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71B356" w14:textId="77777777" w:rsidR="007E13F9" w:rsidRDefault="007E13F9">
      <w:pPr>
        <w:pStyle w:val="z-TopofForm"/>
      </w:pPr>
      <w:r>
        <w:t>Top of Form</w:t>
      </w:r>
    </w:p>
    <w:p w14:paraId="0FF9CB81" w14:textId="4916DC41" w:rsidR="007E13F9" w:rsidRDefault="007E13F9">
      <w:pPr>
        <w:pStyle w:val="Heading5"/>
        <w:divId w:val="157863153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1997-12-03</w:t>
        </w:r>
      </w:hyperlink>
    </w:p>
    <w:p w14:paraId="7D00BE7E" w14:textId="77777777" w:rsidR="007E13F9" w:rsidRDefault="007E13F9">
      <w:pPr>
        <w:rPr>
          <w:rFonts w:eastAsia="Times New Roman"/>
        </w:rPr>
      </w:pPr>
    </w:p>
    <w:p w14:paraId="2098F58A" w14:textId="77777777" w:rsidR="007E13F9" w:rsidRDefault="007E13F9">
      <w:pPr>
        <w:divId w:val="49187562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7107C16" w14:textId="77777777" w:rsidR="007E13F9" w:rsidRDefault="007E13F9">
      <w:pPr>
        <w:divId w:val="274874410"/>
        <w:rPr>
          <w:rFonts w:eastAsia="Times New Roman"/>
        </w:rPr>
      </w:pPr>
      <w:r>
        <w:rPr>
          <w:rFonts w:eastAsia="Times New Roman"/>
        </w:rPr>
        <w:pict w14:anchorId="248A65F3"/>
      </w:r>
      <w:r>
        <w:rPr>
          <w:rFonts w:eastAsia="Times New Roman"/>
        </w:rPr>
        <w:pict w14:anchorId="6C75D75E"/>
      </w:r>
      <w:r>
        <w:rPr>
          <w:rFonts w:eastAsia="Times New Roman"/>
          <w:noProof/>
        </w:rPr>
        <w:drawing>
          <wp:inline distT="0" distB="0" distL="0" distR="0" wp14:anchorId="7FD424E9" wp14:editId="0898F0E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2060" w14:textId="77777777" w:rsidR="007E13F9" w:rsidRDefault="007E13F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B7F9D84" w14:textId="77777777">
        <w:trPr>
          <w:tblCellSpacing w:w="0" w:type="dxa"/>
        </w:trPr>
        <w:tc>
          <w:tcPr>
            <w:tcW w:w="2500" w:type="pct"/>
            <w:hideMark/>
          </w:tcPr>
          <w:p w14:paraId="2E67C82F" w14:textId="77777777" w:rsidR="007E13F9" w:rsidRDefault="007E13F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2099/97</w:t>
            </w:r>
          </w:p>
        </w:tc>
        <w:tc>
          <w:tcPr>
            <w:tcW w:w="2500" w:type="pct"/>
            <w:hideMark/>
          </w:tcPr>
          <w:p w14:paraId="5E778D96" w14:textId="77777777" w:rsidR="007E13F9" w:rsidRDefault="007E13F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prosince 1997</w:t>
            </w:r>
          </w:p>
        </w:tc>
      </w:tr>
    </w:tbl>
    <w:p w14:paraId="59CAAB9D" w14:textId="77777777" w:rsidR="007E13F9" w:rsidRDefault="007E13F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3. prosince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(45. schůze)</w:t>
      </w:r>
    </w:p>
    <w:p w14:paraId="4F269DFF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koncepce reformy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17881210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návrh předložený ministrem vnitra n e p ř i j a l a . </w:t>
      </w:r>
    </w:p>
    <w:p w14:paraId="5A299BCB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věcného záměru zákona o kontrole zpravodajských služeb České republiky Parlamentem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706/97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094AAC7E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bez portfeje byl stažen z programu jednání.</w:t>
      </w:r>
    </w:p>
    <w:p w14:paraId="10C806EA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věcného záměru novely zákona č. 63/1991 Sb., o ochraně hospodářské soutěže,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940/97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64BDE7C4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64714336" w14:textId="77777777" w:rsidR="007E13F9" w:rsidRDefault="007E13F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761.</w:t>
      </w:r>
    </w:p>
    <w:p w14:paraId="682C55DE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4. Návrh zákona o chemických látkách a přípravcích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559/97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07E70B08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Projednávání návrhu předloženého místopředsedou vlády a ministrem životního prostředí a ministrem zdravotnictví bylo odloženo s tím, že jej vláda projedná na jednání své schůze dne 10. prosince 1997. </w:t>
      </w:r>
    </w:p>
    <w:p w14:paraId="459EDC2A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stanoví obsahové náplně jednotlivých živností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919/97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7A71222D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ministra průmyslu a obchodu a přijala</w:t>
      </w:r>
    </w:p>
    <w:p w14:paraId="61392044" w14:textId="77777777" w:rsidR="007E13F9" w:rsidRDefault="007E13F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762</w:t>
      </w:r>
    </w:p>
    <w:p w14:paraId="6797BDB9" w14:textId="77777777" w:rsidR="007E13F9" w:rsidRDefault="007E13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zváženo zapracování písemně předaných technických připomínek ministra kultury a místopředsedy vlády a ministra zemědělství po konzultaci s jimi řízenými resorty.</w:t>
      </w:r>
    </w:p>
    <w:p w14:paraId="43564710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vlády, kterým se vydává celní sazebník, a kterým se stanoví sazby dovozního cla pro zboží pocházející z rozvojových a nejméně rozvinutých zemí a podmínky pro jejich uplatnění (celní sazebník)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1031/97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5FF0F705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A415C39" w14:textId="77777777" w:rsidR="007E13F9" w:rsidRDefault="007E13F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763.</w:t>
      </w:r>
    </w:p>
    <w:p w14:paraId="787BD5A3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stanoví sazba cla pro dovoz vína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1032/97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41BFD3BD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72AC782" w14:textId="77777777" w:rsidR="007E13F9" w:rsidRDefault="007E13F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764.</w:t>
      </w:r>
    </w:p>
    <w:p w14:paraId="3F34BBDD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opatření ke zkvalitnění tvorby práva a jeho aplikace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1001/97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6517EE04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ministryní spravedlnosti byl stažen z programu jednání.</w:t>
      </w:r>
    </w:p>
    <w:p w14:paraId="6212FC66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9.a) Informace o postupu výstavby JE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Dodatek Informace o průběhu výstavby JE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971/97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9.b) Rozvaha o bilanci mezi zdroji a poptávkou elektrické energie zejména v zimním období let 1998 - 1999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972//97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0D69B2F1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materiály předložené ministrem průmyslu a obchodu a přijala</w:t>
      </w:r>
    </w:p>
    <w:p w14:paraId="2B0291E2" w14:textId="77777777" w:rsidR="007E13F9" w:rsidRDefault="007E13F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765.</w:t>
      </w:r>
    </w:p>
    <w:p w14:paraId="1CA345C6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dosavadní realizaci pozemkových úprav a činnosti pozemkových úřadů a jejich střednědobá koncepce včetně finančního zabezpečení do roku 2010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796/97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3EB87906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zemědělství byl stažen z programu jednání.</w:t>
      </w:r>
    </w:p>
    <w:p w14:paraId="4607A895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postavení žen ve společnosti a návrhy na zabezpečení aktivit státu v této oblasti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934/97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2EDB27F5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Projednávání návrhu předloženého ministrem práce a sociálních věcí bylo odloženo.</w:t>
      </w:r>
    </w:p>
    <w:p w14:paraId="2898B4F4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transformace státního podniku ČPP, o.z. Transgas a státního podniku DIAMO, v souvislosti s účinností nového zákona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1029/97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0562AB0B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transformaci státního podniku DIAMO a státního podniku Český plynárenský podnik, odštěpný závod Transgas, na státní podniky DIAMO a Transgas podle zákona č. 77/1997 Sb., o státním podniku. </w:t>
      </w:r>
    </w:p>
    <w:p w14:paraId="35487387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určení odměn za výkon veřejné funkce člena Rady vlády České re- publiky pro výzkum a vývoj a členů orgánů Grantové agentury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1030/97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3784D42A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bez portfeje a předsedou Rady vlády České republiky pro výzkum a vývoj a přijala</w:t>
      </w:r>
    </w:p>
    <w:p w14:paraId="7DCC2C17" w14:textId="77777777" w:rsidR="007E13F9" w:rsidRDefault="007E13F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766.</w:t>
      </w:r>
    </w:p>
    <w:p w14:paraId="1CC47095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prodloužení doby pro použití finančních prostředků uložených na zvláštním účtu Ministerstva zahraničních věcí do 31. 12. 2000 a na využití těchto finančních prostředků pro financování investičních akcí Ministerstva zahraničních věcí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1022/97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371FD248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5AD2D8F0" w14:textId="77777777" w:rsidR="007E13F9" w:rsidRDefault="007E13F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767.</w:t>
      </w:r>
    </w:p>
    <w:p w14:paraId="65D965A6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účast předsedy vlády V. Klause a ministra zahraničních věcí J. Šedivého na rozšířeném zasedání Evropské rady dne 13. prosince 1997 v Lucemburku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1026/97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601D71D0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64A4109A" w14:textId="77777777" w:rsidR="007E13F9" w:rsidRDefault="007E13F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768.</w:t>
      </w:r>
    </w:p>
    <w:p w14:paraId="051DCE33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Obchodní dohody mezi vládou České republiky a Radou ministrů Bosny a Hercegoviny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1033/97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637C1D5E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zahraničních věcí a přijala</w:t>
      </w:r>
    </w:p>
    <w:p w14:paraId="2B7F8ABF" w14:textId="77777777" w:rsidR="007E13F9" w:rsidRDefault="007E13F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769.</w:t>
      </w:r>
    </w:p>
    <w:p w14:paraId="56FA94EE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Žádost o udělení souhlasu vlády ČR k realizaci bezúplatného převodu vymezeného nemovitého majetku státu do vlastnictví církevních právnických osob podle kategorizovaného seznamu uplatněných požadavků ve smyslu usnesení vlády č. 211 ze dne 9. dubna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990/97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66305C9B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školství, mládeže a tělovýchovy byl stažen z programu jednání.</w:t>
      </w:r>
    </w:p>
    <w:p w14:paraId="685D8098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uskutečnění pracovní návštěvy předsedy vlády Polské republiky Jerzyho Buzka v České republice dne 8. prosince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1037/97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661B42B3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zahraničních věcí byl stažen z programu jednání.</w:t>
      </w:r>
    </w:p>
    <w:p w14:paraId="3EDAB40E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Rozhodnutí o privatizaci podle § 10, odst. 1 zákona č. 92/1991 Sb., o podmínkách převodu majetku státu na jiné osoby, ve znění pozdějších předpisů (materiál č. 163)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1040/97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673A4D8F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42BE43EF" w14:textId="77777777" w:rsidR="007E13F9" w:rsidRDefault="007E13F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770.</w:t>
      </w:r>
    </w:p>
    <w:p w14:paraId="184111A0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Změny Zásad ekonomického zajištění vydávání národnostního tisku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134DECE3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se seznámila s materiálem předloženým ministrem bez portfeje a předsedou Rady pro národnosti vlády České republiky a přijala</w:t>
      </w:r>
    </w:p>
    <w:p w14:paraId="2F857810" w14:textId="77777777" w:rsidR="007E13F9" w:rsidRDefault="007E13F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771.</w:t>
      </w:r>
    </w:p>
    <w:p w14:paraId="2E5BCF1C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Přehled úprav návrhu novely zákona o bankách podle usnesení vlády č. 735 (bod 1 záznamu z jednání schůze vlády dne 26. listopadu 1997)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13254216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financí a guvernérem České národní banky s c h v á l i l a úpravy návrhu zákona, kterým se mění zákon č. 21/1992 Sb., o bankách, ve znění pozdějších předpisů, a některé další zákony, schváleného usnesením vlády z 26. listopadu 1997 č. 735 a u l o ž i l a ministryni spravedlnosti vypracovat a předložit vládě v nejbližším možném termínu návrh novely zákona č. 99/1963 Sb., občanský soudní řád, ve znění pozdějších předpisů, podle zadání vlády (zapracovat </w:t>
      </w:r>
      <w:r>
        <w:rPr>
          <w:rFonts w:ascii="Times New Roman CE" w:eastAsia="Times New Roman" w:hAnsi="Times New Roman CE" w:cs="Times New Roman CE"/>
          <w:sz w:val="27"/>
          <w:szCs w:val="27"/>
        </w:rPr>
        <w:t>speciální úpravu řízení ve věci odejmutí akcionářských práv majiteli akcií).</w:t>
      </w:r>
    </w:p>
    <w:p w14:paraId="17650276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Vývoj kurzu koruny vůči DEM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t xml:space="preserve"> </w:t>
      </w:r>
    </w:p>
    <w:p w14:paraId="191C32C0" w14:textId="77777777" w:rsidR="007E13F9" w:rsidRDefault="007E13F9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informaci guvernéra České národní banky o vývoji kurzu koruny vůči DEM. </w:t>
      </w:r>
    </w:p>
    <w:p w14:paraId="69D3A6F8" w14:textId="77777777" w:rsidR="007E13F9" w:rsidRDefault="007E13F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7B97346" w14:textId="77777777" w:rsidR="007E13F9" w:rsidRDefault="007E13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využití Programu zkvalitnění technického stavu a vybavení škol a školských zařízení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1028/97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 Informace o průběhu a výsledcích pracovní návštěvy prezidenta České republiky Václava Havla ve Španělsku dne 24. října 1997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1021/97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Informace ministra průmyslu a obchodu JUDr. Karla Kühnla ze zahraniční služební cesty do USA ve dnech 8.-12. října 1997 (předložil ministr průmyslu a </w:t>
      </w:r>
      <w:r>
        <w:rPr>
          <w:rFonts w:ascii="Times New Roman CE" w:eastAsia="Times New Roman" w:hAnsi="Times New Roman CE" w:cs="Times New Roman CE"/>
          <w:sz w:val="27"/>
          <w:szCs w:val="27"/>
        </w:rPr>
        <w:t>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1023/97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oficiální návštěvě prezidenta Maďarské republiky Árpáda Göncze v České republice ve dnech 13. až 15. října 1997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1027/97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208835F3" w14:textId="77777777" w:rsidR="007E13F9" w:rsidRDefault="007E13F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F9"/>
    <w:rsid w:val="007E13F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5826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7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7&amp;12-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1448</Words>
  <Characters>8259</Characters>
  <Application>Microsoft Office Word</Application>
  <DocSecurity>0</DocSecurity>
  <Lines>68</Lines>
  <Paragraphs>19</Paragraphs>
  <ScaleCrop>false</ScaleCrop>
  <Company>Profinit EU s.r.o.</Company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