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261B63" w14:textId="77777777" w:rsidR="00BA2C7C" w:rsidRDefault="00BA2C7C">
      <w:pPr>
        <w:pStyle w:val="z-TopofForm"/>
      </w:pPr>
      <w:r>
        <w:t>Top of Form</w:t>
      </w:r>
    </w:p>
    <w:p w14:paraId="56F57A9B" w14:textId="4C0377D4" w:rsidR="00BA2C7C" w:rsidRDefault="00BA2C7C">
      <w:pPr>
        <w:pStyle w:val="Heading5"/>
        <w:divId w:val="2309903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1998-01-21</w:t>
        </w:r>
      </w:hyperlink>
    </w:p>
    <w:p w14:paraId="226D7DC1" w14:textId="77777777" w:rsidR="00BA2C7C" w:rsidRDefault="00BA2C7C">
      <w:pPr>
        <w:rPr>
          <w:rFonts w:eastAsia="Times New Roman"/>
        </w:rPr>
      </w:pPr>
    </w:p>
    <w:p w14:paraId="5D7E08BD" w14:textId="77777777" w:rsidR="00BA2C7C" w:rsidRDefault="00BA2C7C">
      <w:pPr>
        <w:divId w:val="10881116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221A45" w14:textId="77777777" w:rsidR="00BA2C7C" w:rsidRDefault="00BA2C7C">
      <w:pPr>
        <w:divId w:val="398677679"/>
        <w:rPr>
          <w:rFonts w:eastAsia="Times New Roman"/>
        </w:rPr>
      </w:pPr>
      <w:r>
        <w:rPr>
          <w:rFonts w:eastAsia="Times New Roman"/>
        </w:rPr>
        <w:pict w14:anchorId="1B5225A6"/>
      </w:r>
      <w:r>
        <w:rPr>
          <w:rFonts w:eastAsia="Times New Roman"/>
        </w:rPr>
        <w:pict w14:anchorId="397B180A"/>
      </w:r>
      <w:r>
        <w:rPr>
          <w:rFonts w:eastAsia="Times New Roman"/>
          <w:noProof/>
        </w:rPr>
        <w:drawing>
          <wp:inline distT="0" distB="0" distL="0" distR="0" wp14:anchorId="4255FD17" wp14:editId="77DB43C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9A38" w14:textId="77777777" w:rsidR="00BA2C7C" w:rsidRDefault="00BA2C7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C7699D" w14:textId="77777777">
        <w:trPr>
          <w:tblCellSpacing w:w="0" w:type="dxa"/>
        </w:trPr>
        <w:tc>
          <w:tcPr>
            <w:tcW w:w="2500" w:type="pct"/>
            <w:hideMark/>
          </w:tcPr>
          <w:p w14:paraId="4F66FEF4" w14:textId="77777777" w:rsidR="00BA2C7C" w:rsidRDefault="00BA2C7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2009/98</w:t>
            </w:r>
          </w:p>
        </w:tc>
        <w:tc>
          <w:tcPr>
            <w:tcW w:w="2500" w:type="pct"/>
            <w:hideMark/>
          </w:tcPr>
          <w:p w14:paraId="3D4FC1B7" w14:textId="77777777" w:rsidR="00BA2C7C" w:rsidRDefault="00BA2C7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ledna 1998</w:t>
            </w:r>
          </w:p>
        </w:tc>
      </w:tr>
    </w:tbl>
    <w:p w14:paraId="782B8798" w14:textId="77777777" w:rsidR="00BA2C7C" w:rsidRDefault="00BA2C7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ledna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38FDD113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programového prohlášení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44/98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4A8D4E" w14:textId="77777777" w:rsidR="00BA2C7C" w:rsidRDefault="00BA2C7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návrh předložený předsedou vlády a přijala</w:t>
      </w:r>
    </w:p>
    <w:p w14:paraId="531BED82" w14:textId="64D2306F" w:rsidR="00BA2C7C" w:rsidRDefault="00BA2C7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30.</w:t>
        </w:r>
      </w:hyperlink>
    </w:p>
    <w:p w14:paraId="71737DF3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I. Návrh zákona o ochraně utajovaných skutečností</w:t>
      </w:r>
      <w:r>
        <w:rPr>
          <w:rFonts w:eastAsia="Times New Roman"/>
        </w:rPr>
        <w:t xml:space="preserve"> </w:t>
      </w:r>
    </w:p>
    <w:p w14:paraId="76B3B86D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II. Návrh zákona, kterým se mění některé zákony v souvislosti s přijetím zákona o ochraně utajovaných skutečností</w:t>
      </w:r>
    </w:p>
    <w:p w14:paraId="67B73631" w14:textId="77777777" w:rsidR="00BA2C7C" w:rsidRDefault="00BA2C7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1046/97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A6D4BB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návrhů předložených ministrem vnitra přijala</w:t>
      </w:r>
    </w:p>
    <w:p w14:paraId="6D3C0F74" w14:textId="66982212" w:rsidR="00BA2C7C" w:rsidRDefault="00BA2C7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</w:t>
        </w:r>
      </w:hyperlink>
    </w:p>
    <w:p w14:paraId="3429C95B" w14:textId="77777777" w:rsidR="00BA2C7C" w:rsidRDefault="00BA2C7C">
      <w:pPr>
        <w:rPr>
          <w:rFonts w:eastAsia="Times New Roman"/>
        </w:rPr>
      </w:pPr>
    </w:p>
    <w:p w14:paraId="421E7768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návrh zákona uvedený v bodě I/1 usnesení bude v § 45 navržen ve variantě I obsažené v části II/A, K § 45, bodu 1., stanoviska Legislativní rady vlády, že budou vzaty v úvahu připomínky ministryně zdravotnictví a viceguvernéra České národní banky P. Kysilky a s tím, že bude upraven § 10 podle zadání vlády a § 21 podle připomínky ministra obrany a dále s tím, že pro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projednání v Parlamentu České republiky budou návrhy zákonů uvedené v bodě 2 a 3 tohoto záznamu předloženy jako jediný návrh zákona.</w:t>
      </w:r>
    </w:p>
    <w:p w14:paraId="25D7B856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140/1961 Sb., trestní zákon, ve znění pozdějších předpisů a zákon č. 141/1961 Sb., o trestním řízení soudním (trestní řád),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1133/97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C76FC4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011798B6" w14:textId="39636E8A" w:rsidR="00BA2C7C" w:rsidRDefault="00BA2C7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</w:t>
        </w:r>
      </w:hyperlink>
    </w:p>
    <w:p w14:paraId="014A1DD1" w14:textId="77777777" w:rsidR="00BA2C7C" w:rsidRDefault="00BA2C7C">
      <w:pPr>
        <w:rPr>
          <w:rFonts w:eastAsia="Times New Roman"/>
        </w:rPr>
      </w:pPr>
    </w:p>
    <w:p w14:paraId="13668809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návrhy zákonů uvedené v bodě 2 a 3 tohoto záznamu budou pro projednání v Parlamentu České republiky předloženy jako jediný návrh zákona.</w:t>
      </w:r>
    </w:p>
    <w:p w14:paraId="5F7D8D94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a doplňuje zákon č. 54/1956 Sb., o nemocenském pojištění zaměstnanců,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965/97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EAD632E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jednání s tím, že vláda u l o ž i l a ministru práce a sociálních věcí a ministryni zdravotnictví zpracovat a předložit na poradu zainteresovaných členů vlády do 31. března 1998 materiál zabývající se zásadami spojení nemocenského a zdravotního pojištění s tím, že tuto poradu zainteresovaných členů vlády svolá předseda vlády.</w:t>
      </w:r>
    </w:p>
    <w:p w14:paraId="0CC2E056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opatřeních týkajících se zákazu propuštění padělků a nedovolených napodobenin do volného oběhu, do režimu vývozu a ke zpětnému vývozu a do režimů s podmíněným osvobozením od cla a o změně a doplnění některých dalších zákonů (Protipirátský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948/97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250A33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jednání.</w:t>
      </w:r>
    </w:p>
    <w:p w14:paraId="470520E4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a doplňuje zákon č. 71/1994 Sb., o prodeji a vývozu předmětů kulturní hodnoty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ACBA6EB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61CF41E9" w14:textId="0E780E92" w:rsidR="00BA2C7C" w:rsidRDefault="00BA2C7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</w:t>
        </w:r>
      </w:hyperlink>
    </w:p>
    <w:p w14:paraId="67207EDA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financí k bodu 12 (§ 7) návrhu a písemně předané připomínky ministra V. Mlynáře k bodu 18 (příloha č. 1, Díl D) návrhu.</w:t>
      </w:r>
    </w:p>
    <w:p w14:paraId="64AF7105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 o chemických látkách a chemických přípravcích a o změně a doplnění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8FC860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životního prostředí a ministryní zdravotnictví a přijala</w:t>
      </w:r>
    </w:p>
    <w:p w14:paraId="5C06D281" w14:textId="0B589A09" w:rsidR="00BA2C7C" w:rsidRDefault="00BA2C7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</w:t>
        </w:r>
      </w:hyperlink>
    </w:p>
    <w:p w14:paraId="0CC69195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místopředsedy vlády a ministra zemědělství k § 20 návrhu a posouzeny jeho další připomínky.</w:t>
      </w:r>
    </w:p>
    <w:p w14:paraId="38CBB821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Základní informace k volbám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6389E6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57AE3A6F" w14:textId="3ADE68C7" w:rsidR="00BA2C7C" w:rsidRDefault="00BA2C7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</w:t>
        </w:r>
      </w:hyperlink>
    </w:p>
    <w:p w14:paraId="52049428" w14:textId="77777777" w:rsidR="00BA2C7C" w:rsidRDefault="00BA2C7C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v návrhu zákona uvedeného v bodě II/1 usnesení bude</w:t>
      </w:r>
    </w:p>
    <w:p w14:paraId="14B4A896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aa) bod 21 (§ 14 odst. 2) navržen ve variantě I a bude dále v této souvislosti posouzena připomínka předsedy Českého statistického úřadu,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 bod 59 (§ 38) navržen ve variantě III,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ac) bod 112 (§ 67) navržen ve variantě III,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ad) bod 132 (§ 76) navržen podle zadání vlády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ae) bod 133 (§ 76) navržen ve variantě I,</w:t>
      </w:r>
    </w:p>
    <w:p w14:paraId="71B4451A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návrhu zákona uvedeného v bodě II/2 usnesení bude</w:t>
      </w:r>
    </w:p>
    <w:p w14:paraId="2BCBE2A5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bod 3 (§ 3 odst. 2) navržen ve variantě I a bude dále v této souvislosti posouzena připomínka předsedy Českého statistického úřadu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 bod 5 (§ 7 odst. 1) navržen ve variantě I</w:t>
      </w:r>
    </w:p>
    <w:p w14:paraId="47C29282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 dále s tím, že současně budou upravena i ustanovení, která na zvolené varianty bezprostředně navazují.</w:t>
      </w:r>
    </w:p>
    <w:p w14:paraId="0E7B5268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a doplňuje nařízení vlády č. 244/1995 Sb., kterým se stanoví podmínky státní finanční podpory hypotečního úvěrování bytové výstavby, ve znění nařízení vlády č. 276/1996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1087/97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1516B5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jednání s tím, že jej vláda projedná na jednání své schůze dne 28. ledna 1998.</w:t>
      </w:r>
    </w:p>
    <w:p w14:paraId="4014D6B3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prohlášení archivního souboru Moravské desky zemské za národní kulturní památku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1061/97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7D6CA9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jednání.</w:t>
      </w:r>
    </w:p>
    <w:p w14:paraId="38BE9538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Zuzky Rujbrové, Jany Gavlasové a Jaroslava Zvěřiny na vydání zákona o registrovaném partnerství osob téhož pohlaví (sněmovní tisk č. 359)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1140/97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6F48B5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0245068C" w14:textId="3F24EB49" w:rsidR="00BA2C7C" w:rsidRDefault="00BA2C7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36. </w:t>
        </w:r>
      </w:hyperlink>
    </w:p>
    <w:p w14:paraId="2D18E495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přístup České republiky k Severoatlantické smlouvě (Washington, 4. 4. 1949)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05E9B0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0E2D4AA" w14:textId="58151447" w:rsidR="00BA2C7C" w:rsidRDefault="00BA2C7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</w:t>
        </w:r>
      </w:hyperlink>
    </w:p>
    <w:p w14:paraId="69053B6C" w14:textId="77777777" w:rsidR="00BA2C7C" w:rsidRDefault="00BA2C7C">
      <w:pPr>
        <w:rPr>
          <w:rFonts w:eastAsia="Times New Roman"/>
        </w:rPr>
      </w:pPr>
    </w:p>
    <w:p w14:paraId="08C58AE2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Předkládací zpráva pro Parlament České republiky podle zadání vlády.</w:t>
      </w:r>
    </w:p>
    <w:p w14:paraId="1D6DC21E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Příprava pozičních dokumentů ČR k jednání o dohodě o přístupu ČR k Evropské unii - tématická oblast “sociální politika a vzdělávání”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Příprava pozičního dokumentu k tematickému bloku “Duševní a průmyslové vlastnictví, audiovize, kultura” pro vyjednávání o vstupu České republiky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negociační pozice pro vyjednávání o vstupu ČR do EU pro oblast hospodářské a sociální soudržnosti (regionální politiky)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Příprava pozičního dokumentu Ministerstva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financí za cla a daně k jednání o dohodě o přístupu ČR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6BCAD5A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Materiály předložené ministrem práce a sociálních věcí (13), ministrem kultury a předsedou Úřadu průmyslového vlastnictví (14), ministrem pro místní rozvoj (15) a ministrem financí (16) byly staženy z jednání s tím, že vláda u l o ž i l a místopředsedovi vlády a ministru zahraničních věcí a vedoucímu delegace České republiky pro jednání o dohodě o přístupu České republiky k Evropské unii zpracovat neprodleně podle zadání vlády a vládě předložit návrh vzorové osnovy, na základě které budou zpracovávány mater</w:t>
      </w:r>
      <w:r>
        <w:rPr>
          <w:rFonts w:ascii="Times New Roman CE" w:eastAsia="Times New Roman" w:hAnsi="Times New Roman CE" w:cs="Times New Roman CE"/>
          <w:sz w:val="27"/>
          <w:szCs w:val="27"/>
        </w:rPr>
        <w:t>iály (předkládací zprávy) k pozičním dokumentům České republiky k jednání o dohodě o přístupu České republiky k Evropské unii (zejména obsahující stručnou a výstižnou charakteristiku pozice, případně strategie, České republiky, problematiku stanovení priorit postupu ve vztahu k prioritám a požadavkům Evropské unie, kategorizaci problémů podle jejich důležitosti a globální finanční problematiku).</w:t>
      </w:r>
    </w:p>
    <w:p w14:paraId="5F530EDD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rozpočtu Fondu národního majetku České republiky pro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1119/97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06E24D5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jednání s tím, že jej vláda projedná na jednání své schůze dne 28. ledna 1998.</w:t>
      </w:r>
    </w:p>
    <w:p w14:paraId="6C87AC1C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vládou Italské republiky o dílčí novelizaci Dohody mezi vládou Československé socialistické republiky a vládou Italské republiky o vízových otázkách z roku 1990 ve znění změny sjednané výměnou dopisů ze dne 4. července 1991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E298DF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F0F6FAA" w14:textId="223E1890" w:rsidR="00BA2C7C" w:rsidRDefault="00BA2C7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38.</w:t>
        </w:r>
      </w:hyperlink>
    </w:p>
    <w:p w14:paraId="7E3B9FA0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ukončení platnosti dvoustranných smluv o přátelství a spolupráci Československé socialistické republiky s Jemenskou lidově demokratickou republikou, s Korejskou lidově demokratickou republikou, s Laoskou lidově demokratickou republikou, s Mongolskou lidovou republikou a Vietnamskou socialistickou republikou a smlouvy ČSSR s Rakouskou republikou o postupu při šetření událostí na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</w:t>
      </w:r>
    </w:p>
    <w:p w14:paraId="5067B948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363BD83F" w14:textId="34D596EE" w:rsidR="00BA2C7C" w:rsidRDefault="00BA2C7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</w:t>
        </w:r>
      </w:hyperlink>
    </w:p>
    <w:p w14:paraId="30E3C19A" w14:textId="77777777" w:rsidR="00BA2C7C" w:rsidRDefault="00BA2C7C">
      <w:pPr>
        <w:rPr>
          <w:rFonts w:eastAsia="Times New Roman"/>
        </w:rPr>
      </w:pPr>
    </w:p>
    <w:p w14:paraId="2C870D2F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posouzena připomínka ministryně zdravotnictví.</w:t>
      </w:r>
    </w:p>
    <w:p w14:paraId="54118E8D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uskutečnění pracovní návštěvy prezidenta republiky Václava Havla ve Slovenské republice u příležitosti setkání prezidentů středoevropských států v Levoči ve dnech 23. a 24. ledna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96A631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E728003" w14:textId="11DD02B1" w:rsidR="00BA2C7C" w:rsidRDefault="00BA2C7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40.</w:t>
        </w:r>
      </w:hyperlink>
    </w:p>
    <w:p w14:paraId="39A5E79B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poslanců Jiřího Nováka a dalších na vydání ústavního zákona, kterým se mění Listina základních práv a svobod (sněmovní tisk č. 371)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poslanců Jiřího Nováka a dalších na vydání zákona, kterým se mění a doplňuje zákon č. 141/1961 Sb., o trestním řízení soudním (trestní řád), ve znění pozdějších předpisů (sněmovní tisk č. 372)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CB2EA2B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návrhů předložených ministryní spravedlnosti odložila.</w:t>
      </w:r>
    </w:p>
    <w:p w14:paraId="66CE4AB0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stanoviska vlády k návrhu poslanců Hany Marvanové a Jana Grůzy na vydání zákona, kterým se mění a doplňuje zákon České národní rady č. 586/1992 Sb., o daních z příjmů, ve znění pozdějších předpisů (sněmovní tisk č. 376)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141E54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05DC2E92" w14:textId="5FA33086" w:rsidR="00BA2C7C" w:rsidRDefault="00BA2C7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41.</w:t>
        </w:r>
      </w:hyperlink>
    </w:p>
    <w:p w14:paraId="6AF35766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Výjimka z usnesení vlády z 6. ledna 1993 č. 12, k návrhu na schválení Dohody mezi Českou republikou a Maďarskou republikou o podpoře a vzájemné ochraně investic před jejím podpisem (Dohoda mezi vládou České republiky a vládou Mongolska)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6CE562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30A8A7DC" w14:textId="2BF2E0FB" w:rsidR="00BA2C7C" w:rsidRDefault="00BA2C7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42.</w:t>
        </w:r>
      </w:hyperlink>
    </w:p>
    <w:p w14:paraId="513C72CB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předsedy vlády na členy vlády o přípravu návrhu dalšího postupu ve vybraných záležitostech na základě žádostí Poslanecké sněmovny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0CC7B7" w14:textId="77777777" w:rsidR="00BA2C7C" w:rsidRDefault="00BA2C7C">
      <w:pPr>
        <w:spacing w:after="240"/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 p o ž á d a l členy vlády, jichž se týkají dále uvedená usnesení Poslanecké sněmovny Parlamentu České republiky, aby navrhli vládě další postup ve vybraných záležitostech na základě žádostí Poslanecké sněmovny Parlamentu České republiky; jedná se o usnesení Poslanecké sněmovny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z 10. schůze 1. dubna 1997 č. 307, k návrhu stálé komise Poslanecké sněmovny pro kontrolu činnosti BIS na usnesení Poslanecké sněmovny k problematice parlamentní kontroly zpravodajských služeb,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z 12. schůze 8. července 1997 č. 419, k návrhu poslankyně Vlasty Štěpové na usnesení Poslanecké sněmovny ve věci legislativy v oblasti cestovního ruchu,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 z 12. schůze 8. července 1997 č. 421, ke Zprávě o stavu a vývoji ve věcech drog v České republice za rok 1996 (sněmovní tisk 198),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d) z 15. schůze 14. </w:t>
      </w:r>
      <w:r>
        <w:rPr>
          <w:rFonts w:ascii="Times New Roman CE" w:eastAsia="Times New Roman" w:hAnsi="Times New Roman CE" w:cs="Times New Roman CE"/>
          <w:sz w:val="27"/>
          <w:szCs w:val="27"/>
        </w:rPr>
        <w:t>října 1997 č. 491, k návrhu poslankyně Anny Röschové na předložení vládního návrhu novely zákona o rodině,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e) z 15. schůze 15. října 1997 č. 492, k drogové problematice,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f) z 15. schůze 23. října 1997 č. 513, k vládnímu návrhu ústavního zákona o vytvoření vyšších územních samosprávných celků (sněmovní tisk 218) - třetí čtení,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g) z 15. schůze 6. listopadu 1997 č. 539, k informaci petičního výboru a výboru pro obranu a bezpečnost o výsledku kontroly plnění usnesení Poslanecké sněmovny č. 108,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h) z 15. sch</w:t>
      </w:r>
      <w:r>
        <w:rPr>
          <w:rFonts w:ascii="Times New Roman CE" w:eastAsia="Times New Roman" w:hAnsi="Times New Roman CE" w:cs="Times New Roman CE"/>
          <w:sz w:val="27"/>
          <w:szCs w:val="27"/>
        </w:rPr>
        <w:t>ůze 6. listopadu 1997 č. 540, k informaci výboru pro vědu, vzdělávání, kulturu, mládež a tělovýchovu, rozpočtového výboru a zemědělského výboru o výsledku kontroly plnění usnesení Poslanecké sněmovny č. 47, 109 a 383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i) z 15. schůze 11. listopadu 1997 č. 566, k opatřením směřujícím k potlačení hnutí a projevů podporujících nebo propagujících v České republice rasismus, fašismus a xenofobii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návrhy předložené členy vlády budou vládou posouzeny spolu s návrhy předloženými předsedou vlády, ministr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yněmi zdravotnictví a spravedlnosti a ministry financí a školství, mládeže a tělovýchovy podle bodu 24 záznamu z jednání schůze vlády ze 14. ledna 1998. </w:t>
      </w:r>
    </w:p>
    <w:p w14:paraId="60567585" w14:textId="77777777" w:rsidR="00BA2C7C" w:rsidRDefault="00BA2C7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26. Návrh plánu práce vlády na 1. pololetí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E75870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vedoucího Úřadu vlády s o u h l a s i l a s tím, že návrh plánu práce vlády na 1. pololetí 1998 bude vládě předložen tak, aby jej mohla projednat na jednání své schůze dne 11. února 1998.</w:t>
      </w:r>
    </w:p>
    <w:p w14:paraId="1938BAD3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Ústní informace vedoucího Úřadu vlády o obdržení publikace Apoštolského Nuncia G. Coppy týkající se problematiky rozdělování půdy a agrární reformy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63E720" w14:textId="77777777" w:rsidR="00BA2C7C" w:rsidRDefault="00BA2C7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vedoucího Úřadu vlády o obdržení publikace Apoštolského Nuncia G. Coppy týkající se problematiky rozdělování půdy a agrární reformy s tím, že předseda vlády za zaslání této publikace poděkoval a dále s tím, že tato publikace je členům vlády k dispozici v sekretariátu předsedy vlády. </w:t>
      </w:r>
    </w:p>
    <w:p w14:paraId="03A6927E" w14:textId="77777777" w:rsidR="00BA2C7C" w:rsidRDefault="00BA2C7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84E936A" w14:textId="77777777" w:rsidR="00BA2C7C" w:rsidRDefault="00BA2C7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97A005A" w14:textId="77777777" w:rsidR="00BA2C7C" w:rsidRDefault="00BA2C7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1997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15/98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průběhu a výsledcích 29. zasedání Generální konference UNESCO (Paříž, 21. října - 12. listopadu 1997)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11/98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086C7B67" w14:textId="77777777" w:rsidR="00BA2C7C" w:rsidRDefault="00BA2C7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4C6D7D0" w14:textId="77777777" w:rsidR="00BA2C7C" w:rsidRDefault="00BA2C7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C"/>
    <w:rsid w:val="00B3122F"/>
    <w:rsid w:val="00B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C515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b2015aebac894c35c12565990041964e%3fOpen&amp;Name=CN=Ghoul\O=ENV\C=CZ&amp;Id=C1256A62004E5036" TargetMode="External"/><Relationship Id="rId18" Type="http://schemas.openxmlformats.org/officeDocument/2006/relationships/hyperlink" Target="file:///c:\redir.nsf%3fRedirect&amp;To=\66bbfabee8e70f37c125642e0052aae5\33b24bf9d05d6cdfc1256599003c9ddf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67afe5a06d161fdc12565990042e3c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44ccac78efebdd3c125659f002920bd%3fOpen&amp;Name=CN=Ghoul\O=ENV\C=CZ&amp;Id=C1256A62004E5036" TargetMode="External"/><Relationship Id="rId17" Type="http://schemas.openxmlformats.org/officeDocument/2006/relationships/hyperlink" Target="file:///c:\redir.nsf%3fRedirect&amp;To=\66bbfabee8e70f37c125642e0052aae5\d4055c12c8b5a95cc125659900422c67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379e97ee3e9779e1c12565990041fd7b%3fOpen&amp;Name=CN=Ghoul\O=ENV\C=CZ&amp;Id=C1256A62004E5036" TargetMode="External"/><Relationship Id="rId20" Type="http://schemas.openxmlformats.org/officeDocument/2006/relationships/hyperlink" Target="file:///c:\redir.nsf%3fRedirect&amp;To=\66bbfabee8e70f37c125642e0052aae5\b1374e6bd5e1f082c12565990042ba2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0b1ce44510d9d768c125659900416229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1be117ac6c11c49c1256599003c4946%3fOpen&amp;Name=CN=Ghoul\O=ENV\C=CZ&amp;Id=C1256A62004E5036" TargetMode="External"/><Relationship Id="rId23" Type="http://schemas.openxmlformats.org/officeDocument/2006/relationships/hyperlink" Target="file:///c:\redir.nsf%3fRedirect&amp;To=\66bbfabee8e70f37c125642e0052aae5\56fa72bf046c0541c125659900436918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5aa969c22bde448c12565990042888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1-21" TargetMode="External"/><Relationship Id="rId14" Type="http://schemas.openxmlformats.org/officeDocument/2006/relationships/hyperlink" Target="file:///c:\redir.nsf%3fRedirect&amp;To=\66bbfabee8e70f37c125642e0052aae5\c11898d24f6c4373c12565990041cfdc%3fOpen&amp;Name=CN=Ghoul\O=ENV\C=CZ&amp;Id=C1256A62004E5036" TargetMode="External"/><Relationship Id="rId22" Type="http://schemas.openxmlformats.org/officeDocument/2006/relationships/hyperlink" Target="file:///c:\redir.nsf%3fRedirect&amp;To=\66bbfabee8e70f37c125642e0052aae5\317b0b2f9beca7e0c125659900430bc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2642</Words>
  <Characters>15066</Characters>
  <Application>Microsoft Office Word</Application>
  <DocSecurity>0</DocSecurity>
  <Lines>125</Lines>
  <Paragraphs>35</Paragraphs>
  <ScaleCrop>false</ScaleCrop>
  <Company>Profinit EU s.r.o.</Company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