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5D79D2" w14:textId="77777777" w:rsidR="00AC3A4E" w:rsidRDefault="00AC3A4E">
      <w:pPr>
        <w:pStyle w:val="z-TopofForm"/>
      </w:pPr>
      <w:r>
        <w:t>Top of Form</w:t>
      </w:r>
    </w:p>
    <w:p w14:paraId="271737D8" w14:textId="72F56AAD" w:rsidR="00AC3A4E" w:rsidRDefault="00AC3A4E">
      <w:pPr>
        <w:pStyle w:val="Heading5"/>
        <w:divId w:val="5893963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1998-05-06</w:t>
        </w:r>
      </w:hyperlink>
    </w:p>
    <w:p w14:paraId="40C6290B" w14:textId="77777777" w:rsidR="00AC3A4E" w:rsidRDefault="00AC3A4E">
      <w:pPr>
        <w:rPr>
          <w:rFonts w:eastAsia="Times New Roman"/>
        </w:rPr>
      </w:pPr>
    </w:p>
    <w:p w14:paraId="0D216118" w14:textId="77777777" w:rsidR="00AC3A4E" w:rsidRDefault="00AC3A4E">
      <w:pPr>
        <w:divId w:val="131329565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4967DE1" w14:textId="77777777" w:rsidR="00AC3A4E" w:rsidRDefault="00AC3A4E">
      <w:pPr>
        <w:divId w:val="1295253899"/>
        <w:rPr>
          <w:rFonts w:eastAsia="Times New Roman"/>
        </w:rPr>
      </w:pPr>
      <w:r>
        <w:rPr>
          <w:rFonts w:eastAsia="Times New Roman"/>
        </w:rPr>
        <w:pict w14:anchorId="289FBC9E"/>
      </w:r>
      <w:r>
        <w:rPr>
          <w:rFonts w:eastAsia="Times New Roman"/>
        </w:rPr>
        <w:pict w14:anchorId="1313B4F8"/>
      </w:r>
      <w:r>
        <w:rPr>
          <w:rFonts w:eastAsia="Times New Roman"/>
          <w:noProof/>
        </w:rPr>
        <w:drawing>
          <wp:inline distT="0" distB="0" distL="0" distR="0" wp14:anchorId="76125114" wp14:editId="37BD54F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085E" w14:textId="77777777" w:rsidR="00AC3A4E" w:rsidRDefault="00AC3A4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6CE65CD" w14:textId="77777777">
        <w:trPr>
          <w:tblCellSpacing w:w="0" w:type="dxa"/>
        </w:trPr>
        <w:tc>
          <w:tcPr>
            <w:tcW w:w="2500" w:type="pct"/>
            <w:hideMark/>
          </w:tcPr>
          <w:p w14:paraId="2E15B9A5" w14:textId="77777777" w:rsidR="00AC3A4E" w:rsidRDefault="00AC3A4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2043/98</w:t>
            </w:r>
          </w:p>
        </w:tc>
        <w:tc>
          <w:tcPr>
            <w:tcW w:w="2500" w:type="pct"/>
            <w:hideMark/>
          </w:tcPr>
          <w:p w14:paraId="127FAAF6" w14:textId="77777777" w:rsidR="00AC3A4E" w:rsidRDefault="00AC3A4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května 1998</w:t>
            </w:r>
          </w:p>
        </w:tc>
      </w:tr>
    </w:tbl>
    <w:p w14:paraId="7724396B" w14:textId="77777777" w:rsidR="00AC3A4E" w:rsidRDefault="00AC3A4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6. května 1998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ve státním zámku v Kolodějích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(20. schůze)</w:t>
      </w:r>
    </w:p>
    <w:p w14:paraId="43BBB6CE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věcného záměru zákona, kterým se upravují některá </w:t>
      </w:r>
      <w:r>
        <w:rPr>
          <w:rFonts w:ascii="Times New Roman CE" w:eastAsia="Times New Roman" w:hAnsi="Times New Roman CE" w:cs="Times New Roman CE"/>
          <w:sz w:val="27"/>
          <w:szCs w:val="27"/>
        </w:rPr>
        <w:t>práva a povinnosti při vydávání periodického tisku, provozování rozhlasového a televizního vysílání a činnost zpravodajských agentur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1056/97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360DD46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06157125" w14:textId="7C9B8D2C" w:rsidR="00AC3A4E" w:rsidRDefault="00AC3A4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313.</w:t>
        </w:r>
      </w:hyperlink>
    </w:p>
    <w:p w14:paraId="7FA23A15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Ministr V. Mlynář požádal o zaprotokolování svého nesouhlasu s přijetím uvedeného usnesení.</w:t>
      </w:r>
    </w:p>
    <w:p w14:paraId="0D9B26D3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zákona o nevýdělečných bytových společnostech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206/98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42D3569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programu jednání s tím, že ministr pro místní rozvoj předloží po poradě zaintreresovaných členů vlády vládě nový návrh věcného záměru zákona o nevýdělečných bytových společnostech.</w:t>
      </w:r>
    </w:p>
    <w:p w14:paraId="2566BEEF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nařízení vlády, kterým se provádí zákon č. 82/1998 Sb., o odpovědnosti za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škodu způsobenou při výkonu veřejné moci rozhodnutím nebo nesprávným úředním postupem a o změně zákona ČNR č. 358/1992 Sb., o notářích a jejich činnosti (notářský řád)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184/98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1B79CBB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ministryní spravedlnosti přijala</w:t>
      </w:r>
    </w:p>
    <w:p w14:paraId="2C049DD5" w14:textId="473B81CA" w:rsidR="00AC3A4E" w:rsidRDefault="00AC3A4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314.</w:t>
        </w:r>
      </w:hyperlink>
    </w:p>
    <w:p w14:paraId="4827BD6F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stanoví další případy, kdy se devizové povolení nevyžaduje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315/98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79B28FC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56802755" w14:textId="08D4A971" w:rsidR="00AC3A4E" w:rsidRDefault="00AC3A4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315</w:t>
        </w:r>
      </w:hyperlink>
    </w:p>
    <w:p w14:paraId="0D71D547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námitka obsažená v části II, K § 2, stanoviska ministra - předsedy Legislativní rady vlády bude vzata v úvahu podle dohody ministra - předsedy Legislativní rady vlády a viceguvernéra České národní banky P. Kysilky.</w:t>
      </w:r>
    </w:p>
    <w:p w14:paraId="630FBFC2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a doplňuje zákon č. 189/1994 Sb., o vyšších soudních úřednících, ve znění zákona č. 152/1995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261/98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E3C73CE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předložený ministryní spravedlnosti neprojednávala.</w:t>
      </w:r>
    </w:p>
    <w:p w14:paraId="2033891E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poslance Karla Machovce na vydání zákona, kterým se mění a doplňuje zákon České národní rady č. 172/1991 Sb., o přechodu některých věcí z majetku České republiky do vlastnictví obcí, ve znění pozdějších předpisů (sněmovní tisk č. 444)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326/98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20114C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0D4482CE" w14:textId="2B40A812" w:rsidR="00AC3A4E" w:rsidRDefault="00AC3A4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316.</w:t>
        </w:r>
      </w:hyperlink>
    </w:p>
    <w:p w14:paraId="185AC56C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Skryté dluhové financování a koncepční návrh funkčního postavení a věcného zaměření tzv. transformačních institucí a systému jejich financování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368/98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D5476A1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neprojednávala.</w:t>
      </w:r>
    </w:p>
    <w:p w14:paraId="5C57F9BE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řešení záruky Ministerstva financí z 22. 12. 1995 za úhradu ztrát, které vzniknou České spořitelně, a.s., z pohledávek za AB Bankou Mladá Boleslav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369/98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614E696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financí p ř e r u š i l a a d o p o r u č i l a ministru financí pozastavit přípravu privatizace akciové společnosti Česká pojišťovna.</w:t>
      </w:r>
    </w:p>
    <w:p w14:paraId="5ADEC5EF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dalších opatření k obnovení podmínek k podnikání v zemědělské výrobě v oblastech postižených záplavami v roce 1997</w:t>
      </w:r>
      <w:r>
        <w:rPr>
          <w:rFonts w:eastAsia="Times New Roman"/>
        </w:rPr>
        <w:t xml:space="preserve"> </w:t>
      </w:r>
    </w:p>
    <w:p w14:paraId="2F5C3991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č.j. 270/98</w:t>
      </w:r>
    </w:p>
    <w:p w14:paraId="00193E0E" w14:textId="77777777" w:rsidR="00AC3A4E" w:rsidRDefault="00AC3A4E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36E5269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zemědělství a přijala</w:t>
      </w:r>
    </w:p>
    <w:p w14:paraId="1A5C703F" w14:textId="4086D3F0" w:rsidR="00AC3A4E" w:rsidRDefault="00AC3A4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317</w:t>
        </w:r>
      </w:hyperlink>
    </w:p>
    <w:p w14:paraId="674AE9CA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půjčky na obnovení pěstebních podmínek na plochách s poškozenými a zničenými porosty budou akciovou společností Podpůrný a garanční rolnický a lesnický fond poskytovány do 31. prosince 1998 na dobu 10 let s 3letým odkladem splátek a s úročením do 5 % ročně resp. s udržením této úrokové míry po dobu splatnosti půjček na úrovni 1/3 úrokové sazby PRIBOR.</w:t>
      </w:r>
    </w:p>
    <w:p w14:paraId="3FF7E078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Změna ve složení správní rady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378/98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36B3FA0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6474A368" w14:textId="3EB75FA1" w:rsidR="00AC3A4E" w:rsidRDefault="00AC3A4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318.</w:t>
        </w:r>
      </w:hyperlink>
    </w:p>
    <w:p w14:paraId="69ADB527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odvolání přednosty Okresního úřadu Rakovník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383/98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80B9A58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02D0182" w14:textId="081E005C" w:rsidR="00AC3A4E" w:rsidRDefault="00AC3A4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319.</w:t>
        </w:r>
      </w:hyperlink>
    </w:p>
    <w:p w14:paraId="599F7C0B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0111/98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6668518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360CBC71" w14:textId="77777777" w:rsidR="00AC3A4E" w:rsidRDefault="00AC3A4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320.</w:t>
      </w:r>
    </w:p>
    <w:p w14:paraId="21A602E9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80. výročí založení Československé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400/98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8CA5F89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kultury a přijala</w:t>
      </w:r>
    </w:p>
    <w:p w14:paraId="06C00222" w14:textId="37F5BB1C" w:rsidR="00AC3A4E" w:rsidRDefault="00AC3A4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321.</w:t>
        </w:r>
      </w:hyperlink>
    </w:p>
    <w:p w14:paraId="0F1E9378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Dohody mezi vládou České republiky a vládou Ruské federace o přechodném zaměstnávání občanů České republiky a občanů Ruské federace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210/98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30C1027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práce a sociálních věcí a místopředsedou vlády a ministrem zahraničních věcí přijala</w:t>
      </w:r>
    </w:p>
    <w:p w14:paraId="20D46C6E" w14:textId="0E259BA3" w:rsidR="00AC3A4E" w:rsidRDefault="00AC3A4E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322.</w:t>
        </w:r>
      </w:hyperlink>
    </w:p>
    <w:p w14:paraId="10507DA6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výsledcích 4. zasedání Mezivládní komise pro obchodně ekonomickou a vědeckotechnickou spolupráci mezi Českou republikou a Ruskou federací (Praha, 12. - 14. března 1998)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364/98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F0F9EE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průmyslu a obchodu a přijala</w:t>
      </w:r>
    </w:p>
    <w:p w14:paraId="09B11B3F" w14:textId="299230A6" w:rsidR="00AC3A4E" w:rsidRDefault="00AC3A4E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323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. </w:t>
      </w:r>
    </w:p>
    <w:p w14:paraId="6A6EF60F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přerušení provádění Ujednání mezi vládou bývalé České a Slovenské Federativní Republiky a vládou Albánské republiky o zrušení vízové povinnosti pro držitele diplomatických a služebních pasů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377/98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DE283CD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35E72DF5" w14:textId="68C9FA6A" w:rsidR="00AC3A4E" w:rsidRDefault="00AC3A4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324.</w:t>
        </w:r>
      </w:hyperlink>
    </w:p>
    <w:p w14:paraId="00DAEBB8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Privatizace části majetku Státní veterinární správy a úhrada závazku Státní veterinární správy akciové společnosti Transakta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371/98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991B1E8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1562F6BD" w14:textId="393AA90B" w:rsidR="00AC3A4E" w:rsidRDefault="00AC3A4E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325.</w:t>
        </w:r>
      </w:hyperlink>
    </w:p>
    <w:p w14:paraId="10A06D5B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Rozhodnutí o privatizaci podle § 10, odst. 1 zákona č. 92/1991 Sb., o podmínkách převodu majetku státu na jiné osoby, ve znění pozdějších předpisů (materiál č. 169)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380/98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58FF47A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2EA2E3E8" w14:textId="67C7F5DE" w:rsidR="00AC3A4E" w:rsidRDefault="00AC3A4E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326.</w:t>
        </w:r>
      </w:hyperlink>
    </w:p>
    <w:p w14:paraId="3A0E113A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Udělení souhlasu k bezúplatnému převodu vlastnictví nemovitého majetku státu, k němuž vykonává právo hospodaření Ministerstvo obrany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375/98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8B79EA9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474E82E6" w14:textId="3E229270" w:rsidR="00AC3A4E" w:rsidRDefault="00AC3A4E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327</w:t>
        </w:r>
      </w:hyperlink>
    </w:p>
    <w:p w14:paraId="2A0092AA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účastníkem připomínkového řízení při přípravě materiálů o bezúplatných převodech vlastnictví nemovitého majetku státu, k němuž vykonává právo hospodaření Ministerstvo obrany bude též Ministerstvo spravedlnosti a Ministerstvo pro místní rozvoj. </w:t>
      </w:r>
    </w:p>
    <w:p w14:paraId="730746D1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373/98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34AF91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75404063" w14:textId="6B35A0E7" w:rsidR="00AC3A4E" w:rsidRDefault="00AC3A4E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328.</w:t>
        </w:r>
      </w:hyperlink>
    </w:p>
    <w:p w14:paraId="3CF319C4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Zpráva o zajištění účasti pozorovatelů zemí OBSE na předčasných parlamentních volbách v ČR, 19. - 20. června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399/98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303B29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ministrem vnitra a přijala</w:t>
      </w:r>
    </w:p>
    <w:p w14:paraId="365A6E42" w14:textId="594C20A8" w:rsidR="00AC3A4E" w:rsidRDefault="00AC3A4E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329.</w:t>
        </w:r>
      </w:hyperlink>
    </w:p>
    <w:p w14:paraId="4644B610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zákona o ochraně utajovaných skutečností a o změně některých zákonů (parlamentní tisk č. 381)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0966B8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materiál předložený ministrem vnitra n a v ě d o m í . </w:t>
      </w:r>
    </w:p>
    <w:p w14:paraId="64B671B1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Ústní informace ministra financí o odebrání licence společnosti Pojišťovna Morava, a.s., umožňující její činnost v pojišťovnictví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6346CC4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v diskusi n a v ě d o m í ústní informaci ministra financí o odebrání licence společnosti Pojišťovna Morava, a.s., umožňující její činnost v pojišťovnictví a důvody tohoto odebrání,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financí zpracovat a vládě do 20. května 1998 předložit analýzu situace v oblasti pojišťovnictví v České republice s důrazem na činnost státních orgánů provádějících v této oblasti dozor a s rozborem dopadů následků povodňové katastrofy v červenci 1997 v této oblasti podnikání a s informací o struktuře aktiv a pasiv společnosti Pojišťovna Morava, a.s.</w:t>
      </w:r>
    </w:p>
    <w:p w14:paraId="643D7065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Projednání postupu pro dokončení projednání vybraných vládních návrhů zákonů v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40DC0B0" w14:textId="77777777" w:rsidR="00AC3A4E" w:rsidRDefault="00AC3A4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- předsedy Legislativní rady vlády p ř i p o m n ě l a členům vlády, kteří dosud nepředali ministru - předsedovi Legislativní rady vlády seznam vládních návrhů zákonů rozhodující důležitosti předaných Poslaneckou sněmovnou Parlamentu České republiky k projednání Senátu Parlamentu České republiky (bod 29 záznamu z jednání schůze vlády z 22. dubna 1998), aby tak neprodleně učinili.</w:t>
      </w:r>
    </w:p>
    <w:p w14:paraId="3EA5EC4A" w14:textId="77777777" w:rsidR="00AC3A4E" w:rsidRDefault="00AC3A4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E66B03D" w14:textId="77777777" w:rsidR="00AC3A4E" w:rsidRDefault="00AC3A4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sbližování právních předpisů ČR s právem ES za I. čtvrtletí 1998 (předložila ministryně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367/98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oficiální návštěvě předsedy vlády Řecké republiky Costase Simitise v České republice ve dnech 16.-17.3.1998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376/98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48420CD" w14:textId="77777777" w:rsidR="00AC3A4E" w:rsidRDefault="00AC3A4E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1BEB3011" w14:textId="77777777" w:rsidR="00AC3A4E" w:rsidRDefault="00AC3A4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4E"/>
    <w:rsid w:val="00AC3A4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24B1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3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3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92f5e31cee22d691c1256603003fa68d%3fOpen&amp;Name=CN=Ghoul\O=ENV\C=CZ&amp;Id=C1256A62004E5036" TargetMode="External"/><Relationship Id="rId18" Type="http://schemas.openxmlformats.org/officeDocument/2006/relationships/hyperlink" Target="file:///c:\redir.nsf%3fRedirect&amp;To=\66bbfabee8e70f37c125642e0052aae5\2abf8a6993a8887bc125660300420657%3fOpen&amp;Name=CN=Ghoul\O=ENV\C=CZ&amp;Id=C1256A62004E5036" TargetMode="External"/><Relationship Id="rId26" Type="http://schemas.openxmlformats.org/officeDocument/2006/relationships/hyperlink" Target="file:///c:\redir.nsf%3fRedirect&amp;To=\66bbfabee8e70f37c125642e0052aae5\7d0d6ac8b398370dc1256604002af2ce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68a4eb4f0a21e93ec12566030042c629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e6e02609903766e6c1256603003f70e2%3fOpen&amp;Name=CN=Ghoul\O=ENV\C=CZ&amp;Id=C1256A62004E5036" TargetMode="External"/><Relationship Id="rId17" Type="http://schemas.openxmlformats.org/officeDocument/2006/relationships/hyperlink" Target="file:///c:\redir.nsf%3fRedirect&amp;To=\66bbfabee8e70f37c125642e0052aae5\6db9a677be073a51c12566030041e51e%3fOpen&amp;Name=CN=Ghoul\O=ENV\C=CZ&amp;Id=C1256A62004E5036" TargetMode="External"/><Relationship Id="rId25" Type="http://schemas.openxmlformats.org/officeDocument/2006/relationships/hyperlink" Target="file:///c:\redir.nsf%3fRedirect&amp;To=\66bbfabee8e70f37c125642e0052aae5\1c0b27461f891ff0c1256604002ab76f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4b460b1f7ea5d67ec12566030040a14c%3fOpen&amp;Name=CN=Ghoul\O=ENV\C=CZ&amp;Id=C1256A62004E5036" TargetMode="External"/><Relationship Id="rId20" Type="http://schemas.openxmlformats.org/officeDocument/2006/relationships/hyperlink" Target="file:///c:\redir.nsf%3fRedirect&amp;To=\66bbfabee8e70f37c125642e0052aae5\3e8ffb759dcba314c125660300424231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665726afbd7cd7e5c1256603003f4cf6%3fOpen&amp;Name=CN=Ghoul\O=ENV\C=CZ&amp;Id=C1256A62004E5036" TargetMode="External"/><Relationship Id="rId24" Type="http://schemas.openxmlformats.org/officeDocument/2006/relationships/hyperlink" Target="file:///c:\redir.nsf%3fRedirect&amp;To=\66bbfabee8e70f37c125642e0052aae5\f2e84adecf1fe7efc1256604002a4c07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4cb3ca78c928785fc125660300407d67%3fOpen&amp;Name=CN=Ghoul\O=ENV\C=CZ&amp;Id=C1256A62004E5036" TargetMode="External"/><Relationship Id="rId23" Type="http://schemas.openxmlformats.org/officeDocument/2006/relationships/hyperlink" Target="file:///c:\redir.nsf%3fRedirect&amp;To=\66bbfabee8e70f37c125642e0052aae5\f5baf8f2396594aac125660300458e59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a7a0c0558e3b540fc125660300422646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5-06" TargetMode="External"/><Relationship Id="rId14" Type="http://schemas.openxmlformats.org/officeDocument/2006/relationships/hyperlink" Target="file:///c:\redir.nsf%3fRedirect&amp;To=\66bbfabee8e70f37c125642e0052aae5\3c213978ac58abe1c125660300403827%3fOpen&amp;Name=CN=Ghoul\O=ENV\C=CZ&amp;Id=C1256A62004E5036" TargetMode="External"/><Relationship Id="rId22" Type="http://schemas.openxmlformats.org/officeDocument/2006/relationships/hyperlink" Target="file:///c:\redir.nsf%3fRedirect&amp;To=\66bbfabee8e70f37c125642e0052aae5\5ef59e7beb7f279bc125660300456a72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2124</Words>
  <Characters>12113</Characters>
  <Application>Microsoft Office Word</Application>
  <DocSecurity>0</DocSecurity>
  <Lines>100</Lines>
  <Paragraphs>28</Paragraphs>
  <ScaleCrop>false</ScaleCrop>
  <Company>Profinit EU s.r.o.</Company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