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23B8E9F" w14:textId="77777777" w:rsidR="00DB4694" w:rsidRDefault="00DB4694">
      <w:pPr>
        <w:pStyle w:val="z-TopofForm"/>
      </w:pPr>
      <w:r>
        <w:t>Top of Form</w:t>
      </w:r>
    </w:p>
    <w:p w14:paraId="21DB507E" w14:textId="2BC8492E" w:rsidR="00DB4694" w:rsidRDefault="00DB4694">
      <w:pPr>
        <w:pStyle w:val="Heading5"/>
        <w:divId w:val="161829164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1998-09-23</w:t>
        </w:r>
      </w:hyperlink>
    </w:p>
    <w:p w14:paraId="75ABA65F" w14:textId="77777777" w:rsidR="00DB4694" w:rsidRDefault="00DB4694">
      <w:pPr>
        <w:rPr>
          <w:rFonts w:eastAsia="Times New Roman"/>
        </w:rPr>
      </w:pPr>
    </w:p>
    <w:p w14:paraId="551A77FB" w14:textId="77777777" w:rsidR="00DB4694" w:rsidRDefault="00DB4694">
      <w:pPr>
        <w:divId w:val="61926067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379C08E" w14:textId="77777777" w:rsidR="00DB4694" w:rsidRDefault="00DB4694">
      <w:pPr>
        <w:divId w:val="1081177725"/>
        <w:rPr>
          <w:rFonts w:eastAsia="Times New Roman"/>
        </w:rPr>
      </w:pPr>
      <w:r>
        <w:rPr>
          <w:rFonts w:eastAsia="Times New Roman"/>
        </w:rPr>
        <w:pict w14:anchorId="75505F65"/>
      </w:r>
      <w:r>
        <w:rPr>
          <w:rFonts w:eastAsia="Times New Roman"/>
        </w:rPr>
        <w:pict w14:anchorId="2768933D"/>
      </w:r>
      <w:r>
        <w:rPr>
          <w:rFonts w:eastAsia="Times New Roman"/>
          <w:noProof/>
        </w:rPr>
        <w:drawing>
          <wp:inline distT="0" distB="0" distL="0" distR="0" wp14:anchorId="71E55436" wp14:editId="05DC9FA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08C4" w14:textId="77777777" w:rsidR="00DB4694" w:rsidRDefault="00DB469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6F2452F" w14:textId="77777777">
        <w:trPr>
          <w:tblCellSpacing w:w="0" w:type="dxa"/>
        </w:trPr>
        <w:tc>
          <w:tcPr>
            <w:tcW w:w="2500" w:type="pct"/>
            <w:hideMark/>
          </w:tcPr>
          <w:p w14:paraId="5AA6005F" w14:textId="77777777" w:rsidR="00DB4694" w:rsidRDefault="00DB469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2091/98</w:t>
            </w:r>
          </w:p>
        </w:tc>
        <w:tc>
          <w:tcPr>
            <w:tcW w:w="2500" w:type="pct"/>
            <w:hideMark/>
          </w:tcPr>
          <w:p w14:paraId="2D692D0E" w14:textId="77777777" w:rsidR="00DB4694" w:rsidRDefault="00DB469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září 1998</w:t>
            </w:r>
          </w:p>
        </w:tc>
      </w:tr>
    </w:tbl>
    <w:p w14:paraId="0754E06A" w14:textId="77777777" w:rsidR="00DB4694" w:rsidRDefault="00DB469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září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5E31E8CB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nařízení vlády, kterým se pro účely důchodového </w:t>
      </w:r>
      <w:r>
        <w:rPr>
          <w:rFonts w:ascii="Times New Roman CE" w:eastAsia="Times New Roman" w:hAnsi="Times New Roman CE" w:cs="Times New Roman CE"/>
          <w:sz w:val="27"/>
          <w:szCs w:val="27"/>
        </w:rPr>
        <w:t>pojištění stanoví výše všeobecného vyměřovacího základu za rok 1997 a výše přepočítacího koeficientu pro úpravu všeobecného vyměřovacího základu za rok 1997 a upravují částky pro stanovení výpočtového základu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BBCACFB" w14:textId="77777777" w:rsidR="00DB4694" w:rsidRDefault="00DB469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5044EEFA" w14:textId="4BAB83C0" w:rsidR="00DB4694" w:rsidRDefault="00DB469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617.</w:t>
        </w:r>
      </w:hyperlink>
    </w:p>
    <w:p w14:paraId="7F90C5D5" w14:textId="77777777" w:rsidR="00DB4694" w:rsidRDefault="00DB469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17.</w:t>
      </w:r>
    </w:p>
    <w:p w14:paraId="7002747D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stavu zemědělství České republiky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3BBFD8" w14:textId="77777777" w:rsidR="00DB4694" w:rsidRDefault="00DB469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zemědělství a přijala</w:t>
      </w:r>
    </w:p>
    <w:p w14:paraId="743B929D" w14:textId="55D7F79D" w:rsidR="00DB4694" w:rsidRDefault="00DB469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618</w:t>
        </w:r>
      </w:hyperlink>
    </w:p>
    <w:p w14:paraId="2C748660" w14:textId="77777777" w:rsidR="00DB4694" w:rsidRDefault="00DB469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připomínek místopředsedy vlády a předsedy Legislativní rady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17.</w:t>
      </w:r>
    </w:p>
    <w:p w14:paraId="0D53D5BD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stavu lesního hospodářství České republiky k 31. 12.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3B645D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zprávy předložené ministrem zemědělství u l o ž i l a ministru zemědělství ve spolupráci s ministry průmyslu a obchodu a životního prostředí zprávu dopracovat podle připomínek členů vlády a vládě ji znovu předložit do 31. října 1998.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17.</w:t>
      </w:r>
    </w:p>
    <w:p w14:paraId="5586202C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stavu vodního hospodářství České republiky k 31. 12.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8D1067" w14:textId="77777777" w:rsidR="00DB4694" w:rsidRDefault="00DB469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zemědělství u l o ž i l a ministru zemědělství dopracovat zprávu ve spolupráci s ministrem životního prostředí a předsedou Českého statistického úřadu podle připomínek členů vlády a vládě ji znovu předložit do 30. listopadu 1998.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17.</w:t>
      </w:r>
    </w:p>
    <w:p w14:paraId="5FBAFFC8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stavu v zásobování pitnou vodou a jakosti dodávané vody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3F3769F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předloženou ministrem zemědělství.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4E1A78DE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zabezpečení podílu vlády České republiky na realizaci akce “Praha - Evropské město kultury roku 2000”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89BC4F2" w14:textId="77777777" w:rsidR="00DB4694" w:rsidRDefault="00DB469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primátora hlavního města Prahy návrh předložený ministrem kultury a přijala</w:t>
      </w:r>
    </w:p>
    <w:p w14:paraId="3ADF721F" w14:textId="67E0FA1D" w:rsidR="00DB4694" w:rsidRDefault="00DB469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929F2EB" w14:textId="77777777" w:rsidR="00DB4694" w:rsidRDefault="00DB4694">
      <w:pPr>
        <w:rPr>
          <w:rFonts w:eastAsia="Times New Roman"/>
        </w:rPr>
      </w:pPr>
    </w:p>
    <w:p w14:paraId="4958EB2D" w14:textId="77777777" w:rsidR="00DB4694" w:rsidRDefault="00DB469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12 a proti 1.</w:t>
      </w:r>
    </w:p>
    <w:p w14:paraId="7342F3F6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Zpráva </w:t>
      </w:r>
      <w:r>
        <w:rPr>
          <w:rFonts w:ascii="Times New Roman CE" w:eastAsia="Times New Roman" w:hAnsi="Times New Roman CE" w:cs="Times New Roman CE"/>
          <w:sz w:val="27"/>
          <w:szCs w:val="27"/>
        </w:rPr>
        <w:t>o postupu příprav výročních zasedání Mezinárodního měnového fondu a Skupiny Světové banky včetně postupu rekonstrukce a dostavby Kongresového centra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A9623AB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financí, jehož části se zúčastnil primátor hlavního města Prahy, přijala</w:t>
      </w:r>
    </w:p>
    <w:p w14:paraId="1CE34857" w14:textId="714AD96E" w:rsidR="00DB4694" w:rsidRDefault="00DB469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620.</w:t>
        </w:r>
      </w:hyperlink>
    </w:p>
    <w:p w14:paraId="565AF6B0" w14:textId="77777777" w:rsidR="00DB4694" w:rsidRDefault="00DB4694">
      <w:pPr>
        <w:rPr>
          <w:rFonts w:eastAsia="Times New Roman"/>
        </w:rPr>
      </w:pPr>
    </w:p>
    <w:p w14:paraId="7AB6A9E8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12 a proti nikdo.</w:t>
      </w:r>
    </w:p>
    <w:p w14:paraId="4CA11FAB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Zpráva o plnění úkolů uložených vládou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48BCA9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vedoucím Úřadu vlády a přijala</w:t>
      </w:r>
    </w:p>
    <w:p w14:paraId="6D7A7B8E" w14:textId="13D79326" w:rsidR="00DB4694" w:rsidRDefault="00DB469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621.</w:t>
        </w:r>
      </w:hyperlink>
    </w:p>
    <w:p w14:paraId="0EE2E077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30C9DBAC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zavedení dočasného ochranného opatření ve formě zvýšeného dovozního cla na dovoz pšenice z Maďarské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FD0FEE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na uzavřeném jednání návrh předložený ministry zemědělství a průmyslu a obchodu a přijala</w:t>
      </w:r>
    </w:p>
    <w:p w14:paraId="6958EB02" w14:textId="77777777" w:rsidR="00DB4694" w:rsidRDefault="00DB469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622.</w:t>
      </w:r>
    </w:p>
    <w:p w14:paraId="133CABDB" w14:textId="77777777" w:rsidR="00DB4694" w:rsidRDefault="00DB4694">
      <w:pPr>
        <w:rPr>
          <w:rFonts w:eastAsia="Times New Roman"/>
        </w:rPr>
      </w:pPr>
    </w:p>
    <w:p w14:paraId="1999BB44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13 a proti 1.</w:t>
      </w:r>
    </w:p>
    <w:p w14:paraId="39B1D6DA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usnesení vlády, kterým se zřizuje Výbor pro ochranu ekonomických zájmů ČR a Konzultační skupina tohoto Výboru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8C370B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7C2896A1" w14:textId="7E7AF410" w:rsidR="00DB4694" w:rsidRDefault="00DB469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623.</w:t>
        </w:r>
      </w:hyperlink>
    </w:p>
    <w:p w14:paraId="3C27A596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15 členů vlády hlasovalo pro 15.</w:t>
      </w:r>
    </w:p>
    <w:p w14:paraId="58083226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jmenování zbývajícího člena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78C0A8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obsažený v materiálu předloženém ministrem financí n e p ř i j a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16 členů vlády hlasovalo pro 6 a proti 1. </w:t>
      </w:r>
    </w:p>
    <w:p w14:paraId="2C83D99B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Analýza možných politických, bezpečnostních, ekonomických, obchodních a sociálních dopadů aktuálního a předpokládaného vývoje v RF na ČR - zadání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Doplněk k b.12 schůze vlády dne 23.9.1998 k věci: Analýza možných politických, bezpečnostních, ekonomických, obchodních a sociálních dopadů aktuálního a předpokládaného vývoje v RF na ČR - zadání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3FCA5A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jeho doplněk předložený ministrem zahraničních věcí a přijala</w:t>
      </w:r>
    </w:p>
    <w:p w14:paraId="7F42BDA0" w14:textId="1AF4F966" w:rsidR="00DB4694" w:rsidRDefault="00DB469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624.</w:t>
        </w:r>
      </w:hyperlink>
    </w:p>
    <w:p w14:paraId="3E71A8A6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14 a proti nikdo.</w:t>
      </w:r>
    </w:p>
    <w:p w14:paraId="295FB628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podpis a ratifikaci Úmluvy o ochraně archeologického dědictví Evropy (revidované), Rada Evropy číslo 143, sjednané ve Valettě dne 16. 1.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DBEBCE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kultury a zahraničních věcí a přijala</w:t>
      </w:r>
    </w:p>
    <w:p w14:paraId="2AF21E6C" w14:textId="1BB8B78B" w:rsidR="00DB4694" w:rsidRDefault="00DB469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625.</w:t>
        </w:r>
      </w:hyperlink>
    </w:p>
    <w:p w14:paraId="2585CDE2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15 členů vlády hlasovalo pro 15.</w:t>
      </w:r>
    </w:p>
    <w:p w14:paraId="193816DE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vládou České republiky a vládou Rumunska o spolupráci na úseku ochrany rostlin a karantény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D20C3B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zahraničních věcí a přijala</w:t>
      </w:r>
    </w:p>
    <w:p w14:paraId="702BF525" w14:textId="3E28096F" w:rsidR="00DB4694" w:rsidRDefault="00DB469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626.</w:t>
        </w:r>
      </w:hyperlink>
    </w:p>
    <w:p w14:paraId="616871BE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7EE0760A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přípravě a realizaci festivalu “Europalia 98 Česká republika”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1D4CAE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předloženou ministry kultury a zahraničních věcí.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13 členů vlády hlasovalo pro 13.</w:t>
      </w:r>
    </w:p>
    <w:p w14:paraId="73136A2D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udělení souhlasu vlády k převodu vymezeného nemovitého majetku státu, k němuž vykonává právo hospodaření Ministerstvo vnitra, do vlastnictví církve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DD3EAD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programu.</w:t>
      </w:r>
    </w:p>
    <w:p w14:paraId="24BA5648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Žádosti o udělení výjimky podle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B8CBD0F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013DA512" w14:textId="370D24A2" w:rsidR="00DB4694" w:rsidRDefault="00DB469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627.</w:t>
        </w:r>
      </w:hyperlink>
    </w:p>
    <w:p w14:paraId="34F254FE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14.</w:t>
      </w:r>
    </w:p>
    <w:p w14:paraId="4FB3699E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Zabezpečování letecké přepravy ústavních činitelů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E7B378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vnitra a přijala</w:t>
      </w:r>
    </w:p>
    <w:p w14:paraId="43DCD551" w14:textId="4AB83750" w:rsidR="00DB4694" w:rsidRDefault="00DB469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628.</w:t>
        </w:r>
      </w:hyperlink>
    </w:p>
    <w:p w14:paraId="09F04C49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13 členů vlády hlasovalo pro 13.</w:t>
      </w:r>
    </w:p>
    <w:p w14:paraId="62AB4769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rozpočtu Pozemkového fondu ČR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DF7E81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předsedou prezidia Pozemkového fondu České republiky a přijala</w:t>
      </w:r>
    </w:p>
    <w:p w14:paraId="1C050244" w14:textId="23A8A649" w:rsidR="00DB4694" w:rsidRDefault="00DB469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629.</w:t>
        </w:r>
      </w:hyperlink>
    </w:p>
    <w:p w14:paraId="0734B7A9" w14:textId="77777777" w:rsidR="00DB4694" w:rsidRDefault="00DB4694">
      <w:pPr>
        <w:rPr>
          <w:rFonts w:eastAsia="Times New Roman"/>
        </w:rPr>
      </w:pPr>
    </w:p>
    <w:p w14:paraId="0C76706A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17.</w:t>
      </w:r>
    </w:p>
    <w:p w14:paraId="36C357D1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vlády České republiky na volbu členů prezidia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0CC770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na jednání jehož část byla uzavřena návrh předložený ministrem financí a předsedou prezidia Fondu národního majetku České republiky a přijala</w:t>
      </w:r>
    </w:p>
    <w:p w14:paraId="284BFDB6" w14:textId="430F694F" w:rsidR="00DB4694" w:rsidRDefault="00DB469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630.</w:t>
        </w:r>
      </w:hyperlink>
    </w:p>
    <w:p w14:paraId="065109DC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odvolání a jmenování zástupců státu ve Správní radě Ústřední pojišťovny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F3EF1F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42296CED" w14:textId="0F6A9E68" w:rsidR="00DB4694" w:rsidRDefault="00DB469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631.</w:t>
        </w:r>
      </w:hyperlink>
    </w:p>
    <w:p w14:paraId="4A4492E5" w14:textId="77777777" w:rsidR="00DB4694" w:rsidRDefault="00DB4694">
      <w:pPr>
        <w:rPr>
          <w:rFonts w:eastAsia="Times New Roman"/>
        </w:rPr>
      </w:pPr>
    </w:p>
    <w:p w14:paraId="43C42A04" w14:textId="77777777" w:rsidR="00DB4694" w:rsidRDefault="00DB46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14.</w:t>
      </w:r>
    </w:p>
    <w:p w14:paraId="578CB896" w14:textId="77777777" w:rsidR="00DB4694" w:rsidRDefault="00DB4694">
      <w:pPr>
        <w:spacing w:after="240"/>
        <w:rPr>
          <w:rFonts w:eastAsia="Times New Roman"/>
        </w:rPr>
      </w:pPr>
    </w:p>
    <w:p w14:paraId="4C924A3A" w14:textId="77777777" w:rsidR="00DB4694" w:rsidRDefault="00DB469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33676F4" w14:textId="77777777" w:rsidR="00DB4694" w:rsidRDefault="00DB46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80. výročí založení Československé republiky - přehled akcí konaných resorty a v regionech ČR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plnění usnesení vlády České republiky č. 686 ze dne 29.10.1997 k bodu 8, o počtech a složení pravomocně odsouzených osob za trestné činy s rasovým kontextem za I. pololetí roku 1998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Kontrolní závěr NKÚ z kontroly hospodaření se státním majetkem a s prostředky státního rozpočtu kapitoly Kance</w:t>
      </w:r>
      <w:r>
        <w:rPr>
          <w:rFonts w:ascii="Times New Roman CE" w:eastAsia="Times New Roman" w:hAnsi="Times New Roman CE" w:cs="Times New Roman CE"/>
          <w:sz w:val="27"/>
          <w:szCs w:val="27"/>
        </w:rPr>
        <w:t>lář prezidenta republiky (97/36)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pro členy vlády České republiky o stavu smluvního zabezpečení a čerpání finančních prostředků FNM ČR k řešení ekologických závazků při privatizaci za období od 1.1.1998 do 30.6.1998 a celkově od počátku velké privatizace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XXV. plenárního zasedání Mezinárodní stálé komise pro zkoušky ručních palných zbraní a návrhy na další postup (předložili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ministři průmyslu a obchodu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B7E26FC" w14:textId="77777777" w:rsidR="00DB4694" w:rsidRDefault="00DB4694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31AA822A" w14:textId="77777777" w:rsidR="00DB4694" w:rsidRDefault="00DB469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94"/>
    <w:rsid w:val="00B3122F"/>
    <w:rsid w:val="00D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A4B1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26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56af05a8ea6eb6b1c1256690003f3054%3fOpen&amp;Name=CN=Ghoul\O=ENV\C=CZ&amp;Id=C1256A62004E5036" TargetMode="External"/><Relationship Id="rId18" Type="http://schemas.openxmlformats.org/officeDocument/2006/relationships/hyperlink" Target="file:///c:\redir.nsf%3fRedirect&amp;To=\66bbfabee8e70f37c125642e0052aae5\dff199ed94e8568bc1256690003fd572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9cadb6efb286a55dc125669000448b19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b7a52f0a8f6a17eac1256690003f041b%3fOpen&amp;Name=CN=Ghoul\O=ENV\C=CZ&amp;Id=C1256A62004E5036" TargetMode="External"/><Relationship Id="rId17" Type="http://schemas.openxmlformats.org/officeDocument/2006/relationships/hyperlink" Target="file:///c:\redir.nsf%3fRedirect&amp;To=\66bbfabee8e70f37c125642e0052aae5\d52df2d43233fdadc1256690003fab2a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ceac0f05dc2dfecc1256690002c5320%3fOpen&amp;Name=CN=Ghoul\O=ENV\C=CZ&amp;Id=C1256A62004E5036" TargetMode="External"/><Relationship Id="rId20" Type="http://schemas.openxmlformats.org/officeDocument/2006/relationships/hyperlink" Target="file:///c:\redir.nsf%3fRedirect&amp;To=\66bbfabee8e70f37c125642e0052aae5\ef7f0bde92260fc8c12566900042afd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6139e1f2d9a74c5c1256690003ede29%3fOpen&amp;Name=CN=Ghoul\O=ENV\C=CZ&amp;Id=C1256A62004E5036" TargetMode="External"/><Relationship Id="rId24" Type="http://schemas.openxmlformats.org/officeDocument/2006/relationships/hyperlink" Target="file:///c:\redir.nsf%3fRedirect&amp;To=\66bbfabee8e70f37c125642e0052aae5\e124e1a5bea870afc125669000455618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676b63041d26fe82c1256690002c14fc%3fOpen&amp;Name=CN=Ghoul\O=ENV\C=CZ&amp;Id=C1256A62004E5036" TargetMode="External"/><Relationship Id="rId23" Type="http://schemas.openxmlformats.org/officeDocument/2006/relationships/hyperlink" Target="file:///c:\redir.nsf%3fRedirect&amp;To=\66bbfabee8e70f37c125642e0052aae5\c5ed61b1d2ce6eb1c1256690004529d3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b65f9cda2a3c9d93c125669000411741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9-23" TargetMode="External"/><Relationship Id="rId14" Type="http://schemas.openxmlformats.org/officeDocument/2006/relationships/hyperlink" Target="file:///c:\redir.nsf%3fRedirect&amp;To=\66bbfabee8e70f37c125642e0052aae5\20a1eca05156e747c1256690003f824f%3fOpen&amp;Name=CN=Ghoul\O=ENV\C=CZ&amp;Id=C1256A62004E5036" TargetMode="External"/><Relationship Id="rId22" Type="http://schemas.openxmlformats.org/officeDocument/2006/relationships/hyperlink" Target="file:///c:\redir.nsf%3fRedirect&amp;To=\66bbfabee8e70f37c125642e0052aae5\7a87c17a13ede4afc12566900044d97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1902</Words>
  <Characters>10847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