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08AD91" w14:textId="77777777" w:rsidR="004E6E7A" w:rsidRDefault="004E6E7A">
      <w:pPr>
        <w:pStyle w:val="z-TopofForm"/>
      </w:pPr>
      <w:r>
        <w:t>Top of Form</w:t>
      </w:r>
    </w:p>
    <w:p w14:paraId="4DF75F94" w14:textId="0F07BC2A" w:rsidR="004E6E7A" w:rsidRDefault="004E6E7A">
      <w:pPr>
        <w:pStyle w:val="Heading5"/>
        <w:divId w:val="47279317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1998-11-04</w:t>
        </w:r>
      </w:hyperlink>
    </w:p>
    <w:p w14:paraId="261A8AAE" w14:textId="77777777" w:rsidR="004E6E7A" w:rsidRDefault="004E6E7A">
      <w:pPr>
        <w:rPr>
          <w:rFonts w:eastAsia="Times New Roman"/>
        </w:rPr>
      </w:pPr>
    </w:p>
    <w:p w14:paraId="63470DD9" w14:textId="77777777" w:rsidR="004E6E7A" w:rsidRDefault="004E6E7A">
      <w:pPr>
        <w:divId w:val="12400218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7EB3977" w14:textId="77777777" w:rsidR="004E6E7A" w:rsidRDefault="004E6E7A">
      <w:pPr>
        <w:divId w:val="2039623018"/>
        <w:rPr>
          <w:rFonts w:eastAsia="Times New Roman"/>
        </w:rPr>
      </w:pPr>
      <w:r>
        <w:rPr>
          <w:rFonts w:eastAsia="Times New Roman"/>
        </w:rPr>
        <w:pict w14:anchorId="59DA9022"/>
      </w:r>
      <w:r>
        <w:rPr>
          <w:rFonts w:eastAsia="Times New Roman"/>
        </w:rPr>
        <w:pict w14:anchorId="30D85A78"/>
      </w:r>
      <w:r>
        <w:rPr>
          <w:rFonts w:eastAsia="Times New Roman"/>
          <w:noProof/>
        </w:rPr>
        <w:drawing>
          <wp:inline distT="0" distB="0" distL="0" distR="0" wp14:anchorId="77137991" wp14:editId="412BB6E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58D4" w14:textId="77777777" w:rsidR="004E6E7A" w:rsidRDefault="004E6E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A44189" w14:textId="77777777">
        <w:trPr>
          <w:tblCellSpacing w:w="0" w:type="dxa"/>
        </w:trPr>
        <w:tc>
          <w:tcPr>
            <w:tcW w:w="2500" w:type="pct"/>
            <w:hideMark/>
          </w:tcPr>
          <w:p w14:paraId="1944AB9D" w14:textId="77777777" w:rsidR="004E6E7A" w:rsidRDefault="004E6E7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2103/98</w:t>
            </w:r>
          </w:p>
        </w:tc>
        <w:tc>
          <w:tcPr>
            <w:tcW w:w="2500" w:type="pct"/>
            <w:hideMark/>
          </w:tcPr>
          <w:p w14:paraId="7A785D67" w14:textId="77777777" w:rsidR="004E6E7A" w:rsidRDefault="004E6E7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listopadu 1998</w:t>
            </w:r>
          </w:p>
        </w:tc>
      </w:tr>
    </w:tbl>
    <w:p w14:paraId="16730E32" w14:textId="77777777" w:rsidR="004E6E7A" w:rsidRDefault="004E6E7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listopadu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56F45D85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B48A7C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431A8B6" w14:textId="1F8CD32B" w:rsidR="004E6E7A" w:rsidRDefault="004E6E7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715.</w:t>
        </w:r>
      </w:hyperlink>
    </w:p>
    <w:p w14:paraId="60223D16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16 a proti 1.</w:t>
      </w:r>
    </w:p>
    <w:p w14:paraId="1C8E4F35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2.a) Návrh zákona o vyhlášení Národního parku České Švýcarsko a o změně zákona ČNR č. 114/1992 Sb., o ochraně přírody a krajiny,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2.b) Dodatek k návrhu zákona o vyhlášení NP České Švýcarsko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817268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ministrem životního prostředí a přijala</w:t>
      </w:r>
    </w:p>
    <w:p w14:paraId="730EC490" w14:textId="667A043E" w:rsidR="004E6E7A" w:rsidRDefault="004E6E7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716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897BEC7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účinnost zákona bude stanovena dva měsíce ode dne jeho vyhlášení. </w:t>
      </w:r>
    </w:p>
    <w:p w14:paraId="107E9284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18 členů vlády hlasovalo pro 16 a proti nikdo.</w:t>
      </w:r>
    </w:p>
    <w:p w14:paraId="62C78A99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geneticky modifikovaných organismech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901/98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1CF5B6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životního prostředí byl stažen z programu.</w:t>
      </w:r>
    </w:p>
    <w:p w14:paraId="1E0B10B3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</w:t>
      </w:r>
      <w:r>
        <w:rPr>
          <w:rFonts w:ascii="Times New Roman CE" w:eastAsia="Times New Roman" w:hAnsi="Times New Roman CE" w:cs="Times New Roman CE"/>
          <w:sz w:val="27"/>
          <w:szCs w:val="27"/>
        </w:rPr>
        <w:t>celkového způsobu zajištění činností spojených s výkonem funkcí místopředsedů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8C64BE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vedoucím Úřadu vlády a přijala</w:t>
      </w:r>
    </w:p>
    <w:p w14:paraId="0A018BF8" w14:textId="3CC7FCA8" w:rsidR="004E6E7A" w:rsidRDefault="004E6E7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717.</w:t>
        </w:r>
      </w:hyperlink>
    </w:p>
    <w:p w14:paraId="78634C62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pro 16. </w:t>
      </w:r>
    </w:p>
    <w:p w14:paraId="14763AA6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Zabezpečení financování investic v kapitole 327 - Ministerstvo dopravy a spojů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B4AD47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dopravy a spojů a přijala</w:t>
      </w:r>
    </w:p>
    <w:p w14:paraId="2C682E66" w14:textId="0B1A2C19" w:rsidR="004E6E7A" w:rsidRDefault="004E6E7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718.</w:t>
        </w:r>
      </w:hyperlink>
    </w:p>
    <w:p w14:paraId="33C8BBF9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36E00CC9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Ke změně Statutu Mezirezortní protidrogové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C573FE1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4A3A71CE" w14:textId="7DCC30E6" w:rsidR="004E6E7A" w:rsidRDefault="004E6E7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719.</w:t>
        </w:r>
      </w:hyperlink>
    </w:p>
    <w:p w14:paraId="3F2CC839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340A0B20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usnesení vlády České republiky o změně usnesení vlády z 5. srpna 1998 č. 511, o jmenování člena s hlasem rozhodujícím a místopředsedy Rady pro zpravodajskou činnost a usnesení vlády z 12. února 1997 č. 73, o změně usnesení vlády České republiky z 2. prosince 1992 č. 676, o zřízení Rady pro zpravodajskou činnost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598AFE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bez portfeje a přijala</w:t>
      </w:r>
    </w:p>
    <w:p w14:paraId="0635E6E1" w14:textId="725190A1" w:rsidR="004E6E7A" w:rsidRDefault="004E6E7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720.</w:t>
        </w:r>
      </w:hyperlink>
    </w:p>
    <w:p w14:paraId="5CE6E67B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pro 16. </w:t>
      </w:r>
    </w:p>
    <w:p w14:paraId="2124F35C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Složení komise pro posouzení a hodnocení nabídek obchodní veřejné soutěže podle § 31, odst. 3 zákona č. 199/1994 Sb.,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198C89F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spravedlnosti a přijala</w:t>
      </w:r>
    </w:p>
    <w:p w14:paraId="7D553813" w14:textId="2C681F50" w:rsidR="004E6E7A" w:rsidRDefault="004E6E7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721.</w:t>
        </w:r>
      </w:hyperlink>
    </w:p>
    <w:p w14:paraId="49553992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13 členů vlády hlasovalo pro 13. </w:t>
      </w:r>
    </w:p>
    <w:p w14:paraId="658E7BDD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odvolání přednosty Okresního úřadu Prostějov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32C7B8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524B00B" w14:textId="3DCE265F" w:rsidR="004E6E7A" w:rsidRDefault="004E6E7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722.</w:t>
        </w:r>
      </w:hyperlink>
    </w:p>
    <w:p w14:paraId="6B82536F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13 členů vlády hlasovalo pro 13. </w:t>
      </w:r>
    </w:p>
    <w:p w14:paraId="01C7C76F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organizačního zabezpečení přípravy a průběhu “Mezinárodního roku seniorů”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83A9569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1. místopředsedy vlády a ministra práce a sociálních věcí a přijala</w:t>
      </w:r>
    </w:p>
    <w:p w14:paraId="2A82BDCE" w14:textId="719A6235" w:rsidR="004E6E7A" w:rsidRDefault="004E6E7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723.</w:t>
        </w:r>
      </w:hyperlink>
    </w:p>
    <w:p w14:paraId="74B85E73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600C6114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vstup České republiky do Organizace pro rozvoj energetiky na Korejském poloostrově (KEDO)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F52D7B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39DEB322" w14:textId="07FBDE99" w:rsidR="004E6E7A" w:rsidRDefault="004E6E7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724.</w:t>
        </w:r>
      </w:hyperlink>
    </w:p>
    <w:p w14:paraId="2F8AE4F6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pro 16. </w:t>
      </w:r>
    </w:p>
    <w:p w14:paraId="7E7E8163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obeslání 3. zasedání Konference smluvních států Organizace pro zákaz chemických zbraní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36B2DE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zahraničních věcí a průmyslu a obchodu a přijala</w:t>
      </w:r>
    </w:p>
    <w:p w14:paraId="0B78CAE4" w14:textId="058F7C09" w:rsidR="004E6E7A" w:rsidRDefault="004E6E7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725.</w:t>
        </w:r>
      </w:hyperlink>
    </w:p>
    <w:p w14:paraId="340C30F2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15 členů vlády hlasovalo pro 15. </w:t>
      </w:r>
    </w:p>
    <w:p w14:paraId="52BE7C85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pracovní návštěvy místopředsedy vlády České republiky Pavla Mertlíka ve Spojeném království Velké Británie a Severního Irska ve dnech 9. - 10. listopadu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BBD487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0D5338E" w14:textId="76DCCF31" w:rsidR="004E6E7A" w:rsidRDefault="004E6E7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726.</w:t>
        </w:r>
      </w:hyperlink>
    </w:p>
    <w:p w14:paraId="3E27B9CF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15 členů vlády hlasovalo pro 15. </w:t>
      </w:r>
    </w:p>
    <w:p w14:paraId="15101158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obeslání Desátého zasedání smluvních stran Montrealského protokolu o látkách, které porušují ozonovou vrstvu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7619F6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zahraničních věcí a přijala</w:t>
      </w:r>
    </w:p>
    <w:p w14:paraId="61CEC6A9" w14:textId="545E3A8A" w:rsidR="004E6E7A" w:rsidRDefault="004E6E7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727.</w:t>
        </w:r>
      </w:hyperlink>
    </w:p>
    <w:p w14:paraId="54A8287F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pro 17. </w:t>
      </w:r>
    </w:p>
    <w:p w14:paraId="52266794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změnu usnesení vlády z 12. srpna 1998 č. 516, o postupu nezávislého posouzení projektu dostavby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6071A2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přijala</w:t>
      </w:r>
    </w:p>
    <w:p w14:paraId="5CF417A9" w14:textId="1BFF2A49" w:rsidR="004E6E7A" w:rsidRDefault="004E6E7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728.</w:t>
        </w:r>
      </w:hyperlink>
    </w:p>
    <w:p w14:paraId="1B3C96FF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18 členů vlády hlasovalo pro 17 a proti 1.</w:t>
      </w:r>
    </w:p>
    <w:p w14:paraId="7E797DFD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Žádost Poslanecké sněmovny Parlamentu České republiky obsažená v usnesení Poslanecké sněmovny z 5. schůze ze 14. října 1998 č. 50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E34C72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v z a l a n a v ě d o m í , že na jednání své schůze dne 11. listopadu 1998 bude projednávat</w:t>
      </w:r>
    </w:p>
    <w:p w14:paraId="4BF87CDE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návrh harmonogramu prací na reformě systému důchodového zabezpečení, </w:t>
      </w:r>
    </w:p>
    <w:p w14:paraId="16DB271E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návrh harmonogramu dalšího postupu privatizace státních podílů v podnicích se státní účastí.</w:t>
      </w:r>
    </w:p>
    <w:p w14:paraId="707874E6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Stanovení termínu konání mimořádné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82994F0" w14:textId="77777777" w:rsidR="004E6E7A" w:rsidRDefault="004E6E7A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t a n o v i l a , že mimořádná schůze vlády k návrhu státního rozpočtu České republiky na rok 1999 se bude konat 6. listopadu 1998 ve 22.00 hod.</w:t>
      </w:r>
    </w:p>
    <w:p w14:paraId="4E439EEB" w14:textId="77777777" w:rsidR="004E6E7A" w:rsidRDefault="004E6E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3346E26" w14:textId="77777777" w:rsidR="004E6E7A" w:rsidRDefault="004E6E7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D7253F0" w14:textId="77777777" w:rsidR="004E6E7A" w:rsidRDefault="004E6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Trilaterální zasedání ministrů obrany Maďarské republiky, Polské republiky a České republiky v Budapešti dne 21. září 1998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účasti ministra obrany na neformálním zasedání ministrů obrany zemí NATO a tří přizvaných zemí v portugalském městě VILAMOURA ve dnech 24. - 25. září 1998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1015/98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Návštěva ministra dopravy a spojů České republiky ve Velké Británii ve dnech 11. - 13. října 1998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060AF782" w14:textId="77777777" w:rsidR="004E6E7A" w:rsidRDefault="004E6E7A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6DC5D71E" w14:textId="77777777" w:rsidR="004E6E7A" w:rsidRDefault="004E6E7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7A"/>
    <w:rsid w:val="004E6E7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DD14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ccaa0aeaa4a16231c12566be0034ffbb%3fOpen&amp;Name=CN=Ghoul\O=ENV\C=CZ&amp;Id=C1256A62004E5036" TargetMode="External"/><Relationship Id="rId18" Type="http://schemas.openxmlformats.org/officeDocument/2006/relationships/hyperlink" Target="file:///c:\redir.nsf%3fRedirect&amp;To=\66bbfabee8e70f37c125642e0052aae5\4eeefd9d5d98f520c12566be0036159b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39ab8e72439162d4c12566be003679c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36e1f276d1f1c9cfc12566b90046f904%3fOpen&amp;Name=CN=Ghoul\O=ENV\C=CZ&amp;Id=C1256A62004E5036" TargetMode="External"/><Relationship Id="rId17" Type="http://schemas.openxmlformats.org/officeDocument/2006/relationships/hyperlink" Target="file:///c:\redir.nsf%3fRedirect&amp;To=\66bbfabee8e70f37c125642e0052aae5\03daa94682851c8bc12566be0035f1ec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a9fb123bdee71018c12566be0035c2ef%3fOpen&amp;Name=CN=Ghoul\O=ENV\C=CZ&amp;Id=C1256A62004E5036" TargetMode="External"/><Relationship Id="rId20" Type="http://schemas.openxmlformats.org/officeDocument/2006/relationships/hyperlink" Target="file:///c:\redir.nsf%3fRedirect&amp;To=\66bbfabee8e70f37c125642e0052aae5\aefd9508c210ffe1c12566be0036593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79de82242b83271c12566be0034cd55%3fOpen&amp;Name=CN=Ghoul\O=ENV\C=CZ&amp;Id=C1256A62004E5036" TargetMode="External"/><Relationship Id="rId24" Type="http://schemas.openxmlformats.org/officeDocument/2006/relationships/hyperlink" Target="file:///c:\redir.nsf%3fRedirect&amp;To=\66bbfabee8e70f37c125642e0052aae5\dda7b4fa49f966fbc12566be0036e8a0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587b9a3bd4a1c27bc12566be0035979b%3fOpen&amp;Name=CN=Ghoul\O=ENV\C=CZ&amp;Id=C1256A62004E5036" TargetMode="External"/><Relationship Id="rId23" Type="http://schemas.openxmlformats.org/officeDocument/2006/relationships/hyperlink" Target="file:///c:\redir.nsf%3fRedirect&amp;To=\66bbfabee8e70f37c125642e0052aae5\bc5e093c5922cbbdc12566b900471a8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fc50d86e355fd5e7c12566be0036371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1-04" TargetMode="External"/><Relationship Id="rId14" Type="http://schemas.openxmlformats.org/officeDocument/2006/relationships/hyperlink" Target="file:///c:\redir.nsf%3fRedirect&amp;To=\66bbfabee8e70f37c125642e0052aae5\c01db6c946ef51b9c12566be0035440b%3fOpen&amp;Name=CN=Ghoul\O=ENV\C=CZ&amp;Id=C1256A62004E5036" TargetMode="External"/><Relationship Id="rId22" Type="http://schemas.openxmlformats.org/officeDocument/2006/relationships/hyperlink" Target="file:///c:\redir.nsf%3fRedirect&amp;To=\66bbfabee8e70f37c125642e0052aae5\0b3d00a77ed46369c12566be00369b8c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1539</Words>
  <Characters>8777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