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FF92ED" w14:textId="77777777" w:rsidR="003A0D6A" w:rsidRDefault="003A0D6A">
      <w:pPr>
        <w:pStyle w:val="z-TopofForm"/>
      </w:pPr>
      <w:r>
        <w:t>Top of Form</w:t>
      </w:r>
    </w:p>
    <w:p w14:paraId="04B46877" w14:textId="45D6E5D2" w:rsidR="003A0D6A" w:rsidRDefault="003A0D6A">
      <w:pPr>
        <w:pStyle w:val="Heading5"/>
        <w:divId w:val="74438000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1998-11-25</w:t>
        </w:r>
      </w:hyperlink>
    </w:p>
    <w:p w14:paraId="181852F5" w14:textId="77777777" w:rsidR="003A0D6A" w:rsidRDefault="003A0D6A">
      <w:pPr>
        <w:rPr>
          <w:rFonts w:eastAsia="Times New Roman"/>
        </w:rPr>
      </w:pPr>
    </w:p>
    <w:p w14:paraId="78333D8B" w14:textId="77777777" w:rsidR="003A0D6A" w:rsidRDefault="003A0D6A">
      <w:pPr>
        <w:divId w:val="58033329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0CCF4B5" w14:textId="77777777" w:rsidR="003A0D6A" w:rsidRDefault="003A0D6A">
      <w:pPr>
        <w:divId w:val="1671981236"/>
        <w:rPr>
          <w:rFonts w:eastAsia="Times New Roman"/>
        </w:rPr>
      </w:pPr>
      <w:r>
        <w:rPr>
          <w:rFonts w:eastAsia="Times New Roman"/>
        </w:rPr>
        <w:pict w14:anchorId="124C7BF3"/>
      </w:r>
      <w:r>
        <w:rPr>
          <w:rFonts w:eastAsia="Times New Roman"/>
        </w:rPr>
        <w:pict w14:anchorId="1B3BE735"/>
      </w:r>
      <w:r>
        <w:rPr>
          <w:rFonts w:eastAsia="Times New Roman"/>
          <w:noProof/>
        </w:rPr>
        <w:drawing>
          <wp:inline distT="0" distB="0" distL="0" distR="0" wp14:anchorId="64218C22" wp14:editId="7609D0C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9D4B" w14:textId="77777777" w:rsidR="003A0D6A" w:rsidRDefault="003A0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189CEC2" w14:textId="77777777">
        <w:trPr>
          <w:tblCellSpacing w:w="0" w:type="dxa"/>
        </w:trPr>
        <w:tc>
          <w:tcPr>
            <w:tcW w:w="2500" w:type="pct"/>
            <w:hideMark/>
          </w:tcPr>
          <w:p w14:paraId="44A32268" w14:textId="77777777" w:rsidR="003A0D6A" w:rsidRDefault="003A0D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2111/98</w:t>
            </w:r>
          </w:p>
        </w:tc>
        <w:tc>
          <w:tcPr>
            <w:tcW w:w="2500" w:type="pct"/>
            <w:hideMark/>
          </w:tcPr>
          <w:p w14:paraId="416BD9A8" w14:textId="77777777" w:rsidR="003A0D6A" w:rsidRDefault="003A0D6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listopadu 1998</w:t>
            </w:r>
          </w:p>
        </w:tc>
      </w:tr>
    </w:tbl>
    <w:p w14:paraId="7ECDC250" w14:textId="77777777" w:rsidR="003A0D6A" w:rsidRDefault="003A0D6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listopadu 1998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Poslanecké sněmovně Parlamentu České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(50. schůze)</w:t>
      </w:r>
    </w:p>
    <w:p w14:paraId="36A46F19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nařízení vlády o úpravě náhrady za ztrátu </w:t>
      </w:r>
      <w:r>
        <w:rPr>
          <w:rFonts w:ascii="Times New Roman CE" w:eastAsia="Times New Roman" w:hAnsi="Times New Roman CE" w:cs="Times New Roman CE"/>
          <w:sz w:val="27"/>
          <w:szCs w:val="27"/>
        </w:rPr>
        <w:t>na výdělku po skončení pracovní neschopnosti vzniklé pracovním úrazem nebo nemocí z povolání a o úpravě náhrady za ztrátu na výdělku po skončení pracovní neschopnosti nebo při invaliditě (úprava náhrady za ztrátu na výdělku)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D46EB9F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1. místopředsedou vlády a ministrem práce a sociálních věcí a ministrem spravedlnosti p ř e r u š i l a s tím, že 1. místopředseda vlády a ministr práce a sociálních věcí a ministři financí a průmyslu a obchodu dořeší způsob finančního zabezpečení navrhované právní úpravy a vláda předložený návrh projedná na jednání své schůze dne 30. listopadu 1998.</w:t>
      </w:r>
    </w:p>
    <w:p w14:paraId="04CA0EED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16 a proti nikdo.</w:t>
      </w:r>
    </w:p>
    <w:p w14:paraId="56AB5D9B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Postupu při zmírňování některých majetkových křivd způsobených obětem holocaustu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32F667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92380E5" w14:textId="32B39D86" w:rsidR="003A0D6A" w:rsidRDefault="003A0D6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773.</w:t>
        </w:r>
      </w:hyperlink>
    </w:p>
    <w:p w14:paraId="7214A2DC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16 a proti nikdo.</w:t>
      </w:r>
    </w:p>
    <w:p w14:paraId="1CB8D1AD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Kontrola nakládání s národním majetkem především v procesu jeho privatizace, poskytování dotací a zadávání veřejných zakázek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50A825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64F8C87" w14:textId="3A277B59" w:rsidR="003A0D6A" w:rsidRDefault="003A0D6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774,</w:t>
        </w:r>
      </w:hyperlink>
    </w:p>
    <w:p w14:paraId="54CEDEE6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b e r e n a v ě d o m í , že ministr financí zpracuje a předloží vládě rámcový návrh metodického pokynu pro koordinaci kontrol, prováděných podle bodu I usnesení vlády z 25. listopadu 1998 č. 774, jako podklad pro rozpracování kontrolních postupů v kompetenci jednotlivých ministerstev a ostatních ústředních orgánů státní správy.</w:t>
      </w:r>
    </w:p>
    <w:p w14:paraId="1F49FED0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74C1428F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uvolnění prostředků z Všeobecné pokladní správy ke krytí výdajů ve mzdové oblasti Vězeňské služby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234F5A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26A7FCA6" w14:textId="12C2F358" w:rsidR="003A0D6A" w:rsidRDefault="003A0D6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775.</w:t>
        </w:r>
      </w:hyperlink>
    </w:p>
    <w:p w14:paraId="159434B0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17.</w:t>
      </w:r>
    </w:p>
    <w:p w14:paraId="71B6093E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“Regionálního programu rozvoje severozápadních Čech”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8D9066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jednání schůze.</w:t>
      </w:r>
    </w:p>
    <w:p w14:paraId="24E98315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ratifikaci Evropské sociální charty, Dodatkového protokolu z roku 1988 k Evropské sociální chartě, Pozměňovacího protokolu z roku 1991 k Evropské sociální chartě a na podpis Revidované Evropské sociální charty z roku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567101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1. místopředsedou vlády a ministrem práce a sociálních věcí a ministrem zahraničních věcí a přijala</w:t>
      </w:r>
    </w:p>
    <w:p w14:paraId="683A0BED" w14:textId="723201C6" w:rsidR="003A0D6A" w:rsidRDefault="003A0D6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776.</w:t>
        </w:r>
      </w:hyperlink>
    </w:p>
    <w:p w14:paraId="15E877C4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15 a proti nikdo.</w:t>
      </w:r>
    </w:p>
    <w:p w14:paraId="12474690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sjednání úpravy pravidel původu zboží v rámci oblastí volného obchodu s Evropskou unií, se zeměmi Evropského sdružení volného obchodu, CEFTA, s Estonskem, Lotyšskem, Litvou a Tureckem a v rámci celní unie se Slovenskou republikou (dále jen “Rozhodnutí”)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6ACA2B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financí, průmyslu a obchodu a zahraničních věcí a přijala</w:t>
      </w:r>
    </w:p>
    <w:p w14:paraId="42DAB4E1" w14:textId="2743B160" w:rsidR="003A0D6A" w:rsidRDefault="003A0D6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777.</w:t>
        </w:r>
      </w:hyperlink>
    </w:p>
    <w:p w14:paraId="5B59ECBC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15 a proti nikdo.</w:t>
      </w:r>
    </w:p>
    <w:p w14:paraId="23DBCFB3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uskutečnění oficiální návštěvy místopředsedy vlády a ministra zahraničních věcí Vietnamské socialistické republiky Nguyen Manh Cama v České republice ve dnech 29. 11. - 2. 12.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BBD2FB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A99AF91" w14:textId="1496A2BD" w:rsidR="003A0D6A" w:rsidRDefault="003A0D6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778.</w:t>
        </w:r>
      </w:hyperlink>
    </w:p>
    <w:p w14:paraId="34F112FC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1F722810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Žádost o udělení výjimky podle odst.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77B178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dopravy a spojů a přijala</w:t>
      </w:r>
    </w:p>
    <w:p w14:paraId="7FE0499E" w14:textId="2F32936C" w:rsidR="003A0D6A" w:rsidRDefault="003A0D6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779.</w:t>
        </w:r>
      </w:hyperlink>
    </w:p>
    <w:p w14:paraId="5A752A82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5BEC9DA8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Změna v osobě člena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F692D78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1021C9A" w14:textId="17B93563" w:rsidR="003A0D6A" w:rsidRDefault="003A0D6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780.</w:t>
        </w:r>
      </w:hyperlink>
    </w:p>
    <w:p w14:paraId="691008C6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272D830D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094B83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37A2A680" w14:textId="27C98762" w:rsidR="003A0D6A" w:rsidRDefault="003A0D6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781.</w:t>
        </w:r>
      </w:hyperlink>
    </w:p>
    <w:p w14:paraId="75DA4208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51241C53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12.a)Návrhy nařízení vlády, kterými se stanoví dočasná ochranná opatření na dovoz vepřového masa pocházejícího z Evropské unie.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12.b)Stanovisko k materiálu ministra zemědělství č.j. 4639/98-1000 ze dne 17.11.1998 pro schůzi vlády ČR, týkajícímu se zavedení ochranných opatření na dovoz vepřového masa původem z Evropské unie (Úřad pro ochranu hospodářské soutěže)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12.c)Dovozy vepřového masa ze zemí Evropské unie (Ministerstvo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</w:t>
      </w:r>
    </w:p>
    <w:p w14:paraId="715F79E3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materiály předložené ministrem financí (12a), předsedou Úřadu pro ochranu hospodářské soutěže (12b) a ministrem zahraničních věcí (12c) a</w:t>
      </w:r>
    </w:p>
    <w:p w14:paraId="76D3DC38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8B439C5" w14:textId="686F4272" w:rsidR="003A0D6A" w:rsidRDefault="003A0D6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782,</w:t>
        </w:r>
      </w:hyperlink>
    </w:p>
    <w:p w14:paraId="751903EB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 ř e r u š i l a projednávání návrhů nařízení vlády, kterými se stanoví</w:t>
      </w:r>
    </w:p>
    <w:p w14:paraId="5BB847E7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dočasné ochranné opatření na dovoz vepřového masa pocházejícího z Evropské unie,</w:t>
      </w:r>
    </w:p>
    <w:p w14:paraId="47AB5ABC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bb) sazba cla a celní kvóta na dovoz vepřového masa pocházejícího z Evropské unie,</w:t>
      </w:r>
    </w:p>
    <w:p w14:paraId="13C4B4C4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uvedené návrhy projedná na jednání své schůze dne 30. listopadu 1998.</w:t>
      </w:r>
    </w:p>
    <w:p w14:paraId="7C578E34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45F75A46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dalšího postupu České republiky ve věci dočasného ochranného opatření při dovozu pšenice původem z Maďarské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4F1329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průmyslu a obchodu a přijala</w:t>
      </w:r>
    </w:p>
    <w:p w14:paraId="1D9EDCAB" w14:textId="79EC9A5C" w:rsidR="003A0D6A" w:rsidRDefault="003A0D6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783.</w:t>
        </w:r>
      </w:hyperlink>
    </w:p>
    <w:p w14:paraId="72845E9D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5B2EACB6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zajištění kapitálové přiměřenosti České spořitelny, a.s.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A4AFBD" w14:textId="77777777" w:rsidR="003A0D6A" w:rsidRDefault="003A0D6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materiálem předloženým ministrem financí a předsedou prezidia Fondu národního majetku České republiky.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tento bod projednávala na uzavřeném jednání schůze.</w:t>
      </w:r>
    </w:p>
    <w:p w14:paraId="50F6B588" w14:textId="77777777" w:rsidR="003A0D6A" w:rsidRDefault="003A0D6A">
      <w:pPr>
        <w:spacing w:after="240"/>
        <w:rPr>
          <w:rFonts w:eastAsia="Times New Roman"/>
        </w:rPr>
      </w:pPr>
    </w:p>
    <w:p w14:paraId="239F1460" w14:textId="77777777" w:rsidR="003A0D6A" w:rsidRDefault="003A0D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8DD64EB" w14:textId="77777777" w:rsidR="003A0D6A" w:rsidRDefault="003A0D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Změny plánu kontrolní činnosti NKÚ na rok 1998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0754E22" w14:textId="77777777" w:rsidR="003A0D6A" w:rsidRDefault="003A0D6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3F43421F" w14:textId="77777777" w:rsidR="003A0D6A" w:rsidRDefault="003A0D6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6A"/>
    <w:rsid w:val="003A0D6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2176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629464bdeb2be203c12566cf00431ee5%3fOpen&amp;Name=CN=Ghoul\O=ENV\C=CZ&amp;Id=C1256A62004E5036" TargetMode="External"/><Relationship Id="rId18" Type="http://schemas.openxmlformats.org/officeDocument/2006/relationships/hyperlink" Target="file:///c:\redir.nsf%3fRedirect&amp;To=\66bbfabee8e70f37c125642e0052aae5\1e9e7cb6cd142ec5c12566cf00465b1c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4d785f2f065e42bbc12566cf0046c261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e10a47a6d3b1d61ac12566ce004e7a96%3fOpen&amp;Name=CN=Ghoul\O=ENV\C=CZ&amp;Id=C1256A62004E5036" TargetMode="External"/><Relationship Id="rId17" Type="http://schemas.openxmlformats.org/officeDocument/2006/relationships/hyperlink" Target="file:///c:\redir.nsf%3fRedirect&amp;To=\66bbfabee8e70f37c125642e0052aae5\6da439d6b1f3a86fc12566cf0045d391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a363a536599beb5c12566cf00459bcc%3fOpen&amp;Name=CN=Ghoul\O=ENV\C=CZ&amp;Id=C1256A62004E5036" TargetMode="External"/><Relationship Id="rId20" Type="http://schemas.openxmlformats.org/officeDocument/2006/relationships/hyperlink" Target="file:///c:\redir.nsf%3fRedirect&amp;To=\66bbfabee8e70f37c125642e0052aae5\e8b0dc3e9b504a2cc12566cf00469c8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fbae7bea6dd0c61c12566ce004e45dc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3fc838a7c1a9dcdac12566cf004571bc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9a345efcafdecd6c12566cf004678cc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1-25" TargetMode="External"/><Relationship Id="rId14" Type="http://schemas.openxmlformats.org/officeDocument/2006/relationships/hyperlink" Target="file:///c:\redir.nsf%3fRedirect&amp;To=\66bbfabee8e70f37c125642e0052aae5\e20802d348437fafc12566ce005051f8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1472</Words>
  <Characters>8393</Characters>
  <Application>Microsoft Office Word</Application>
  <DocSecurity>0</DocSecurity>
  <Lines>69</Lines>
  <Paragraphs>19</Paragraphs>
  <ScaleCrop>false</ScaleCrop>
  <Company>Profinit EU s.r.o.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