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9D1898" w14:textId="77777777" w:rsidR="001D28A3" w:rsidRDefault="001D28A3">
      <w:pPr>
        <w:pStyle w:val="z-TopofForm"/>
      </w:pPr>
      <w:r>
        <w:t>Top of Form</w:t>
      </w:r>
    </w:p>
    <w:p w14:paraId="5CC537A3" w14:textId="087CD370" w:rsidR="001D28A3" w:rsidRDefault="001D28A3">
      <w:pPr>
        <w:pStyle w:val="Heading5"/>
        <w:divId w:val="207854802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1998-11-30</w:t>
        </w:r>
      </w:hyperlink>
    </w:p>
    <w:p w14:paraId="14F45FCE" w14:textId="77777777" w:rsidR="001D28A3" w:rsidRDefault="001D28A3">
      <w:pPr>
        <w:rPr>
          <w:rFonts w:eastAsia="Times New Roman"/>
        </w:rPr>
      </w:pPr>
    </w:p>
    <w:p w14:paraId="7E0C1169" w14:textId="77777777" w:rsidR="001D28A3" w:rsidRDefault="001D28A3">
      <w:pPr>
        <w:divId w:val="20539662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04F676" w14:textId="77777777" w:rsidR="001D28A3" w:rsidRDefault="001D28A3">
      <w:pPr>
        <w:divId w:val="386101381"/>
        <w:rPr>
          <w:rFonts w:eastAsia="Times New Roman"/>
        </w:rPr>
      </w:pPr>
      <w:r>
        <w:rPr>
          <w:rFonts w:eastAsia="Times New Roman"/>
        </w:rPr>
        <w:pict w14:anchorId="0B2D0250"/>
      </w:r>
      <w:r>
        <w:rPr>
          <w:rFonts w:eastAsia="Times New Roman"/>
        </w:rPr>
        <w:pict w14:anchorId="58BE7853"/>
      </w:r>
      <w:r>
        <w:rPr>
          <w:rFonts w:eastAsia="Times New Roman"/>
          <w:noProof/>
        </w:rPr>
        <w:drawing>
          <wp:inline distT="0" distB="0" distL="0" distR="0" wp14:anchorId="1E1AEA03" wp14:editId="0990311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D685" w14:textId="77777777" w:rsidR="001D28A3" w:rsidRDefault="001D28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657957" w14:textId="77777777">
        <w:trPr>
          <w:tblCellSpacing w:w="0" w:type="dxa"/>
        </w:trPr>
        <w:tc>
          <w:tcPr>
            <w:tcW w:w="2500" w:type="pct"/>
            <w:hideMark/>
          </w:tcPr>
          <w:p w14:paraId="62859B5C" w14:textId="77777777" w:rsidR="001D28A3" w:rsidRDefault="001D28A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2113/98</w:t>
            </w:r>
          </w:p>
        </w:tc>
        <w:tc>
          <w:tcPr>
            <w:tcW w:w="2500" w:type="pct"/>
            <w:hideMark/>
          </w:tcPr>
          <w:p w14:paraId="3AA5F99B" w14:textId="77777777" w:rsidR="001D28A3" w:rsidRDefault="001D28A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listopadu 1998</w:t>
            </w:r>
          </w:p>
        </w:tc>
      </w:tr>
    </w:tbl>
    <w:p w14:paraId="2BECC3C4" w14:textId="77777777" w:rsidR="001D28A3" w:rsidRDefault="001D28A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listopadu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(51. schůze)</w:t>
      </w:r>
    </w:p>
    <w:p w14:paraId="351F02C8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poslanců Marie Machaté a dalších na </w:t>
      </w:r>
      <w:r>
        <w:rPr>
          <w:rFonts w:ascii="Times New Roman CE" w:eastAsia="Times New Roman" w:hAnsi="Times New Roman CE" w:cs="Times New Roman CE"/>
          <w:sz w:val="27"/>
          <w:szCs w:val="27"/>
        </w:rPr>
        <w:t>vydání zákona, kterým se mění a doplňuje zákon č. 247/1995 Sb., o volbách do Parlamentu České republiky a o změně a doplnění některých dalších zákonů, ve znění pozdějších předpisů (sněmovní tisk č. 61)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BA7E90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přijala</w:t>
      </w:r>
    </w:p>
    <w:p w14:paraId="6A960DDC" w14:textId="43D3A03D" w:rsidR="001D28A3" w:rsidRDefault="001D28A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199EAFEE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D0035E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Jaroslava Palase a dalších na vydání zákona, kterým se mění a doplňuje zákon č. 42/1992 Sb., o úpravě majetkových vztahů a vypořádání majetkových nároků v družstvech, ve znění pozdějších předpisů, zákon České národní rady č. 586/1992 Sb., o daních z příjmů, ve znění pozdějších předpisů, a zákon č. 569/1991 Sb., o Pozemkovém fondu České republiky, ve znění pozdějších předpisů (sněmovní tisk č. 62)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</w:t>
      </w:r>
    </w:p>
    <w:p w14:paraId="021E190D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7B3AA6A" w14:textId="67A5D150" w:rsidR="001D28A3" w:rsidRDefault="001D28A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229D822C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979E6A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Tomáše Kvapila a Libora Ambrozka na vydání zákona, kterým se mění a doplňuje zákon č. 334/1992 Sb., o ochraně zemědělského půdního fondu, ve znění zákona č. 10/1993 Sb. (sněmovní tisk č. 65)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A50679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3F6321D" w14:textId="6E0F3996" w:rsidR="001D28A3" w:rsidRDefault="001D28A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56ED5A6D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AB2E3E8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Dalibora Matulky a Taťány Jirousové na vydání zákona, kterým se mění a doplňuje zákon č. 48/1997 Sb., o veřejném zdravotním pojištění a o změně a doplnění některých souvisejících zákonů, ve znění zákona č. 242/1997 Sb. a zákona č. 2/1998 Sb. (sněmovní tisk č. 60)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DE3317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465AE434" w14:textId="147433E4" w:rsidR="001D28A3" w:rsidRDefault="001D28A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787.</w:t>
        </w:r>
      </w:hyperlink>
    </w:p>
    <w:p w14:paraId="27F179A1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5D3EE0D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Pozastavení privatizace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605D62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31EB71C3" w14:textId="5DBCDE96" w:rsidR="001D28A3" w:rsidRDefault="001D28A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788.</w:t>
        </w:r>
      </w:hyperlink>
    </w:p>
    <w:p w14:paraId="307814AA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13 přítomných členů vlády hlasovalo pro 13. </w:t>
      </w:r>
    </w:p>
    <w:p w14:paraId="09BD9AE6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statutu a jednacího řádu Rady vlády České republiky pro státní informační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EC1490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pro hospodářskou politiku p ř e r u š i l a s tím, že toto projednávání dokončí po provedení připomínkového řízení.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00DDBC32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Ustavení komise pro posouzení a hodnocení nabídek uchazečů o veřejnou zakázku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898282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1760A5D9" w14:textId="0C288034" w:rsidR="001D28A3" w:rsidRDefault="001D28A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71C734FE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248F933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Komise pro posouzení a hodnocení nabídek uchazečů o veřejné zakázky staveb silnic a dálnic zadávané Ředitelstvím silnic a dálnic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8CD5FF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69FA6184" w14:textId="7116969F" w:rsidR="001D28A3" w:rsidRDefault="001D28A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457BF98B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211540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podpis a ratifikaci Evropské úmluvy o přeshraniční televizi, Rada Evropy číslo 132, sjednané ve Štrasburku dne 5. května 1989, ve znění Protokolu pozměňujícího Evropskou úmluvu o přeshraniční televizi ze dne 9.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39043A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kultury a zahraničních věcí přijala</w:t>
      </w:r>
    </w:p>
    <w:p w14:paraId="366405F4" w14:textId="4A5CB71F" w:rsidR="001D28A3" w:rsidRDefault="001D28A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36453629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183B988A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návštěvy prezidenta ČR Václava Havla ve Spolkové republice Německo dne 4. prosince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57B136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C363E9B" w14:textId="5F16063E" w:rsidR="001D28A3" w:rsidRDefault="001D28A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280C9FEB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075FCB86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Žádost o udělení výjimky podle § 45 odst. 1 a 2 zákona č. 92/1991 Sb.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0F7C4C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4A200DF4" w14:textId="0023F313" w:rsidR="001D28A3" w:rsidRDefault="001D28A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793.</w:t>
        </w:r>
      </w:hyperlink>
    </w:p>
    <w:p w14:paraId="4AC43922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usnesení k personální situaci v komisi pro dokončení vypořádání majetku bývalé ČSFR mezi Českou republikou a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D0BD71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37008E10" w14:textId="3E0609DF" w:rsidR="001D28A3" w:rsidRDefault="001D28A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794.</w:t>
        </w:r>
      </w:hyperlink>
    </w:p>
    <w:p w14:paraId="2B56D8E0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3DCAD3C7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 o úpravě náhrady za ztrátu 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2B614C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spravedlnosti přijala</w:t>
      </w:r>
    </w:p>
    <w:p w14:paraId="00405896" w14:textId="668F1990" w:rsidR="001D28A3" w:rsidRDefault="001D28A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795.</w:t>
        </w:r>
      </w:hyperlink>
    </w:p>
    <w:p w14:paraId="3F9319E8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0955A198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Návrhy nařízení vlády, kterými se stanoví dočasná ochranná opatření na dovoz vepřového masa pocházejícího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24EA95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jej vláda projedná na jednání své schůze dne 9. prosince 1998.</w:t>
      </w:r>
    </w:p>
    <w:p w14:paraId="64482FF7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místopředsedkyně švédské vlády Leny Hjelm - Wallén/ové v České republice ve dnech 7. - 8. prosince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650EC4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FF44E97" w14:textId="3D9DAC3D" w:rsidR="001D28A3" w:rsidRDefault="001D28A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796.</w:t>
        </w:r>
      </w:hyperlink>
    </w:p>
    <w:p w14:paraId="5A77EB71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590402B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Současná finanční situace akciové společnosti Česká spořitelna, a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FA7D99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29B13777" w14:textId="5EBD261B" w:rsidR="001D28A3" w:rsidRDefault="001D28A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797.</w:t>
        </w:r>
      </w:hyperlink>
    </w:p>
    <w:p w14:paraId="0EA9A4C1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Tento bod vláda projednávala na uzavřeném jednání schůze.</w:t>
      </w:r>
    </w:p>
    <w:p w14:paraId="1D222F65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Návrhy na jmenování profesorů vysokých škol s účinností od 15. prosince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8100C5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47075F8E" w14:textId="0CF2CB81" w:rsidR="001D28A3" w:rsidRDefault="001D28A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798</w:t>
        </w:r>
      </w:hyperlink>
    </w:p>
    <w:p w14:paraId="00E9AA33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seznamu kandidátů na jmenování profesorů vysokých škol prezidentem republiky nebude uveden doc. JUDr. Vladimír Vrecion, CSc.</w:t>
      </w:r>
    </w:p>
    <w:p w14:paraId="1F331150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13 přítomných členů vlády hlasovalo pro 10 a proti nikdo. </w:t>
      </w:r>
    </w:p>
    <w:p w14:paraId="052BF90B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Podpis Smlouvy mezi Českou republikou a Slovenskou republikou o spolupráci a vzájemné pomoci při mimořádných událostech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FDC4D9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 podnětu ministra vnitra n a v ě d o m í , že dne 23. listopadu 1998 podepsal předseda vlády Smlouvu mezi Českou republikou a Slovenskou republikou o spolupráci a vzájemné pomoci při mimořádných událostech (usnesení vlády z 11. května 1998 č. 334, k návrhu na sjednání Smlouvy mezi Českou republikou a Slovenskou republikou o spolupráci a vzájemné pomoci při mimořádných událostech).</w:t>
      </w:r>
    </w:p>
    <w:p w14:paraId="5C756A3F" w14:textId="77777777" w:rsidR="001D28A3" w:rsidRDefault="001D28A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1F79D7EF" w14:textId="77777777" w:rsidR="001D28A3" w:rsidRDefault="001D28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05DA0E0" w14:textId="77777777" w:rsidR="001D28A3" w:rsidRDefault="001D28A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2F17BEE" w14:textId="77777777" w:rsidR="001D28A3" w:rsidRDefault="001D28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státní návštěvy prezidenta republiky Václava Havla ve Spojených státech amerických ve dnech 15. - 18. září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zahraniční služební cestě ministra kultury Pavla Dostála do Slovenské republiky ve dnech 12. - 13. listopadu 1998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52C2909" w14:textId="77777777" w:rsidR="001D28A3" w:rsidRDefault="001D28A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A2F145D" w14:textId="77777777" w:rsidR="001D28A3" w:rsidRDefault="001D28A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A3"/>
    <w:rsid w:val="001D28A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8C1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0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60bd48b36744fe28c12566d60046e702%3fOpen&amp;Name=CN=Ghoul\O=ENV\C=CZ&amp;Id=C1256A62004E5036" TargetMode="External"/><Relationship Id="rId18" Type="http://schemas.openxmlformats.org/officeDocument/2006/relationships/hyperlink" Target="file:///c:\redir.nsf%3fRedirect&amp;To=\66bbfabee8e70f37c125642e0052aae5\14b8a74d251f93c0c12566d60047fd8e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9b72fb3060a8d12c12566d40035ceb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44960ebe447dd731c12566d600469881%3fOpen&amp;Name=CN=Ghoul\O=ENV\C=CZ&amp;Id=C1256A62004E5036" TargetMode="External"/><Relationship Id="rId17" Type="http://schemas.openxmlformats.org/officeDocument/2006/relationships/hyperlink" Target="file:///c:\redir.nsf%3fRedirect&amp;To=\66bbfabee8e70f37c125642e0052aae5\ab5c1754cb28fc7ec12566d40035af34%3fOpen&amp;Name=CN=Ghoul\O=ENV\C=CZ&amp;Id=C1256A62004E5036" TargetMode="External"/><Relationship Id="rId25" Type="http://schemas.openxmlformats.org/officeDocument/2006/relationships/hyperlink" Target="file:///c:\redir.nsf%3fRedirect&amp;To=\66bbfabee8e70f37c125642e0052aae5\1001e51229ee9e05c12566d60048cdd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c67fe78f9820c76c12566d60047d785%3fOpen&amp;Name=CN=Ghoul\O=ENV\C=CZ&amp;Id=C1256A62004E5036" TargetMode="External"/><Relationship Id="rId20" Type="http://schemas.openxmlformats.org/officeDocument/2006/relationships/hyperlink" Target="file:///c:\redir.nsf%3fRedirect&amp;To=\66bbfabee8e70f37c125642e0052aae5\623250d3cf9dab74c12566d60048444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bf3f9bdfc895691c12566d600464eb0%3fOpen&amp;Name=CN=Ghoul\O=ENV\C=CZ&amp;Id=C1256A62004E5036" TargetMode="External"/><Relationship Id="rId24" Type="http://schemas.openxmlformats.org/officeDocument/2006/relationships/hyperlink" Target="file:///c:\redir.nsf%3fRedirect&amp;To=\66bbfabee8e70f37c125642e0052aae5\2ab68721b7514db0c12566d60048abb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cda8bc7edca9006c12566d600477857%3fOpen&amp;Name=CN=Ghoul\O=ENV\C=CZ&amp;Id=C1256A62004E5036" TargetMode="External"/><Relationship Id="rId23" Type="http://schemas.openxmlformats.org/officeDocument/2006/relationships/hyperlink" Target="file:///c:\redir.nsf%3fRedirect&amp;To=\66bbfabee8e70f37c125642e0052aae5\d1bf2fac748fdc28c12566d600488e9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837434bd8c48d1bc12566d6004820c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30" TargetMode="External"/><Relationship Id="rId14" Type="http://schemas.openxmlformats.org/officeDocument/2006/relationships/hyperlink" Target="file:///c:\redir.nsf%3fRedirect&amp;To=\66bbfabee8e70f37c125642e0052aae5\054ce35605690f51c12566d600472fb1%3fOpen&amp;Name=CN=Ghoul\O=ENV\C=CZ&amp;Id=C1256A62004E5036" TargetMode="External"/><Relationship Id="rId22" Type="http://schemas.openxmlformats.org/officeDocument/2006/relationships/hyperlink" Target="file:///c:\redir.nsf%3fRedirect&amp;To=\66bbfabee8e70f37c125642e0052aae5\e4b4bbfb4a5700e0c12566d600486256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1808</Words>
  <Characters>10312</Characters>
  <Application>Microsoft Office Word</Application>
  <DocSecurity>0</DocSecurity>
  <Lines>85</Lines>
  <Paragraphs>24</Paragraphs>
  <ScaleCrop>false</ScaleCrop>
  <Company>Profinit EU s.r.o.</Company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