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CD82AE4" w14:textId="77777777" w:rsidR="00B92E85" w:rsidRDefault="00B92E85">
      <w:pPr>
        <w:pStyle w:val="z-TopofForm"/>
      </w:pPr>
      <w:r>
        <w:t>Top of Form</w:t>
      </w:r>
    </w:p>
    <w:p w14:paraId="3BF26949" w14:textId="7B241E06" w:rsidR="00B92E85" w:rsidRDefault="00B92E85">
      <w:pPr>
        <w:pStyle w:val="Heading5"/>
        <w:divId w:val="123312729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1999-01-06</w:t>
        </w:r>
      </w:hyperlink>
    </w:p>
    <w:p w14:paraId="5DBDE41E" w14:textId="77777777" w:rsidR="00B92E85" w:rsidRDefault="00B92E85">
      <w:pPr>
        <w:rPr>
          <w:rFonts w:eastAsia="Times New Roman"/>
        </w:rPr>
      </w:pPr>
    </w:p>
    <w:p w14:paraId="58E5417E" w14:textId="77777777" w:rsidR="00B92E85" w:rsidRDefault="00B92E85">
      <w:pPr>
        <w:divId w:val="70950162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E0E5C82" w14:textId="77777777" w:rsidR="00B92E85" w:rsidRDefault="00B92E85">
      <w:pPr>
        <w:divId w:val="140006272"/>
        <w:rPr>
          <w:rFonts w:eastAsia="Times New Roman"/>
        </w:rPr>
      </w:pPr>
      <w:r>
        <w:rPr>
          <w:rFonts w:eastAsia="Times New Roman"/>
        </w:rPr>
        <w:pict w14:anchorId="7D17D4B9"/>
      </w:r>
      <w:r>
        <w:rPr>
          <w:rFonts w:eastAsia="Times New Roman"/>
        </w:rPr>
        <w:pict w14:anchorId="1648BD90"/>
      </w:r>
      <w:r>
        <w:rPr>
          <w:rFonts w:eastAsia="Times New Roman"/>
          <w:noProof/>
        </w:rPr>
        <w:drawing>
          <wp:inline distT="0" distB="0" distL="0" distR="0" wp14:anchorId="7F9CF6A1" wp14:editId="43AE7CF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FC9FC" w14:textId="77777777" w:rsidR="00B92E85" w:rsidRDefault="00B92E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F0A64FF" w14:textId="77777777">
        <w:trPr>
          <w:tblCellSpacing w:w="0" w:type="dxa"/>
        </w:trPr>
        <w:tc>
          <w:tcPr>
            <w:tcW w:w="2500" w:type="pct"/>
            <w:hideMark/>
          </w:tcPr>
          <w:p w14:paraId="6AF48B9B" w14:textId="77777777" w:rsidR="00B92E85" w:rsidRDefault="00B92E8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2201/99</w:t>
            </w:r>
          </w:p>
        </w:tc>
        <w:tc>
          <w:tcPr>
            <w:tcW w:w="2500" w:type="pct"/>
            <w:hideMark/>
          </w:tcPr>
          <w:p w14:paraId="429CA8F4" w14:textId="77777777" w:rsidR="00B92E85" w:rsidRDefault="00B92E8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6. ledna 1999</w:t>
            </w:r>
          </w:p>
        </w:tc>
      </w:tr>
    </w:tbl>
    <w:p w14:paraId="1CD141A3" w14:textId="77777777" w:rsidR="00B92E85" w:rsidRDefault="00B92E8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6. ledna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(1. schůze)</w:t>
      </w:r>
    </w:p>
    <w:p w14:paraId="22CFCA21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Koncepce státní politiky ve vztahu k mladé generaci v České republice do roku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88A2B82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školství, mládeže a tělovýchovy a přijala</w:t>
      </w:r>
    </w:p>
    <w:p w14:paraId="07B3D3B3" w14:textId="06905F25" w:rsidR="00B92E85" w:rsidRDefault="00B92E85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1.</w:t>
        </w:r>
      </w:hyperlink>
    </w:p>
    <w:p w14:paraId="18CD39B8" w14:textId="77777777" w:rsidR="00B92E85" w:rsidRDefault="00B92E85">
      <w:pPr>
        <w:rPr>
          <w:rFonts w:eastAsia="Times New Roman"/>
        </w:rPr>
      </w:pPr>
    </w:p>
    <w:p w14:paraId="142C0A75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19 členů vlády hlasovalo pro 19. </w:t>
      </w:r>
    </w:p>
    <w:p w14:paraId="7899F055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Koncepce státní politiky v tělovýchově a sportu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4A5F82C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školství, mládeže a tělovýchovy a přijala</w:t>
      </w:r>
    </w:p>
    <w:p w14:paraId="2E2E7D3D" w14:textId="226F1BFF" w:rsidR="00B92E85" w:rsidRDefault="00B92E85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</w:t>
        </w:r>
      </w:hyperlink>
    </w:p>
    <w:p w14:paraId="48874B0D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doplněna část III/3 předloženého materiálu podle připomínky ministra životního prostředí.</w:t>
      </w:r>
    </w:p>
    <w:p w14:paraId="09570CEA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19 členů vlády hlasovalo pro 19. </w:t>
      </w:r>
    </w:p>
    <w:p w14:paraId="6B9722A7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Návrh zákona o sčítání lidu, domů a bytů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936/98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01962F8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předsedou Českého statistického úřadu a přijala</w:t>
      </w:r>
    </w:p>
    <w:p w14:paraId="08F69924" w14:textId="40CFA89B" w:rsidR="00B92E85" w:rsidRDefault="00B92E85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</w:t>
        </w:r>
      </w:hyperlink>
    </w:p>
    <w:p w14:paraId="775DB3C5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10 odst. 4 předloženého návrhu bude navržen podle varianty I stanoviska Legislativní rady vlády a s tím, že nebudou do předloženého návrhu zapracovány připomínky k § 1 a § 2 odst. 4 stanoviska Legislativní rady vlády.</w:t>
      </w:r>
    </w:p>
    <w:p w14:paraId="60C68786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19 členů vlády hlasovalo pro 19. </w:t>
      </w:r>
    </w:p>
    <w:p w14:paraId="3B49FC5E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systému podpory rozvoje průmyslových zón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0637013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21CF5F26" w14:textId="2649E0A3" w:rsidR="00B92E85" w:rsidRDefault="00B92E85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</w:t>
        </w:r>
      </w:hyperlink>
    </w:p>
    <w:p w14:paraId="2B81EAE8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budou vzaty v úvahu připomínky místopředsedy vlády pro hospodářskou politiku, místopředsedy vlády a předsedy Legislativní rady vlády, ministra zemědělství a písemně předané připomínky ministra pro místní rozvoj. </w:t>
      </w:r>
    </w:p>
    <w:p w14:paraId="321D7F4E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19 členů vlády hlasovalo pro 19. </w:t>
      </w:r>
    </w:p>
    <w:p w14:paraId="30A98F94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investičních pobídek pro firmu PEGAS,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3F5FC1A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3ED55B65" w14:textId="3BD456EF" w:rsidR="00B92E85" w:rsidRDefault="00B92E85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5.</w:t>
        </w:r>
      </w:hyperlink>
    </w:p>
    <w:p w14:paraId="1A20058A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19 členů vlády hlasovalo pro 16 a proti 1. </w:t>
      </w:r>
    </w:p>
    <w:p w14:paraId="59813C6C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investičních pobídek pro firmu Hella Autotechnik, s.r.o.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DF7EB67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3B0EA509" w14:textId="01762C12" w:rsidR="00B92E85" w:rsidRDefault="00B92E85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6.</w:t>
        </w:r>
      </w:hyperlink>
    </w:p>
    <w:p w14:paraId="3BDE2336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19 členů vlády hlasovalo pro 17 a proti 1.</w:t>
      </w:r>
    </w:p>
    <w:p w14:paraId="53F99965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Roční účetní závěrka Fondu národního majetku České republiky za rok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97E9C2C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materiál předložený ministrem financí a předsedou prezidia Fondu národního majetku České republiky a přijala</w:t>
      </w:r>
    </w:p>
    <w:p w14:paraId="793A0DB6" w14:textId="7FB6976C" w:rsidR="00B92E85" w:rsidRDefault="00B92E85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7.</w:t>
        </w:r>
      </w:hyperlink>
    </w:p>
    <w:p w14:paraId="432CF521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19 členů vlády hlasovalo pro 17 a proti nikdo. </w:t>
      </w:r>
    </w:p>
    <w:p w14:paraId="2EC4D020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Směrnice Ministerstva životního prostředí o poskytování finančních prostředků v rámci Programu revitalizace říčních systémů Metodický pokyn odboru ekologie krajiny Ministerstva životního prostředí k zabezpečování Programu revitalizace říčních systémů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Doplněk k materiálu č.j. 1275/98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Směrnice Ministerstva životního prostředí o poskytování finančních prostředků v rámci Programu revitalizace říčních systémů; Metodický pokyn odboru ekologie krajiny Ministerstva životního prostředí k zabezpečov</w:t>
      </w:r>
      <w:r>
        <w:rPr>
          <w:rFonts w:ascii="Times New Roman CE" w:eastAsia="Times New Roman" w:hAnsi="Times New Roman CE" w:cs="Times New Roman CE"/>
          <w:sz w:val="27"/>
          <w:szCs w:val="27"/>
        </w:rPr>
        <w:t>ání Programu revitalizace říčních systémů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F712CFF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a jeho doplněk předložený ministrem životního prostředí a přijala</w:t>
      </w:r>
    </w:p>
    <w:p w14:paraId="43D81684" w14:textId="294BBB12" w:rsidR="00B92E85" w:rsidRDefault="00B92E85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8.</w:t>
        </w:r>
      </w:hyperlink>
    </w:p>
    <w:p w14:paraId="53E4A4A9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19 členů vlády hlasovalo pro 18 a proti 1. </w:t>
      </w:r>
    </w:p>
    <w:p w14:paraId="058DD804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Směrnic pro zajišťování letecké přepravy ústavních činitelů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DA4C528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252C4FBF" w14:textId="793794C8" w:rsidR="00B92E85" w:rsidRDefault="00B92E85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9.</w:t>
        </w:r>
      </w:hyperlink>
    </w:p>
    <w:p w14:paraId="2FFC1F6A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19 členů vlády hlasovalo pro 19. </w:t>
      </w:r>
    </w:p>
    <w:p w14:paraId="764DF4DB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Plnění usnesení vlády České republiky ze dne 14. srpna 1991 č. 278, k návrhu na vybudování expozice boje za vznik samostatného státu, jeho svobodu a nezávislost v rámci komplexního využití vrchu Vítkova na Žižkově a k návrhu dalších kroků na využití a oživení vrchu Vítkova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7B75D1C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kultury a přijala</w:t>
      </w:r>
    </w:p>
    <w:p w14:paraId="407BD636" w14:textId="169A90D0" w:rsidR="00B92E85" w:rsidRDefault="00B92E85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10.</w:t>
        </w:r>
      </w:hyperlink>
    </w:p>
    <w:p w14:paraId="69D5A3B1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17 členů vlády hlasovalo pro 17. </w:t>
      </w:r>
    </w:p>
    <w:p w14:paraId="43F5A17B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Kontrolní závěr č. 98/11 z kontroly Nejvyššího kontrolního úřadu zaměřené na čerpání a užití prostředků státního rozpočtu poskytnutých na financování škod způsobených povodní v roce 1997 na dopravní infrastruktuře v resortu dopravy a spojů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140BFE7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projednala za účasti prezidenta Nejvyššího kontrolního úřadu materiál předložený ministrem dopravy a spojů a přijala </w:t>
      </w:r>
    </w:p>
    <w:p w14:paraId="6C0EE10C" w14:textId="683228A3" w:rsidR="00B92E85" w:rsidRDefault="00B92E85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11.</w:t>
        </w:r>
      </w:hyperlink>
    </w:p>
    <w:p w14:paraId="11DC8B4A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15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Kontrolní závěr Nejvyššího kontrolního úřadu č. 97/23 z kontroly hospodaření s prostředky státního rozpočtu kapitoly Ministerstva zemědělství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4D84829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prezidenta Nejvyššího kontrolního úřadu materiál předložený ministrem zemědělství a přijala </w:t>
      </w:r>
    </w:p>
    <w:p w14:paraId="0855222B" w14:textId="7B883A1B" w:rsidR="00B92E85" w:rsidRDefault="00B92E85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12.</w:t>
        </w:r>
      </w:hyperlink>
    </w:p>
    <w:p w14:paraId="450C73DC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18 členů vlády hlasovalo pro 18. </w:t>
      </w:r>
    </w:p>
    <w:p w14:paraId="09C58728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Materiál ke Kontrolnímu závěru Nejvyššího kontrolního úřadu z kontroly “Hospodaření s prostředky zákonného pojištění odpovědnosti za škodu způsobenou provozem motorového vozidla”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9DEC0E6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kontrolního úřadu p ř e r u š i l a projednávání materiálu předloženého ministrem financí a u l o ž i l a ministru financí vypracovat a předložit vládě nový materiál, který bude obsahovat předkládací zprávu, náměty na novou právní úpravu zákonného pojištění odpovědnosti za škodu způsobenou provozem motorového vozidla a prověření, zda neexistují důvody k podezření z trestného činu v souvislosti s hospodařením s prostředky zákonného pojištění odpovědnosti za škodu způ</w:t>
      </w:r>
      <w:r>
        <w:rPr>
          <w:rFonts w:ascii="Times New Roman CE" w:eastAsia="Times New Roman" w:hAnsi="Times New Roman CE" w:cs="Times New Roman CE"/>
          <w:sz w:val="27"/>
          <w:szCs w:val="27"/>
        </w:rPr>
        <w:t>sobenou provozem motorového vozidla akciové společnosti Česká pojišťovna, a.s. v uplynulém období.</w:t>
      </w:r>
    </w:p>
    <w:p w14:paraId="719B40AC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19 členů vlády hlasovalo pro 19. </w:t>
      </w:r>
    </w:p>
    <w:p w14:paraId="6C0CEFE8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Kontrolní závěr Nejvyššího kontrolního úřadu z kontroly hospodaření s finančními prostředky a s majetkem státu u okresních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75C8700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financí a u l o ž i l a ministru financí vypracovat a předložit vládě nový materiál zpracovaný ve smyslu diskuse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19 členů vlády hlasovalo pro 19. </w:t>
      </w:r>
    </w:p>
    <w:p w14:paraId="43B3DE3F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Kontrolní závěr Nejvyššího kontrolního úřadu z kontroly hospodaření s prostředky státního rozpočtu kapitoly Poslanecká sněmovna Parlamentu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661E928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financí a přijala</w:t>
      </w:r>
    </w:p>
    <w:p w14:paraId="553A8E4E" w14:textId="1E3925C5" w:rsidR="00B92E85" w:rsidRDefault="00B92E85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13.</w:t>
        </w:r>
      </w:hyperlink>
    </w:p>
    <w:p w14:paraId="427219F5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19 členů vlády hlasovalo pro 17 a proti nikdo.</w:t>
      </w:r>
    </w:p>
    <w:p w14:paraId="2E5A9AC1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odvolání JUDr. Víta Veselého z funkce nejvyššího státního zástupce a návrh na jmenování Mgr. Marie Benešové do funkce nejvyšší státní zástupkyně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4EFB447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5AE403A6" w14:textId="5DC4E6F9" w:rsidR="00B92E85" w:rsidRDefault="00B92E85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14.</w:t>
        </w:r>
      </w:hyperlink>
    </w:p>
    <w:p w14:paraId="786CDACE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17 členů vlády hlasovalo pro 17. </w:t>
      </w:r>
    </w:p>
    <w:p w14:paraId="0313196F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Koncepce vízové politiky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V508/98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EC36FE6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ministry vnitra a zahraničních věcí byl stažen z programu s tím, že jej vláda projedná na jednání své schůze dne 11. ledna 1999. </w:t>
      </w:r>
    </w:p>
    <w:p w14:paraId="7AA88359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změn ve složení delegace pro jednání o dohodě o přístupu České republiky k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DC3F866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521D3FB0" w14:textId="0E8C8F53" w:rsidR="00B92E85" w:rsidRDefault="00B92E85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15.</w:t>
        </w:r>
      </w:hyperlink>
    </w:p>
    <w:p w14:paraId="47212C96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17 členů vlády hlasovalo pro 17. </w:t>
      </w:r>
    </w:p>
    <w:p w14:paraId="5EB854AD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Závěrečná zpráva mise MMF z 25. listopadu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095570C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5C395E45" w14:textId="5876F283" w:rsidR="00B92E85" w:rsidRDefault="00B92E85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16.</w:t>
        </w:r>
      </w:hyperlink>
    </w:p>
    <w:p w14:paraId="1FE26106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19 členů vlády hlasovalo pro 19. </w:t>
      </w:r>
    </w:p>
    <w:p w14:paraId="4AB0E27E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Informace o stavu jednání a problémech souvisejících s přípravou Mnohostranné dohody o investicích (MAI) s návrhem na schválení dalšího postupu České republiky při jednání</w:t>
      </w:r>
      <w:r>
        <w:rPr>
          <w:rFonts w:eastAsia="Times New Roman"/>
        </w:rPr>
        <w:t xml:space="preserve"> </w:t>
      </w:r>
    </w:p>
    <w:p w14:paraId="7EEDE844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952/98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Doplněk Informace o stavu jednání a problémech souvisejících s přípravou Mnohostranné dohody o investicích (MAI) s návrhem na schválení dalšího postupu České republiky v této otázce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k č. j. 952/98 </w:t>
      </w:r>
    </w:p>
    <w:p w14:paraId="07F47982" w14:textId="77777777" w:rsidR="00B92E85" w:rsidRDefault="00B92E8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8E62CFE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a její doplněk předložené ministrem financí a přijala</w:t>
      </w:r>
    </w:p>
    <w:p w14:paraId="4158F207" w14:textId="18D12C65" w:rsidR="00B92E85" w:rsidRDefault="00B92E85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17.</w:t>
        </w:r>
      </w:hyperlink>
    </w:p>
    <w:p w14:paraId="0C49C3A6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19 členů vlády hlasovalo pro 19. </w:t>
      </w:r>
    </w:p>
    <w:p w14:paraId="04E36743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vypovězení Dohody mezi vládou Československé socialistické republiky a vládou Svazu sovětských socialistických republik o podmínkách vzájemných cest občanů obou států a Protokolu k této Dohodě z roku 1981 ve vztahu k Moldavské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2FD3269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zahraničních věcí byl stažen z programu s tím, že jej vláda projedná na jednání své schůze dne 11. ledna 1999.</w:t>
      </w:r>
    </w:p>
    <w:p w14:paraId="66839B0B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ratifikaci změny článku 43 odstavce 2 Úmluvy o právech dítěte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1DFD7FA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636D69A2" w14:textId="0BF90B1C" w:rsidR="00B92E85" w:rsidRDefault="00B92E85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18.</w:t>
        </w:r>
      </w:hyperlink>
    </w:p>
    <w:p w14:paraId="777A678E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17 členů vlády hlasovalo pro 17. </w:t>
      </w:r>
    </w:p>
    <w:p w14:paraId="2DE3AE85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sjednání Dohody mezi vládou České republiky a vládou Ruské federace o vzájemném udržování válečných hrobů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2AAE894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obrany a zahraničních věcí a přijala</w:t>
      </w:r>
    </w:p>
    <w:p w14:paraId="41A93B73" w14:textId="1852FA5B" w:rsidR="00B92E85" w:rsidRDefault="00B92E85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19.</w:t>
        </w:r>
      </w:hyperlink>
    </w:p>
    <w:p w14:paraId="145A81C6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17 členů vlády hlasovalo pro 17. </w:t>
      </w:r>
    </w:p>
    <w:p w14:paraId="6F3137FB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Souhrnný návrh na uvolnění prostředků z FNM ČR na dotaci hospodaření zbytkových podniků, které je nezbytně nutné v souvislosti s privatizací zachovat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E3D9B15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financí a přijala</w:t>
      </w:r>
    </w:p>
    <w:p w14:paraId="2C735B0F" w14:textId="45795660" w:rsidR="00B92E85" w:rsidRDefault="00B92E85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20.</w:t>
        </w:r>
      </w:hyperlink>
    </w:p>
    <w:p w14:paraId="60790D8A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18 členů vlády hlasovalo pro 13 a proti 4. </w:t>
      </w:r>
    </w:p>
    <w:p w14:paraId="1F093EBA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Žádost o udělení výjimky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0B82602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projednala žádost předloženou ministrem průmyslu a obchodu a přijala </w:t>
      </w:r>
    </w:p>
    <w:p w14:paraId="7396FCA8" w14:textId="3B1AE887" w:rsidR="00B92E85" w:rsidRDefault="00B92E85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</w:t>
        </w:r>
      </w:hyperlink>
    </w:p>
    <w:p w14:paraId="0267A262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příloha č. 1 části A předloženého materiálu podle připomínek místopředsedy vlády a předsedy Legislativní rady vlády a budou vzaty v úvahu písemně předané formálně technické připomínky ministra financí.</w:t>
      </w:r>
    </w:p>
    <w:p w14:paraId="5CCD4C10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uskutečnění pracovní návštěvy ministra zahraničních věcí Spolkové republiky Německo Josepha Fischera v České republice ve dnech 6. - 7. ledna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AEBE013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560016B6" w14:textId="02BF86B7" w:rsidR="00B92E85" w:rsidRDefault="00B92E85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22.</w:t>
        </w:r>
      </w:hyperlink>
    </w:p>
    <w:p w14:paraId="5C742DD7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16 členů vlády hlasovalo pro 15 a proti l. </w:t>
      </w:r>
    </w:p>
    <w:p w14:paraId="700F7642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změnu usnesení vlády z 25. května 1994 č. 283, o postupu stanovení platových náležitostí zaměstnanců orgánů státní správy, které do funkcí jmenuje vláda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C38A40F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vedoucím Úřadu vlády a přijala</w:t>
      </w:r>
    </w:p>
    <w:p w14:paraId="43FAA472" w14:textId="4F236DB8" w:rsidR="00B92E85" w:rsidRDefault="00B92E85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23.</w:t>
        </w:r>
      </w:hyperlink>
    </w:p>
    <w:p w14:paraId="018390D2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16 členů vlády hlasovalo pro 16. </w:t>
      </w:r>
    </w:p>
    <w:p w14:paraId="2F576EE1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Ústní informace ministra kultury o potvrzování právní kontinuity odborem církví Ministerstva kultury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845761F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ústní informaci ministra kultury a přijala</w:t>
      </w:r>
    </w:p>
    <w:p w14:paraId="2BD15413" w14:textId="39D3AB51" w:rsidR="00B92E85" w:rsidRDefault="00B92E85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24.</w:t>
        </w:r>
      </w:hyperlink>
    </w:p>
    <w:p w14:paraId="18931FBE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18 členů vlády hlasovalo pro 18. </w:t>
      </w:r>
    </w:p>
    <w:p w14:paraId="5F357066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Ústní informace ministra zdravotnictví o změně účinnosti nařízení vlády, kterým se ruší nařízení vlády č. 192/1988 Sb., o jedech a některých jiných látkách škodlivých zdraví, ve znění pozdějších předpisů, a kterým se pro účely trestního zákona stanoví, co se považuje za jedy (usnesení vlády z 16. prosince 1998 č. 838)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025D19F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ústní informaci ministra zdravotnictví a přijala</w:t>
      </w:r>
    </w:p>
    <w:p w14:paraId="65E78F0F" w14:textId="1B52051E" w:rsidR="00B92E85" w:rsidRDefault="00B92E85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25.</w:t>
        </w:r>
      </w:hyperlink>
    </w:p>
    <w:p w14:paraId="7F682B88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19 členů vlády hlasovalo pro 17. </w:t>
      </w:r>
    </w:p>
    <w:p w14:paraId="5A5AEEA0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usnesení vlády České republiky o zadání úkolu pro Ministerstvo vnitra a Bezpečnostní informační službu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V6/1999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D815174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bez portfeje přijala</w:t>
      </w:r>
    </w:p>
    <w:p w14:paraId="151ECD79" w14:textId="77777777" w:rsidR="00B92E85" w:rsidRDefault="00B92E8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V26.</w:t>
      </w:r>
    </w:p>
    <w:p w14:paraId="59BD5806" w14:textId="77777777" w:rsidR="00B92E85" w:rsidRDefault="00B92E8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tento bod projednala na uzavřeném jednání schůze.</w:t>
      </w:r>
    </w:p>
    <w:p w14:paraId="4FE6B971" w14:textId="77777777" w:rsidR="00B92E85" w:rsidRDefault="00B92E85">
      <w:pPr>
        <w:spacing w:after="240"/>
        <w:rPr>
          <w:rFonts w:eastAsia="Times New Roman"/>
        </w:rPr>
      </w:pPr>
    </w:p>
    <w:p w14:paraId="61650708" w14:textId="77777777" w:rsidR="00B92E85" w:rsidRDefault="00B92E8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BCB95B8" w14:textId="77777777" w:rsidR="00B92E85" w:rsidRDefault="00B92E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provedení kontroly v Bezpečnostní informační službě (předložil ministr bez portfeje)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V489/98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přípravě mezinárodního cvičení COOPERATIVE GUARD 99 (COG 99) v rámci programu Partnerství pro mír (PfP)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1274/98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a výsledcích Desátého zasedání smluvních stran Montrealského protokolu o látkách, které porušují ozonovou vrstvu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1252/98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účasti české delegace na výročníc</w:t>
      </w:r>
      <w:r>
        <w:rPr>
          <w:rFonts w:ascii="Times New Roman CE" w:eastAsia="Times New Roman" w:hAnsi="Times New Roman CE" w:cs="Times New Roman CE"/>
          <w:sz w:val="27"/>
          <w:szCs w:val="27"/>
        </w:rPr>
        <w:t>h zasedáních Mezinárodního měnového fondu a Skupiny Světové banky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1256/98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zasedání předsedů vlád a ministrů zahraničních věcí zemí Středoevropské iniciativy ve dnech 20. - 21. 11. 1998 v Záhřebu a záměry ČR v období jejího předsednictví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1268/98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návštěvě prezidenta ČR Václava Havla v SRN dne 4. prosince 1998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1266/98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návštěvě místopředsedy vl</w:t>
      </w:r>
      <w:r>
        <w:rPr>
          <w:rFonts w:ascii="Times New Roman CE" w:eastAsia="Times New Roman" w:hAnsi="Times New Roman CE" w:cs="Times New Roman CE"/>
          <w:sz w:val="27"/>
          <w:szCs w:val="27"/>
        </w:rPr>
        <w:t>ády ČR Pavla Mertlíka ve Spolkové republice Německo ve dnech 20. - 21. listopadu 1998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1264/98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4C3BAF8D" w14:textId="77777777" w:rsidR="00B92E85" w:rsidRDefault="00B92E85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28CA89DE" w14:textId="77777777" w:rsidR="00B92E85" w:rsidRDefault="00B92E8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85"/>
    <w:rsid w:val="00B3122F"/>
    <w:rsid w:val="00B9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F9AB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0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93a2165df3aee5abc12567000036a633%3fOpen&amp;Name=CN=Ghoul\O=ENV\C=CZ&amp;Id=C1256A62004E5036" TargetMode="External"/><Relationship Id="rId18" Type="http://schemas.openxmlformats.org/officeDocument/2006/relationships/hyperlink" Target="file:///c:\redir.nsf%3fRedirect&amp;To=\66bbfabee8e70f37c125642e0052aae5\d877d4a2ae3998cbc12567000024a6df%3fOpen&amp;Name=CN=Ghoul\O=ENV\C=CZ&amp;Id=C1256A62004E5036" TargetMode="External"/><Relationship Id="rId26" Type="http://schemas.openxmlformats.org/officeDocument/2006/relationships/hyperlink" Target="file:///c:\redir.nsf%3fRedirect&amp;To=\66bbfabee8e70f37c125642e0052aae5\71fa84f4fd566780c1256700003fde46%3fOpen&amp;Name=CN=Ghoul\O=ENV\C=CZ&amp;Id=C1256A62004E5036" TargetMode="External"/><Relationship Id="rId21" Type="http://schemas.openxmlformats.org/officeDocument/2006/relationships/hyperlink" Target="file:///c:\redir.nsf%3fRedirect&amp;To=\66bbfabee8e70f37c125642e0052aae5\13457fd259eba2c1c1256700003a4e36%3fOpen&amp;Name=CN=Ghoul\O=ENV\C=CZ&amp;Id=C1256A62004E5036" TargetMode="External"/><Relationship Id="rId34" Type="http://schemas.openxmlformats.org/officeDocument/2006/relationships/hyperlink" Target="file:///c:\redir.nsf%3fRedirect&amp;To=\66bbfabee8e70f37c125642e0052aae5\d2aace1c8d078a66c12567000024c21d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85be3ae85c145d69c125670000244a6b%3fOpen&amp;Name=CN=Ghoul\O=ENV\C=CZ&amp;Id=C1256A62004E5036" TargetMode="External"/><Relationship Id="rId17" Type="http://schemas.openxmlformats.org/officeDocument/2006/relationships/hyperlink" Target="file:///c:\redir.nsf%3fRedirect&amp;To=\66bbfabee8e70f37c125642e0052aae5\bb141ddc672490fac125670000375f06%3fOpen&amp;Name=CN=Ghoul\O=ENV\C=CZ&amp;Id=C1256A62004E5036" TargetMode="External"/><Relationship Id="rId25" Type="http://schemas.openxmlformats.org/officeDocument/2006/relationships/hyperlink" Target="file:///c:\redir.nsf%3fRedirect&amp;To=\66bbfabee8e70f37c125642e0052aae5\7ed66e046e1c6627c1256700003ebb46%3fOpen&amp;Name=CN=Ghoul\O=ENV\C=CZ&amp;Id=C1256A62004E5036" TargetMode="External"/><Relationship Id="rId33" Type="http://schemas.openxmlformats.org/officeDocument/2006/relationships/hyperlink" Target="file:///c:\redir.nsf%3fRedirect&amp;To=\66bbfabee8e70f37c125642e0052aae5\bac7854392f386e4c12567000040d44f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264ea28559e557ddc125670000372bd5%3fOpen&amp;Name=CN=Ghoul\O=ENV\C=CZ&amp;Id=C1256A62004E5036" TargetMode="External"/><Relationship Id="rId20" Type="http://schemas.openxmlformats.org/officeDocument/2006/relationships/hyperlink" Target="file:///c:\redir.nsf%3fRedirect&amp;To=\66bbfabee8e70f37c125642e0052aae5\5fe7c06abf04f493c1256700003a2650%3fOpen&amp;Name=CN=Ghoul\O=ENV\C=CZ&amp;Id=C1256A62004E5036" TargetMode="External"/><Relationship Id="rId29" Type="http://schemas.openxmlformats.org/officeDocument/2006/relationships/hyperlink" Target="file:///c:\redir.nsf%3fRedirect&amp;To=\66bbfabee8e70f37c125642e0052aae5\786d1a130baca303c1256700004052a0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d6d4ed07654e3502c12567000023e3e6%3fOpen&amp;Name=CN=Ghoul\O=ENV\C=CZ&amp;Id=C1256A62004E5036" TargetMode="External"/><Relationship Id="rId24" Type="http://schemas.openxmlformats.org/officeDocument/2006/relationships/hyperlink" Target="file:///c:\redir.nsf%3fRedirect&amp;To=\66bbfabee8e70f37c125642e0052aae5\26f3b27ffb447665c1256700003e8812%3fOpen&amp;Name=CN=Ghoul\O=ENV\C=CZ&amp;Id=C1256A62004E5036" TargetMode="External"/><Relationship Id="rId32" Type="http://schemas.openxmlformats.org/officeDocument/2006/relationships/hyperlink" Target="file:///c:\redir.nsf%3fRedirect&amp;To=\66bbfabee8e70f37c125642e0052aae5\02ff873959328466c12567000040b6ab%3fOpen&amp;Name=CN=Ghoul\O=ENV\C=CZ&amp;Id=C1256A62004E503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3a196d11ed0e9879c12567000036ea46%3fOpen&amp;Name=CN=Ghoul\O=ENV\C=CZ&amp;Id=C1256A62004E5036" TargetMode="External"/><Relationship Id="rId23" Type="http://schemas.openxmlformats.org/officeDocument/2006/relationships/hyperlink" Target="file:///c:\redir.nsf%3fRedirect&amp;To=\66bbfabee8e70f37c125642e0052aae5\b43bffdb0b4042f0c1256700003ab329%3fOpen&amp;Name=CN=Ghoul\O=ENV\C=CZ&amp;Id=C1256A62004E5036" TargetMode="External"/><Relationship Id="rId28" Type="http://schemas.openxmlformats.org/officeDocument/2006/relationships/hyperlink" Target="file:///c:\redir.nsf%3fRedirect&amp;To=\66bbfabee8e70f37c125642e0052aae5\39ed40d660bd4e21c125670000402bba%3fOpen&amp;Name=CN=Ghoul\O=ENV\C=CZ&amp;Id=C1256A62004E5036" TargetMode="External"/><Relationship Id="rId36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4f4beaf0fcf0ce12c12567000037b4dd%3fOpen&amp;Name=CN=Ghoul\O=ENV\C=CZ&amp;Id=C1256A62004E5036" TargetMode="External"/><Relationship Id="rId31" Type="http://schemas.openxmlformats.org/officeDocument/2006/relationships/hyperlink" Target="file:///c:\redir.nsf%3fRedirect&amp;To=\66bbfabee8e70f37c125642e0052aae5\2591c38eb915bda9c1256700004094cf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1-06" TargetMode="External"/><Relationship Id="rId14" Type="http://schemas.openxmlformats.org/officeDocument/2006/relationships/hyperlink" Target="file:///c:\redir.nsf%3fRedirect&amp;To=\66bbfabee8e70f37c125642e0052aae5\381695b898bc3fbec12567000024632d%3fOpen&amp;Name=CN=Ghoul\O=ENV\C=CZ&amp;Id=C1256A62004E5036" TargetMode="External"/><Relationship Id="rId22" Type="http://schemas.openxmlformats.org/officeDocument/2006/relationships/hyperlink" Target="file:///c:\redir.nsf%3fRedirect&amp;To=\66bbfabee8e70f37c125642e0052aae5\722f41466e7d4e3ac1256700003a7eda%3fOpen&amp;Name=CN=Ghoul\O=ENV\C=CZ&amp;Id=C1256A62004E5036" TargetMode="External"/><Relationship Id="rId27" Type="http://schemas.openxmlformats.org/officeDocument/2006/relationships/hyperlink" Target="file:///c:\redir.nsf%3fRedirect&amp;To=\66bbfabee8e70f37c125642e0052aae5\df6c550a7177b4d1c1256700004003c1%3fOpen&amp;Name=CN=Ghoul\O=ENV\C=CZ&amp;Id=C1256A62004E5036" TargetMode="External"/><Relationship Id="rId30" Type="http://schemas.openxmlformats.org/officeDocument/2006/relationships/hyperlink" Target="file:///c:\redir.nsf%3fRedirect&amp;To=\66bbfabee8e70f37c125642e0052aae5\0ddcfbae5ac9840cc125670000407435%3fOpen&amp;Name=CN=Ghoul\O=ENV\C=CZ&amp;Id=C1256A62004E5036" TargetMode="External"/><Relationship Id="rId35" Type="http://schemas.openxmlformats.org/officeDocument/2006/relationships/hyperlink" Target="file:///c:\redir.nsf%3fRedirect&amp;To=\66bbfabee8e70f37c125642e0052aae5\1b8e0cf4c946dab2c12567000040f0eb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3017</Words>
  <Characters>17202</Characters>
  <Application>Microsoft Office Word</Application>
  <DocSecurity>0</DocSecurity>
  <Lines>143</Lines>
  <Paragraphs>40</Paragraphs>
  <ScaleCrop>false</ScaleCrop>
  <Company>Profinit EU s.r.o.</Company>
  <LinksUpToDate>false</LinksUpToDate>
  <CharactersWithSpaces>20179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