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5E192E" w14:textId="77777777" w:rsidR="00B751D7" w:rsidRDefault="00B751D7">
      <w:pPr>
        <w:pStyle w:val="z-TopofForm"/>
      </w:pPr>
      <w:r>
        <w:t>Top of Form</w:t>
      </w:r>
    </w:p>
    <w:p w14:paraId="09F8DE91" w14:textId="0A9737FB" w:rsidR="00B751D7" w:rsidRDefault="00B751D7">
      <w:pPr>
        <w:pStyle w:val="Heading5"/>
        <w:divId w:val="62986823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1999-07-21</w:t>
        </w:r>
      </w:hyperlink>
    </w:p>
    <w:p w14:paraId="2B7F26E3" w14:textId="77777777" w:rsidR="00B751D7" w:rsidRDefault="00B751D7">
      <w:pPr>
        <w:rPr>
          <w:rFonts w:eastAsia="Times New Roman"/>
        </w:rPr>
      </w:pPr>
    </w:p>
    <w:p w14:paraId="48038D82" w14:textId="77777777" w:rsidR="00B751D7" w:rsidRDefault="00B751D7">
      <w:pPr>
        <w:divId w:val="19918626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B589329" w14:textId="77777777" w:rsidR="00B751D7" w:rsidRDefault="00B751D7">
      <w:pPr>
        <w:divId w:val="2120634668"/>
        <w:rPr>
          <w:rFonts w:eastAsia="Times New Roman"/>
        </w:rPr>
      </w:pPr>
      <w:r>
        <w:rPr>
          <w:rFonts w:eastAsia="Times New Roman"/>
        </w:rPr>
        <w:pict w14:anchorId="13D7F8C0"/>
      </w:r>
      <w:r>
        <w:rPr>
          <w:rFonts w:eastAsia="Times New Roman"/>
        </w:rPr>
        <w:pict w14:anchorId="5F6EA515"/>
      </w:r>
      <w:r>
        <w:rPr>
          <w:rFonts w:eastAsia="Times New Roman"/>
          <w:noProof/>
        </w:rPr>
        <w:drawing>
          <wp:inline distT="0" distB="0" distL="0" distR="0" wp14:anchorId="32BFED79" wp14:editId="0806027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6B0E" w14:textId="77777777" w:rsidR="00B751D7" w:rsidRDefault="00B751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2256AB" w14:textId="77777777">
        <w:trPr>
          <w:tblCellSpacing w:w="0" w:type="dxa"/>
        </w:trPr>
        <w:tc>
          <w:tcPr>
            <w:tcW w:w="2500" w:type="pct"/>
            <w:hideMark/>
          </w:tcPr>
          <w:p w14:paraId="7DA1C5C8" w14:textId="77777777" w:rsidR="00B751D7" w:rsidRDefault="00B751D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2269/99</w:t>
            </w:r>
          </w:p>
        </w:tc>
        <w:tc>
          <w:tcPr>
            <w:tcW w:w="2500" w:type="pct"/>
            <w:hideMark/>
          </w:tcPr>
          <w:p w14:paraId="422D97B8" w14:textId="77777777" w:rsidR="00B751D7" w:rsidRDefault="00B751D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července 1999</w:t>
            </w:r>
          </w:p>
        </w:tc>
      </w:tr>
    </w:tbl>
    <w:p w14:paraId="4263BC62" w14:textId="77777777" w:rsidR="00B751D7" w:rsidRDefault="00B751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července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073EC26A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rozvoje dopravních sítí v České republice do roku 2010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B5029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Ředitelství silnic a dálnic České republiky Ing. J. Čipery návrh předložený ministrem dopravy a spojů a přijala</w:t>
      </w:r>
    </w:p>
    <w:p w14:paraId="74307F5D" w14:textId="6BF7DE2E" w:rsidR="00B751D7" w:rsidRDefault="00B751D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03931B4F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 a proti nikdo.</w:t>
      </w:r>
    </w:p>
    <w:p w14:paraId="3D8B5761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 o některých opatřeních při vývozu nebo dovozu výrobků a o licenčním řízení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A3E820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průmyslu a obchodu přerušila.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11 a proti 3.</w:t>
      </w:r>
    </w:p>
    <w:p w14:paraId="1C0CDCD5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229/1992 Sb., o komoditních burzách, zákon č. 591/1992 Sb., o cenných papírech a zákon č. 214/1992 Sb., o burze cenných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papírů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809C9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5050695" w14:textId="77F302EC" w:rsidR="00B751D7" w:rsidRDefault="00B751D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6CDA49E8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D5249F0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technické požadavky na aktivní implantabilní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EB2B05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60DE2672" w14:textId="2E27BB89" w:rsidR="00B751D7" w:rsidRDefault="00B751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4575D621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4A48D59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přiznání k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CF759C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CDFB92F" w14:textId="03D9D78C" w:rsidR="00B751D7" w:rsidRDefault="00B751D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2DD04646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A24AB32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novely zákona č. 247/1995 Sb., o volbách do Parlamentu České republiky a o změně a doplnění některých dalších zákonů, ve znění zákona č. 212/1996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C866B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vnitra přerušila.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21A6F1A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novely zákona č. 152/1994 Sb., o volbách do zastupitelstev v obcích a o změně a doplnění některých dalších zákonů, ve znění zákona č. 247/1995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24F76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4335A9F" w14:textId="3E13CA87" w:rsidR="00B751D7" w:rsidRDefault="00B751D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</w:t>
        </w:r>
      </w:hyperlink>
    </w:p>
    <w:p w14:paraId="11284E72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při přípravě návrhu zákona budou vzaty v úvahu připomínky vlády týkající se volebního systému, počtu dní konání voleb a podmínky pro realizaci aktivního či pasivního volebního práva.</w:t>
      </w:r>
    </w:p>
    <w:p w14:paraId="5256263B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E0595D3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bytových společnostech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51AB2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320A9ED" w14:textId="63C6485E" w:rsidR="00B751D7" w:rsidRDefault="00B751D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</w:t>
        </w:r>
      </w:hyperlink>
    </w:p>
    <w:p w14:paraId="3723B500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bude zapracována připomínka uvedená ve stanovisku předsedy Legislativní rady vlády podle jím upřesněného návrhu (část II K bodu II/2.2 - str. 6 a 7 stanoviska).</w:t>
      </w:r>
    </w:p>
    <w:p w14:paraId="6FE39AE9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9BADBA7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veřejných sbírkách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8944A5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D1B69E0" w14:textId="5B2C0F46" w:rsidR="00B751D7" w:rsidRDefault="00B751D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6FB97A7B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99CC528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Vlastimila Tlustého a Pavla Peška na vydání zákona, kterým se mění zákon č. 42/1992 Sb., o úpravě majetkových vztahů a vypořádání majetkových nároků v družstvech, ve znění pozdějších předpisů (sněmovní tisk č. 280)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446EC4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25A29E0" w14:textId="3C549D95" w:rsidR="00B751D7" w:rsidRDefault="00B751D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748.</w:t>
        </w:r>
      </w:hyperlink>
    </w:p>
    <w:p w14:paraId="48053397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A99110F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Koncepce privatizace energetických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3020D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financí a průmyslu a obchodu a přijala</w:t>
      </w:r>
    </w:p>
    <w:p w14:paraId="2A681738" w14:textId="2B7D1BF3" w:rsidR="00B751D7" w:rsidRDefault="00B751D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764F8DA4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Ze 17 přítomných členů vlády hlasovalo pro 15 a proti nikdo. </w:t>
      </w:r>
    </w:p>
    <w:p w14:paraId="64F9C5A9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Prodloužení útlumu těžby uranu o 4 roky s možností dotěžení snadno dostupných zásob na stávajících utlumovaných dolech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20D29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generálního ředitele s.p. Diamo Ing. J. Šlosara a </w:t>
      </w:r>
      <w:r>
        <w:rPr>
          <w:rFonts w:ascii="Times New Roman CE" w:eastAsia="Times New Roman" w:hAnsi="Times New Roman CE" w:cs="Times New Roman CE"/>
          <w:sz w:val="27"/>
          <w:szCs w:val="27"/>
        </w:rPr>
        <w:t>Ing. K. Böhma, pověřeného řízením Státního úřadu pro jadernou bezpečnost, návrh předložený ministrem průmyslu a obchodu a přijala</w:t>
      </w:r>
    </w:p>
    <w:p w14:paraId="4F3CB24B" w14:textId="2BECC891" w:rsidR="00B751D7" w:rsidRDefault="00B751D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750.</w:t>
        </w:r>
      </w:hyperlink>
    </w:p>
    <w:p w14:paraId="6690B83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1. </w:t>
      </w:r>
    </w:p>
    <w:p w14:paraId="58F909EC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Zpráva o plnění vládou již uložených opatření ke zlepšení stavu povodňové ochrany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FE960C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životního prostředí a zemědělství a přijala</w:t>
      </w:r>
    </w:p>
    <w:p w14:paraId="15CF391B" w14:textId="02A4E015" w:rsidR="00B751D7" w:rsidRDefault="00B751D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49CE861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12FC076A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Informační zpráva o postupu reformy veřejné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B5312A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 ř e ř a d i l a do materiálů pro informaci,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r č i l a , že v průběhu měsíce září se uskuteční mimořádné zasedání vlády k souboru návrhů zákonů vytvářejících legislativní rámec reformy veřejné správy.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závěr uvedený v části a) tohoto bodu záznamu 11 a proti 3 a pro závěr uvedený v části b) tohoto bodu záznamu 17.</w:t>
      </w:r>
    </w:p>
    <w:p w14:paraId="672C1948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č. 98/21 Nejvyššího kontrolního úřadu “Finanční prostředky užité v souvislosti s činností Senátu Parlamentu České republiky”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809/99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D2D71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za účasti prezidenta Nejvyššího kontrolního úřadu materiál předložený ministrem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0936C52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Materiál ke Kontrolnímu závěru Nejvyššího kontrolního úřadu z kontroly “Hospodaření s prostředky státního rozpočtu poskytovanými z kapitoly Všeobecná pokladní správa jako státní příspěvek ve prospěch účastníků penzijního připojištění”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AF582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3BD50218" w14:textId="79DE21B0" w:rsidR="00B751D7" w:rsidRDefault="00B751D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75BE2237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A338D78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č. 98/29 Prostředky státního rozpočtu poskytnuté formou individuálních a systémových dotací na výstavbu Ústřední vojenské nemocnice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C7073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obrany a přijala</w:t>
      </w:r>
    </w:p>
    <w:p w14:paraId="5C6D9669" w14:textId="614134B7" w:rsidR="00B751D7" w:rsidRDefault="00B751D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753.</w:t>
        </w:r>
      </w:hyperlink>
    </w:p>
    <w:p w14:paraId="73301F85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836284E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Kontrolní závěr Nejvyššího kontrolního úřadu z kontrolní akce č. 98/07 Hospodaření se státním majetkem a s prostředky státního rozpočtu kapitoly Ministerstvo průmyslu a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B4FCE5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průmyslu a obchodu a přijala</w:t>
      </w:r>
    </w:p>
    <w:p w14:paraId="6A56BEBF" w14:textId="0A071A97" w:rsidR="00B751D7" w:rsidRDefault="00B751D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1CE09269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E5D84A2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plnění úkolů uložených vládou České republiky za měsíc červen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B6276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2B133BB8" w14:textId="22A1ED64" w:rsidR="00B751D7" w:rsidRDefault="00B751D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1BE6C16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E95A7A3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Přehled úkolů, které Poslanecká sněmovna Parlamentu České republiky uložila vládě České republiky ve 3. volebním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4D0CA7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vedoucím Úřadu vlády a přijala</w:t>
      </w:r>
    </w:p>
    <w:p w14:paraId="7CEB46FE" w14:textId="17CEDE3D" w:rsidR="00B751D7" w:rsidRDefault="00B751D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756.</w:t>
        </w:r>
      </w:hyperlink>
    </w:p>
    <w:p w14:paraId="690F86CA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3B2F1CA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členů Rady vlády České republiky pro sociální a ekonomickou strategii (RASES), návrh rozpočtu RASES na druhé pololetí 1999 a na rok 2000 a návrh postupu prací na Strategickém programu sociálního a ekonomického rozvoje České republiky (SPSER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F29644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Rady vlády České republiky pro sociální a ekonomickou strategii a přijala</w:t>
      </w:r>
    </w:p>
    <w:p w14:paraId="3F7B9E46" w14:textId="175EBC96" w:rsidR="00B751D7" w:rsidRDefault="00B751D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0473A8AB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641A554D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přednostů okresních úřadů Brno - venkov a Bruntál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jmenování přednostů okresních úřadů Jindřichův Hradec a Hodonín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47591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 návrhy předložené ministrem vnitra a přijala</w:t>
      </w:r>
    </w:p>
    <w:p w14:paraId="0932AE31" w14:textId="60A140B3" w:rsidR="00B751D7" w:rsidRDefault="00B751D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758.</w:t>
        </w:r>
      </w:hyperlink>
    </w:p>
    <w:p w14:paraId="78513C8E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Hlasování pro návrh na přednosty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Brno-venkov: z 12 přítomných členů vlády hlasovalo pro 12,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Bruntál: ze 14 přítomných členů vlády hlasovalo pro 10 a proti nikdo,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Jindřichův Hradec: z 12 přítomných členů vlády hlasovalo pro 12,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Hodonín: ze 14 přítomných členů vlády hlasovalo pro 11 a proti nikdo.</w:t>
      </w:r>
    </w:p>
    <w:p w14:paraId="5F8CFA9C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Stanovisko vlády ČR k působení perské redakce RFE/RL ve vztahu k analýze č. II kvality bezpečnostního zajištění zastupitelských úřadů České republiky ve vybraných teritoriích ve smyslu usnesení č. D/45 z 11. 1.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D274/1999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772995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zahraničních věcí a průmyslu a obchodu a přijala</w:t>
      </w:r>
    </w:p>
    <w:p w14:paraId="7C831D14" w14:textId="77777777" w:rsidR="00B751D7" w:rsidRDefault="00B751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759/D.</w:t>
      </w:r>
    </w:p>
    <w:p w14:paraId="4CFF944E" w14:textId="77777777" w:rsidR="00B751D7" w:rsidRDefault="00B751D7">
      <w:pPr>
        <w:rPr>
          <w:rFonts w:eastAsia="Times New Roman"/>
        </w:rPr>
      </w:pPr>
    </w:p>
    <w:p w14:paraId="03E960E9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2B3785B1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přístup České republiky k Úmluvě o účincích průmyslových havárií přesahujících hranice států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108FE0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726C3D2B" w14:textId="22FB8FDE" w:rsidR="00B751D7" w:rsidRDefault="00B751D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760.</w:t>
        </w:r>
      </w:hyperlink>
    </w:p>
    <w:p w14:paraId="3D738EAF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535B75A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sjednání Ujednání mezi vládou České republiky a vládou Vietnamské socialistické republiky o zrušení vízové povinnosti pro držitele diplomatických pasů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C7C120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248C2C4" w14:textId="6DEB5332" w:rsidR="00B751D7" w:rsidRDefault="00B751D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761.</w:t>
        </w:r>
      </w:hyperlink>
    </w:p>
    <w:p w14:paraId="2C64A063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69BEDF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zvýšení systemizace Ministerstva zahraničních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CC40B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0DC5054" w14:textId="3FB10C05" w:rsidR="00B751D7" w:rsidRDefault="00B751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762.</w:t>
        </w:r>
      </w:hyperlink>
    </w:p>
    <w:p w14:paraId="5F026CCC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B14B67B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způsobu prodeje akcií společnosti ČESKÉ RADIOKOMUNIKACE a.s. ve vlastnictví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V297/1999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A98DDC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financí a přijala</w:t>
      </w:r>
    </w:p>
    <w:p w14:paraId="57B41074" w14:textId="77E3AAE4" w:rsidR="00B751D7" w:rsidRDefault="00B751D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763.</w:t>
        </w:r>
      </w:hyperlink>
    </w:p>
    <w:p w14:paraId="31E822AF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18766AC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Oficiální návštěva ministryně zahraničních věcí Spojených států mexických Rosario Greenové v České republice ve dnech 21. až 23.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7A98D2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4457CF1" w14:textId="1807DAC0" w:rsidR="00B751D7" w:rsidRDefault="00B751D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764.</w:t>
        </w:r>
      </w:hyperlink>
    </w:p>
    <w:p w14:paraId="18D6FC6D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A9E9108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alokace prostředků získaných realizací zákona o státním dluhopisovém programu dluhopisů na financování řešení důsledků kosovské krize a o změně zákona č. 530/1990 Sb., o dluhopisech, ve znění pozdějších předpisů, a změně zákona č. 328/1998 Sb., o vydání státních dluhopisů na úhradu schodku státního rozpočtu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2E9290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5B949B3" w14:textId="0F9D116D" w:rsidR="00B751D7" w:rsidRDefault="00B751D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765</w:t>
        </w:r>
      </w:hyperlink>
    </w:p>
    <w:p w14:paraId="004D1207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předloženého materiálu bude upravena podle připomínky místopředsedy vlády pro zahraniční a bezpečnostní politiku.</w:t>
      </w:r>
    </w:p>
    <w:p w14:paraId="27B948A7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1. </w:t>
      </w:r>
    </w:p>
    <w:p w14:paraId="0A24FDDB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k Finančnímu memorandu Česká republika k Národnímu programu Phare 1999, k Finančnímu memorandu k Programu pro přípravu velkých projektů v oblasti infrastruktury 1999 a k Memorandu o zřízení Centrální finanční a kontraktační jednotky - CFCU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2B5DAA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2B50D33" w14:textId="692051A5" w:rsidR="00B751D7" w:rsidRDefault="00B751D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766.</w:t>
        </w:r>
      </w:hyperlink>
    </w:p>
    <w:p w14:paraId="36C835CB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9C48589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Zpráva o stavu společnosti VÍTKOVICE, a.s., a přípravě řádné valné hromady konané dne 23. 7.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43BBFA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188F2C2E" w14:textId="77777777" w:rsidR="00B751D7" w:rsidRDefault="00B751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767/V.</w:t>
      </w:r>
    </w:p>
    <w:p w14:paraId="479EA9B1" w14:textId="77777777" w:rsidR="00B751D7" w:rsidRDefault="00B751D7">
      <w:pPr>
        <w:rPr>
          <w:rFonts w:eastAsia="Times New Roman"/>
        </w:rPr>
      </w:pPr>
    </w:p>
    <w:p w14:paraId="2CE0C1FF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457F0D2F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privatizace 73,74 % podílu majetkové účasti státu na podnikání akciové společnosti Chemické závody Sokolov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V308/1999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6298ABC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2BC0CC9" w14:textId="2DFAF190" w:rsidR="00B751D7" w:rsidRDefault="00B751D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768/V.</w:t>
        </w:r>
      </w:hyperlink>
    </w:p>
    <w:p w14:paraId="33436797" w14:textId="77777777" w:rsidR="00B751D7" w:rsidRDefault="00B751D7">
      <w:pPr>
        <w:rPr>
          <w:rFonts w:eastAsia="Times New Roman"/>
        </w:rPr>
      </w:pPr>
    </w:p>
    <w:p w14:paraId="3BE9ED56" w14:textId="77777777" w:rsidR="00B751D7" w:rsidRDefault="00B751D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1842E226" w14:textId="77777777" w:rsidR="00B751D7" w:rsidRDefault="00B751D7">
      <w:pPr>
        <w:spacing w:after="240"/>
        <w:rPr>
          <w:rFonts w:eastAsia="Times New Roman"/>
        </w:rPr>
      </w:pPr>
    </w:p>
    <w:p w14:paraId="58EA807A" w14:textId="77777777" w:rsidR="00B751D7" w:rsidRDefault="00B751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74FBCC2" w14:textId="77777777" w:rsidR="00B751D7" w:rsidRDefault="00B751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 r o i n f o r m a c 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výsledcích kontrol nakládání s národním majetkem především v procesu jeho privatizace, poskytování dotací a zadávání veřejných zakázek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Zjištění zásadní povahy učiněná při kontrolách nakládání s národním majetkem především v procesu jeho privatizace, poskytování dotací a zadávání veřejných zakázek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zjištěních zásadní povahy, učiněných při prove</w:t>
      </w:r>
      <w:r>
        <w:rPr>
          <w:rFonts w:ascii="Times New Roman CE" w:eastAsia="Times New Roman" w:hAnsi="Times New Roman CE" w:cs="Times New Roman CE"/>
          <w:sz w:val="27"/>
          <w:szCs w:val="27"/>
        </w:rPr>
        <w:t>dení kontrol vnitřním kontrolním systémem Ministerstva vnitra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877/99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hospodaření s majetkem státu, zadávání veřejných zakázek, prodej a pronájem movitých a nemovitých věcí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výsledcích kontrol nakládání s národním majetkem především v procesu jeho privatizace, poskytování dotací a zadávání veřejných zakázek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ke kontrole nakládání s národním maje</w:t>
      </w:r>
      <w:r>
        <w:rPr>
          <w:rFonts w:ascii="Times New Roman CE" w:eastAsia="Times New Roman" w:hAnsi="Times New Roman CE" w:cs="Times New Roman CE"/>
          <w:sz w:val="27"/>
          <w:szCs w:val="27"/>
        </w:rPr>
        <w:t>tkem především v procesu jeho privatizace, poskytování dotací a zadávání veřejných zakázek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zjištěních zásadní povahy učiněných vnitřním kontrolním systémem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Kontrola dodržování účelovosti dotací poskytnutých tzv. “zbytkovým” státním podnikům v působnosti Ministerstva dopravy a spojů ČR z finančních prostředků FNM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plnění opatření přijatých ke kontrol</w:t>
      </w:r>
      <w:r>
        <w:rPr>
          <w:rFonts w:ascii="Times New Roman CE" w:eastAsia="Times New Roman" w:hAnsi="Times New Roman CE" w:cs="Times New Roman CE"/>
          <w:sz w:val="27"/>
          <w:szCs w:val="27"/>
        </w:rPr>
        <w:t>ním zjištěním obsažených v Kontrolním závěru Nejvyššího kontrolního úřadu č. 97/23 z kontroly hospodaření s prostředky státního rozpočtu kapitoly “Ministerstvo zemědělství”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Změny plánu kontrolní činnosti NKÚ na rok 1998 a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Usnesení Rady vlády ČR pro lidská práva ze dne 23. června 1999 (předložil místopředseda vlády a předseda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zasedání 13. kongresu Světové meteorologické organizace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návštěvě místopředsedy vlády a ministra hospodářství a reforem Moldavské republiky Alexandra Muravschiho v ČR ve dnech 11. a 12. května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</w:t>
      </w:r>
      <w:r>
        <w:rPr>
          <w:rFonts w:ascii="Times New Roman CE" w:eastAsia="Times New Roman" w:hAnsi="Times New Roman CE" w:cs="Times New Roman CE"/>
          <w:sz w:val="27"/>
          <w:szCs w:val="27"/>
        </w:rPr>
        <w:t>mace o oficiální návštěvě ministra zahraničních věcí Jana Kavana v Maďarské republice dne 11.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návštěvě ministra dopravy a spojů Antonína Peltráma v St. Petersburgu ve dnech 17. - 18. června 1999 a o účasti na Crans Montana Forum ve dnech 24. - 27. června 1999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Informační zpráva o postupu reformy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938/99 </w:t>
      </w:r>
      <w:r>
        <w:rPr>
          <w:rFonts w:eastAsia="Times New Roman"/>
        </w:rPr>
        <w:br/>
      </w:r>
    </w:p>
    <w:p w14:paraId="090942A9" w14:textId="77777777" w:rsidR="00B751D7" w:rsidRDefault="00B751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34EFB40" w14:textId="77777777" w:rsidR="00B751D7" w:rsidRDefault="00B751D7">
      <w:pPr>
        <w:pStyle w:val="NormalWeb"/>
        <w:jc w:val="center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</w:p>
    <w:p w14:paraId="4809A662" w14:textId="77777777" w:rsidR="00B751D7" w:rsidRDefault="00B751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540D92A" w14:textId="77777777" w:rsidR="00B751D7" w:rsidRDefault="00B751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7"/>
    <w:rsid w:val="00B3122F"/>
    <w:rsid w:val="00B7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B3FD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6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7087c16b0b8011ec12567ee00441a95%3fOpen&amp;Name=CN=Ghoul\O=ENV\C=CZ&amp;Id=C1256A62004E5036" TargetMode="External"/><Relationship Id="rId18" Type="http://schemas.openxmlformats.org/officeDocument/2006/relationships/hyperlink" Target="file:///c:\redir.nsf%3fRedirect&amp;To=\66bbfabee8e70f37c125642e0052aae5\53b3699b123d5ac5c12567ee004492d6%3fOpen&amp;Name=CN=Ghoul\O=ENV\C=CZ&amp;Id=C1256A62004E5036" TargetMode="External"/><Relationship Id="rId26" Type="http://schemas.openxmlformats.org/officeDocument/2006/relationships/hyperlink" Target="file:///c:\redir.nsf%3fRedirect&amp;To=\66bbfabee8e70f37c125642e0052aae5\6624ba18782144bec12567be0033f15f%3fOpen&amp;Name=CN=Ghoul\O=ENV\C=CZ&amp;Id=C1256A62004E5036" TargetMode="External"/><Relationship Id="rId21" Type="http://schemas.openxmlformats.org/officeDocument/2006/relationships/hyperlink" Target="file:///c:\redir.nsf%3fRedirect&amp;To=\66bbfabee8e70f37c125642e0052aae5\85d1e445c65aaca2c12567be0033a3ed%3fOpen&amp;Name=CN=Ghoul\O=ENV\C=CZ&amp;Id=C1256A62004E5036" TargetMode="External"/><Relationship Id="rId34" Type="http://schemas.openxmlformats.org/officeDocument/2006/relationships/hyperlink" Target="file:///c:\redir.nsf%3fRedirect&amp;To=\66bbfabee8e70f37c125642e0052aae5\5fd6a4faced115a2c12567ee004613c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43617777f89e0e2c12567ee003a2506%3fOpen&amp;Name=CN=Ghoul\O=ENV\C=CZ&amp;Id=C1256A62004E5036" TargetMode="External"/><Relationship Id="rId17" Type="http://schemas.openxmlformats.org/officeDocument/2006/relationships/hyperlink" Target="file:///c:\redir.nsf%3fRedirect&amp;To=\66bbfabee8e70f37c125642e0052aae5\8a1b9c904f26d93bc12567ee00447c07%3fOpen&amp;Name=CN=Ghoul\O=ENV\C=CZ&amp;Id=C1256A62004E5036" TargetMode="External"/><Relationship Id="rId25" Type="http://schemas.openxmlformats.org/officeDocument/2006/relationships/hyperlink" Target="file:///c:\redir.nsf%3fRedirect&amp;To=\66bbfabee8e70f37c125642e0052aae5\d4b6b49c07ad4fabc12567be0033c680%3fOpen&amp;Name=CN=Ghoul\O=ENV\C=CZ&amp;Id=C1256A62004E5036" TargetMode="External"/><Relationship Id="rId33" Type="http://schemas.openxmlformats.org/officeDocument/2006/relationships/hyperlink" Target="file:///c:\redir.nsf%3fRedirect&amp;To=\66bbfabee8e70f37c125642e0052aae5\bbd55d5d967f6794c12567ee0045e904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2eac4178b61623dc12567ee004462f8%3fOpen&amp;Name=CN=Ghoul\O=ENV\C=CZ&amp;Id=C1256A62004E5036" TargetMode="External"/><Relationship Id="rId20" Type="http://schemas.openxmlformats.org/officeDocument/2006/relationships/hyperlink" Target="file:///c:\redir.nsf%3fRedirect&amp;To=\66bbfabee8e70f37c125642e0052aae5\c6d6325889976d54c12567ee0044e9c8%3fOpen&amp;Name=CN=Ghoul\O=ENV\C=CZ&amp;Id=C1256A62004E5036" TargetMode="External"/><Relationship Id="rId29" Type="http://schemas.openxmlformats.org/officeDocument/2006/relationships/hyperlink" Target="file:///c:\redir.nsf%3fRedirect&amp;To=\66bbfabee8e70f37c125642e0052aae5\128bccb28437a4b4c12567be0034336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1b14830b3cc8f4bc12567be003376a6%3fOpen&amp;Name=CN=Ghoul\O=ENV\C=CZ&amp;Id=C1256A62004E5036" TargetMode="External"/><Relationship Id="rId24" Type="http://schemas.openxmlformats.org/officeDocument/2006/relationships/hyperlink" Target="file:///c:\redir.nsf%3fRedirect&amp;To=\66bbfabee8e70f37c125642e0052aae5\ec833f978ae356b9c12567ee00453293%3fOpen&amp;Name=CN=Ghoul\O=ENV\C=CZ&amp;Id=C1256A62004E5036" TargetMode="External"/><Relationship Id="rId32" Type="http://schemas.openxmlformats.org/officeDocument/2006/relationships/hyperlink" Target="file:///c:\redir.nsf%3fRedirect&amp;To=\66bbfabee8e70f37c125642e0052aae5\e24c5833b6af3dffc12567ee0045ce44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79270f4ed34b8a8c12567ee00444c53%3fOpen&amp;Name=CN=Ghoul\O=ENV\C=CZ&amp;Id=C1256A62004E5036" TargetMode="External"/><Relationship Id="rId23" Type="http://schemas.openxmlformats.org/officeDocument/2006/relationships/hyperlink" Target="file:///c:\redir.nsf%3fRedirect&amp;To=\66bbfabee8e70f37c125642e0052aae5\a954cfdd0f8f944dc12567ee0045199e%3fOpen&amp;Name=CN=Ghoul\O=ENV\C=CZ&amp;Id=C1256A62004E5036" TargetMode="External"/><Relationship Id="rId28" Type="http://schemas.openxmlformats.org/officeDocument/2006/relationships/hyperlink" Target="file:///c:\redir.nsf%3fRedirect&amp;To=\66bbfabee8e70f37c125642e0052aae5\d834a846a139eb52c12567ee0045885f%3fOpen&amp;Name=CN=Ghoul\O=ENV\C=CZ&amp;Id=C1256A62004E5036" TargetMode="External"/><Relationship Id="rId36" Type="http://schemas.openxmlformats.org/officeDocument/2006/relationships/hyperlink" Target="file:///c:\redir.nsf%3fRedirect&amp;To=\66bbfabee8e70f37c125642e0052aae5\3840fcb56d701417c12567ee00467228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dc997f0d36b10acc12567ee0044c925%3fOpen&amp;Name=CN=Ghoul\O=ENV\C=CZ&amp;Id=C1256A62004E5036" TargetMode="External"/><Relationship Id="rId31" Type="http://schemas.openxmlformats.org/officeDocument/2006/relationships/hyperlink" Target="file:///c:\redir.nsf%3fRedirect&amp;To=\66bbfabee8e70f37c125642e0052aae5\81d0f2f78aa06514c12567ee0045b7f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7-21" TargetMode="External"/><Relationship Id="rId14" Type="http://schemas.openxmlformats.org/officeDocument/2006/relationships/hyperlink" Target="file:///c:\redir.nsf%3fRedirect&amp;To=\66bbfabee8e70f37c125642e0052aae5\6d278f42d4b1881dc12567ee00443421%3fOpen&amp;Name=CN=Ghoul\O=ENV\C=CZ&amp;Id=C1256A62004E5036" TargetMode="External"/><Relationship Id="rId22" Type="http://schemas.openxmlformats.org/officeDocument/2006/relationships/hyperlink" Target="file:///c:\redir.nsf%3fRedirect&amp;To=\66bbfabee8e70f37c125642e0052aae5\171d834e25197ee8c12567ee004501c8%3fOpen&amp;Name=CN=Ghoul\O=ENV\C=CZ&amp;Id=C1256A62004E5036" TargetMode="External"/><Relationship Id="rId27" Type="http://schemas.openxmlformats.org/officeDocument/2006/relationships/hyperlink" Target="file:///c:\redir.nsf%3fRedirect&amp;To=\66bbfabee8e70f37c125642e0052aae5\fba1e677afb73819c12567ee00454b77%3fOpen&amp;Name=CN=Ghoul\O=ENV\C=CZ&amp;Id=C1256A62004E5036" TargetMode="External"/><Relationship Id="rId30" Type="http://schemas.openxmlformats.org/officeDocument/2006/relationships/hyperlink" Target="file:///c:\redir.nsf%3fRedirect&amp;To=\66bbfabee8e70f37c125642e0052aae5\e78fe1f1abf09f91c12567ee0045a170%3fOpen&amp;Name=CN=Ghoul\O=ENV\C=CZ&amp;Id=C1256A62004E5036" TargetMode="External"/><Relationship Id="rId35" Type="http://schemas.openxmlformats.org/officeDocument/2006/relationships/hyperlink" Target="file:///c:\redir.nsf%3fRedirect&amp;To=\66bbfabee8e70f37c125642e0052aae5\c76d0143e112c760c12567ee00465373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3373</Words>
  <Characters>19227</Characters>
  <Application>Microsoft Office Word</Application>
  <DocSecurity>0</DocSecurity>
  <Lines>160</Lines>
  <Paragraphs>45</Paragraphs>
  <ScaleCrop>false</ScaleCrop>
  <Company>Profinit EU s.r.o.</Company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