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72F560" w14:textId="77777777" w:rsidR="00891AAE" w:rsidRDefault="00891AAE">
      <w:pPr>
        <w:pStyle w:val="z-TopofForm"/>
      </w:pPr>
      <w:r>
        <w:t>Top of Form</w:t>
      </w:r>
    </w:p>
    <w:p w14:paraId="2B3C4416" w14:textId="245356E3" w:rsidR="00891AAE" w:rsidRDefault="00891AAE">
      <w:pPr>
        <w:pStyle w:val="Heading5"/>
        <w:divId w:val="24484817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1999-11-01</w:t>
        </w:r>
      </w:hyperlink>
    </w:p>
    <w:p w14:paraId="420CBC29" w14:textId="77777777" w:rsidR="00891AAE" w:rsidRDefault="00891AAE">
      <w:pPr>
        <w:rPr>
          <w:rFonts w:eastAsia="Times New Roman"/>
        </w:rPr>
      </w:pPr>
    </w:p>
    <w:p w14:paraId="7D9B4543" w14:textId="77777777" w:rsidR="00891AAE" w:rsidRDefault="00891AAE">
      <w:pPr>
        <w:divId w:val="6346044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BD0969" w14:textId="77777777" w:rsidR="00891AAE" w:rsidRDefault="00891AAE">
      <w:pPr>
        <w:divId w:val="756487805"/>
        <w:rPr>
          <w:rFonts w:eastAsia="Times New Roman"/>
        </w:rPr>
      </w:pPr>
      <w:r>
        <w:rPr>
          <w:rFonts w:eastAsia="Times New Roman"/>
        </w:rPr>
        <w:pict w14:anchorId="0986335F"/>
      </w:r>
      <w:r>
        <w:rPr>
          <w:rFonts w:eastAsia="Times New Roman"/>
        </w:rPr>
        <w:pict w14:anchorId="7C6D7E67"/>
      </w:r>
      <w:r>
        <w:rPr>
          <w:rFonts w:eastAsia="Times New Roman"/>
          <w:noProof/>
        </w:rPr>
        <w:drawing>
          <wp:inline distT="0" distB="0" distL="0" distR="0" wp14:anchorId="0F972CC8" wp14:editId="359DB5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D48B" w14:textId="77777777" w:rsidR="00891AAE" w:rsidRDefault="00891A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ED7116" w14:textId="77777777">
        <w:trPr>
          <w:tblCellSpacing w:w="0" w:type="dxa"/>
        </w:trPr>
        <w:tc>
          <w:tcPr>
            <w:tcW w:w="2500" w:type="pct"/>
            <w:hideMark/>
          </w:tcPr>
          <w:p w14:paraId="14CC9258" w14:textId="77777777" w:rsidR="00891AAE" w:rsidRDefault="00891AA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2297/99</w:t>
            </w:r>
          </w:p>
        </w:tc>
        <w:tc>
          <w:tcPr>
            <w:tcW w:w="2500" w:type="pct"/>
            <w:hideMark/>
          </w:tcPr>
          <w:p w14:paraId="0716F624" w14:textId="77777777" w:rsidR="00891AAE" w:rsidRDefault="00891AA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listopadu 1999</w:t>
            </w:r>
          </w:p>
        </w:tc>
      </w:tr>
    </w:tbl>
    <w:p w14:paraId="2E1820B3" w14:textId="77777777" w:rsidR="00891AAE" w:rsidRDefault="00891AA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6EAB4658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505/1990 Sb., o metrologii, zákon č. 110/1997 Sb., o potravinách a tabákových výrobcích a zákon č. 20/1993 Sb., o zabezpečení výkonu státní správy v oblasti technické normalizace, metrologie a státního zkušebnictví, ve znění zákona č. 22/1997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B69D92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7C7D0C3" w14:textId="28A4696C" w:rsidR="00891AAE" w:rsidRDefault="00891AA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1145.</w:t>
        </w:r>
      </w:hyperlink>
    </w:p>
    <w:p w14:paraId="77A0CA2A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E789ABA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zákona o ochraně kulturních památek a památkové péči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D4B9F3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2EE53CE" w14:textId="2D7D429B" w:rsidR="00891AAE" w:rsidRDefault="00891AA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1146</w:t>
        </w:r>
      </w:hyperlink>
    </w:p>
    <w:p w14:paraId="7C11C5F9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vypracování návrhu zákona bude zvážena připomínka ministra bez portfeje (část 3.7 návrhu) a ministra životního prostředí (část 3.13 návrhu).</w:t>
      </w:r>
    </w:p>
    <w:p w14:paraId="50E4CDE1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4BB0448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věcného záměru právní úpravy organizace soudů a postavení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A02C4D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spravedlnosti p ř e r u š i l a s tím, že jej dokončí na jednání své schůze dne 4. listopadu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CD0606A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Pavla Svobody, Cyrila Svobody, Pavla Němce, Jana Grůzy a dalších na vydání zákona o soudních exekutorech a exekuční činnosti (exekuční řád) a o změně a doplnění dalších zákonů (sněmovní tisk č. 394)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0F7F33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A8FA64F" w14:textId="1BED2D13" w:rsidR="00891AAE" w:rsidRDefault="00891AA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1147.</w:t>
        </w:r>
      </w:hyperlink>
    </w:p>
    <w:p w14:paraId="53EC1C49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2405F277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Zpřesnění nákladové analýzy regulovaných energetických společností, spolu s návrhem dalšího postupu nápravy cen elektřiny a zemního plynu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337FD2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a místopředsedou vlády a ministrem financí byl stažen z programu s tím, že jej vláda projedná na jednání své schůze dne 4. listopadu 1999.</w:t>
      </w:r>
    </w:p>
    <w:p w14:paraId="39BB64CB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Poziční dokument České republiky pro jednání o vstupu ČR do Evropské unie ke kapitole 2 - Volný pohyb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16A0DA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sociálních věcí byl stažen z programu s tím, že jej vláda projedná na jednání své schůze dne 15. listopadu 1999.</w:t>
      </w:r>
    </w:p>
    <w:p w14:paraId="3025B49F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Postup privatizace státních podílů v podnicích s významnou účastí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8F010B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místopředsedou vlády a ministrem financí u l o ž i l a místopředsedovi vlády a ministru financí přepracovat předložený materiál podle usnesení Poslanecké sněmovny z 9. schůze z 11. února 1999 č. 183 a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27CF32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postupu privatizace akciové společnosti NOVÁ HUŤ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44A6F3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předsedou prezidia Fondu národního majetku České republiky a přijala</w:t>
      </w:r>
    </w:p>
    <w:p w14:paraId="74C5A6CB" w14:textId="4BFB45DF" w:rsidR="00891AAE" w:rsidRDefault="00891AA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1148.</w:t>
        </w:r>
      </w:hyperlink>
    </w:p>
    <w:p w14:paraId="5D9CB6E0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0209666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Žádosti o udělení výjimky podle § 45 odst. 1 a 2 platného znění zákona č. 92/1991 Sb., o podmínkách převodu majetku státu na jiné osoby, pro státní podnik Severočeské chemické závody, Lovosice,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36BDE4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žádosti předložené ministrem průmyslu a obchodu a přijala</w:t>
      </w:r>
    </w:p>
    <w:p w14:paraId="181FB0D1" w14:textId="2F8EBF3D" w:rsidR="00891AAE" w:rsidRDefault="00891AA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1149.</w:t>
        </w:r>
      </w:hyperlink>
    </w:p>
    <w:p w14:paraId="12CF055D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0D868C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změnu usnesení vlády České republiky ze dne 7. července 1999 č. 696 o statutu a personálním zajištění Republikového výboru pro děti, mládež a rodinu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EF6075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předsedou Republikového výboru pro děti, mládež a rodinu a přijala</w:t>
      </w:r>
    </w:p>
    <w:p w14:paraId="3A5439CD" w14:textId="2A5078CD" w:rsidR="00891AAE" w:rsidRDefault="00891AA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1150.</w:t>
        </w:r>
      </w:hyperlink>
    </w:p>
    <w:p w14:paraId="4C3A4A62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344746E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Ustavení komisí pro posouzení a hodnocení nabídek veřejné obchodní soutěže na plnění veřejné zakázky na dodávku pevných a kapalných paliv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339035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92FF8A0" w14:textId="20427D79" w:rsidR="00891AAE" w:rsidRDefault="00891AA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1151.</w:t>
        </w:r>
      </w:hyperlink>
    </w:p>
    <w:p w14:paraId="7061F4E1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8FC4502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schválení změny osoby oprávněné k podpisu Dohody mezi Českou republikou a Salvadorskou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F065E0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180F780" w14:textId="1056C06E" w:rsidR="00891AAE" w:rsidRDefault="00891AA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1152.</w:t>
        </w:r>
      </w:hyperlink>
    </w:p>
    <w:p w14:paraId="6BA3BB05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34AAC23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zastoupenou Ministerstvem obrany a vládou Jihoafrické republiky zastoupenou Ministerstvem obrany o spolupráci v oblasti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BA7994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26D70BD2" w14:textId="5CAB03B2" w:rsidR="00891AAE" w:rsidRDefault="00891AA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1153.</w:t>
        </w:r>
      </w:hyperlink>
    </w:p>
    <w:p w14:paraId="22ED34BB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0CC1AE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zabezpečení úkolů vyplývajících z bodu 2b) usnesení vlády ČR č. 789 z 28.7.1999 o opatřeních proti hnutím směřujícím k potlačení práv a svobod občanů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6ED839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7469DC65" w14:textId="06274FEA" w:rsidR="00891AAE" w:rsidRDefault="00891AA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1154.</w:t>
        </w:r>
      </w:hyperlink>
    </w:p>
    <w:p w14:paraId="1C390442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2650B4D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ČR Miloše Zemana ve Spojených státech amerických ve dnech 7. - 9.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6F7313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39E5B2C" w14:textId="5D1B9FC9" w:rsidR="00891AAE" w:rsidRDefault="00891AA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1155.</w:t>
        </w:r>
      </w:hyperlink>
    </w:p>
    <w:p w14:paraId="3D1C7476" w14:textId="77777777" w:rsidR="00891AAE" w:rsidRDefault="00891A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7ACA5AB" w14:textId="77777777" w:rsidR="00891AAE" w:rsidRDefault="00891AA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55C3996" w14:textId="77777777" w:rsidR="00891AAE" w:rsidRDefault="00891AA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E19E644" w14:textId="77777777" w:rsidR="00891AAE" w:rsidRDefault="00891A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vývoji platební bilance České republiky za 1. pololetí roku 1999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usnesení vlády ze dne 29. října 1997 č. 686 ke zprávě o situaci romské komunity v České republice a k současné situaci v romské komunitě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zahraničn</w:t>
      </w:r>
      <w:r>
        <w:rPr>
          <w:rFonts w:ascii="Times New Roman CE" w:eastAsia="Times New Roman" w:hAnsi="Times New Roman CE" w:cs="Times New Roman CE"/>
          <w:sz w:val="27"/>
          <w:szCs w:val="27"/>
        </w:rPr>
        <w:t>í pracovní cesty ministra školství, mládeže a tělovýchovy Eduarda Zemana do Itálie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02A39014" w14:textId="77777777" w:rsidR="00891AAE" w:rsidRDefault="00891AA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57DB0CC8" w14:textId="77777777" w:rsidR="00891AAE" w:rsidRDefault="00891AA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AE"/>
    <w:rsid w:val="00891AA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C3D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8427c610fb8b5458c12568230036b5d7%3fOpen&amp;Name=CN=Ghoul\O=ENV\C=CZ&amp;Id=C1256A62004E5036" TargetMode="External"/><Relationship Id="rId18" Type="http://schemas.openxmlformats.org/officeDocument/2006/relationships/hyperlink" Target="file:///c:\redir.nsf%3fRedirect&amp;To=\66bbfabee8e70f37c125642e0052aae5\e3597f65ad6a7d9ac12568230037228b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a504d7a14e8c7ea7c1256823003759a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d44a582f3689921c12568230036a28c%3fOpen&amp;Name=CN=Ghoul\O=ENV\C=CZ&amp;Id=C1256A62004E5036" TargetMode="External"/><Relationship Id="rId17" Type="http://schemas.openxmlformats.org/officeDocument/2006/relationships/hyperlink" Target="file:///c:\redir.nsf%3fRedirect&amp;To=\66bbfabee8e70f37c125642e0052aae5\fde241e3754d8bb4c125682300370f4a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6e249bb5e1ce9cec12568230036fc7b%3fOpen&amp;Name=CN=Ghoul\O=ENV\C=CZ&amp;Id=C1256A62004E5036" TargetMode="External"/><Relationship Id="rId20" Type="http://schemas.openxmlformats.org/officeDocument/2006/relationships/hyperlink" Target="file:///c:\redir.nsf%3fRedirect&amp;To=\66bbfabee8e70f37c125642e0052aae5\89a6a2d4e05a8ee2c1256823003746e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ba7e5801415f17ec125682300369036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4432bad96e44f3ec12568230036e87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3581c4e07f7d3f9c1256823003733c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01" TargetMode="External"/><Relationship Id="rId14" Type="http://schemas.openxmlformats.org/officeDocument/2006/relationships/hyperlink" Target="file:///c:\redir.nsf%3fRedirect&amp;To=\66bbfabee8e70f37c125642e0052aae5\963662d17825f0fac12568230036d665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8562</Characters>
  <Application>Microsoft Office Word</Application>
  <DocSecurity>0</DocSecurity>
  <Lines>71</Lines>
  <Paragraphs>20</Paragraphs>
  <ScaleCrop>false</ScaleCrop>
  <Company>Profinit EU s.r.o.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