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432CEBE" w14:textId="77777777" w:rsidR="005E3683" w:rsidRDefault="005E3683">
      <w:pPr>
        <w:pStyle w:val="z-TopofForm"/>
      </w:pPr>
      <w:r>
        <w:t>Top of Form</w:t>
      </w:r>
    </w:p>
    <w:p w14:paraId="5C3241F6" w14:textId="564CE25E" w:rsidR="005E3683" w:rsidRDefault="005E3683">
      <w:pPr>
        <w:pStyle w:val="Heading5"/>
        <w:divId w:val="1216547403"/>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1999</w:t>
        </w:r>
      </w:hyperlink>
      <w:r>
        <w:rPr>
          <w:rFonts w:eastAsia="Times New Roman"/>
        </w:rPr>
        <w:t xml:space="preserve"> &gt; </w:t>
      </w:r>
      <w:hyperlink r:id="rId9" w:history="1">
        <w:r>
          <w:rPr>
            <w:rStyle w:val="Hyperlink"/>
            <w:rFonts w:eastAsia="Times New Roman"/>
          </w:rPr>
          <w:t>1999-11-05</w:t>
        </w:r>
      </w:hyperlink>
    </w:p>
    <w:p w14:paraId="0F196CC9" w14:textId="77777777" w:rsidR="005E3683" w:rsidRDefault="005E3683">
      <w:pPr>
        <w:rPr>
          <w:rFonts w:eastAsia="Times New Roman"/>
        </w:rPr>
      </w:pPr>
    </w:p>
    <w:p w14:paraId="5D6F1C81" w14:textId="77777777" w:rsidR="005E3683" w:rsidRDefault="005E3683">
      <w:pPr>
        <w:divId w:val="2046951928"/>
        <w:rPr>
          <w:rFonts w:eastAsia="Times New Roman"/>
        </w:rPr>
      </w:pPr>
      <w:r>
        <w:rPr>
          <w:rFonts w:eastAsia="Times New Roman"/>
          <w:b/>
          <w:bCs/>
        </w:rPr>
        <w:t>   </w:t>
      </w:r>
    </w:p>
    <w:p w14:paraId="0AA577A1" w14:textId="77777777" w:rsidR="005E3683" w:rsidRDefault="005E3683">
      <w:pPr>
        <w:divId w:val="147210890"/>
        <w:rPr>
          <w:rFonts w:eastAsia="Times New Roman"/>
        </w:rPr>
      </w:pPr>
      <w:r>
        <w:rPr>
          <w:rFonts w:eastAsia="Times New Roman"/>
        </w:rPr>
        <w:pict w14:anchorId="2D422C01"/>
      </w:r>
      <w:r>
        <w:rPr>
          <w:rFonts w:eastAsia="Times New Roman"/>
        </w:rPr>
        <w:pict w14:anchorId="5E9EDB28"/>
      </w:r>
      <w:r>
        <w:rPr>
          <w:rFonts w:eastAsia="Times New Roman"/>
          <w:noProof/>
        </w:rPr>
        <w:drawing>
          <wp:inline distT="0" distB="0" distL="0" distR="0" wp14:anchorId="0F4A8199" wp14:editId="385A8BEC">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8EB0B25" w14:textId="77777777" w:rsidR="005E3683" w:rsidRDefault="005E3683">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7D68415" w14:textId="77777777">
        <w:trPr>
          <w:tblCellSpacing w:w="0" w:type="dxa"/>
        </w:trPr>
        <w:tc>
          <w:tcPr>
            <w:tcW w:w="2500" w:type="pct"/>
            <w:hideMark/>
          </w:tcPr>
          <w:p w14:paraId="3C175200" w14:textId="77777777" w:rsidR="005E3683" w:rsidRDefault="005E3683">
            <w:pPr>
              <w:rPr>
                <w:rFonts w:eastAsia="Times New Roman"/>
              </w:rPr>
            </w:pPr>
            <w:r>
              <w:rPr>
                <w:rFonts w:ascii="Times New Roman CE" w:eastAsia="Times New Roman" w:hAnsi="Times New Roman CE" w:cs="Times New Roman CE"/>
                <w:color w:val="004D6B"/>
                <w:sz w:val="27"/>
                <w:szCs w:val="27"/>
              </w:rPr>
              <w:t>Čj.: 2299/99</w:t>
            </w:r>
          </w:p>
        </w:tc>
        <w:tc>
          <w:tcPr>
            <w:tcW w:w="2500" w:type="pct"/>
            <w:hideMark/>
          </w:tcPr>
          <w:p w14:paraId="65B18F62" w14:textId="77777777" w:rsidR="005E3683" w:rsidRDefault="005E3683">
            <w:pPr>
              <w:jc w:val="right"/>
              <w:rPr>
                <w:rFonts w:eastAsia="Times New Roman"/>
              </w:rPr>
            </w:pPr>
            <w:r>
              <w:rPr>
                <w:rFonts w:ascii="Times New Roman CE" w:eastAsia="Times New Roman" w:hAnsi="Times New Roman CE" w:cs="Times New Roman CE"/>
                <w:color w:val="004D6B"/>
                <w:sz w:val="27"/>
                <w:szCs w:val="27"/>
              </w:rPr>
              <w:t>V Praze dne 5. listopadu 1999</w:t>
            </w:r>
          </w:p>
        </w:tc>
      </w:tr>
    </w:tbl>
    <w:p w14:paraId="2B95FF88" w14:textId="77777777" w:rsidR="005E3683" w:rsidRDefault="005E3683">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5. listopadu 1999 </w:t>
      </w:r>
      <w:r>
        <w:rPr>
          <w:rFonts w:ascii="Times New Roman CE" w:eastAsia="Times New Roman" w:hAnsi="Times New Roman CE" w:cs="Times New Roman CE"/>
          <w:color w:val="004D6B"/>
          <w:sz w:val="27"/>
          <w:szCs w:val="27"/>
        </w:rPr>
        <w:br/>
        <w:t>v Lichtenštejnském paláci</w:t>
      </w:r>
      <w:r>
        <w:rPr>
          <w:rFonts w:eastAsia="Times New Roman"/>
        </w:rPr>
        <w:br/>
      </w:r>
      <w:r>
        <w:rPr>
          <w:rFonts w:eastAsia="Times New Roman"/>
        </w:rPr>
        <w:br/>
      </w:r>
      <w:r>
        <w:rPr>
          <w:rFonts w:ascii="Times New Roman CE" w:eastAsia="Times New Roman" w:hAnsi="Times New Roman CE" w:cs="Times New Roman CE"/>
          <w:color w:val="004D6B"/>
          <w:sz w:val="27"/>
          <w:szCs w:val="27"/>
        </w:rPr>
        <w:t>(mimořádná schůze)</w:t>
      </w:r>
    </w:p>
    <w:p w14:paraId="3478DF72" w14:textId="77777777" w:rsidR="005E3683" w:rsidRDefault="005E3683">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věcného záměru právní úpravy organizace soudů a postavení soudců</w:t>
      </w:r>
      <w:r>
        <w:rPr>
          <w:rFonts w:eastAsia="Times New Roman"/>
        </w:rPr>
        <w:br/>
      </w:r>
      <w:r>
        <w:rPr>
          <w:rFonts w:ascii="Times New Roman CE" w:eastAsia="Times New Roman" w:hAnsi="Times New Roman CE" w:cs="Times New Roman CE"/>
          <w:sz w:val="27"/>
          <w:szCs w:val="27"/>
        </w:rPr>
        <w:t>č. j. 1299/99</w:t>
      </w:r>
      <w:r>
        <w:rPr>
          <w:rFonts w:eastAsia="Times New Roman"/>
        </w:rPr>
        <w:br/>
      </w:r>
      <w:r>
        <w:rPr>
          <w:rFonts w:ascii="Times New Roman CE" w:eastAsia="Times New Roman" w:hAnsi="Times New Roman CE" w:cs="Times New Roman CE"/>
          <w:sz w:val="27"/>
          <w:szCs w:val="27"/>
        </w:rPr>
        <w:t xml:space="preserve">---------------------------------------------------------------------------------------------------- </w:t>
      </w:r>
    </w:p>
    <w:p w14:paraId="1C20E67E" w14:textId="77777777" w:rsidR="005E3683" w:rsidRDefault="005E3683">
      <w:pPr>
        <w:ind w:left="720"/>
        <w:rPr>
          <w:rFonts w:eastAsia="Times New Roman"/>
        </w:rPr>
      </w:pPr>
      <w:r>
        <w:rPr>
          <w:rFonts w:ascii="Times New Roman CE" w:eastAsia="Times New Roman" w:hAnsi="Times New Roman CE" w:cs="Times New Roman CE"/>
          <w:sz w:val="27"/>
          <w:szCs w:val="27"/>
        </w:rPr>
        <w:t>V l á d a projednala návrh předložený ministrem spravedlnosti a přijala</w:t>
      </w:r>
    </w:p>
    <w:p w14:paraId="35372D97" w14:textId="601E8101" w:rsidR="005E3683" w:rsidRDefault="005E3683">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1156</w:t>
        </w:r>
      </w:hyperlink>
    </w:p>
    <w:p w14:paraId="20DCCE14" w14:textId="77777777" w:rsidR="005E3683" w:rsidRDefault="005E3683">
      <w:pPr>
        <w:rPr>
          <w:rFonts w:eastAsia="Times New Roman"/>
        </w:rPr>
      </w:pPr>
    </w:p>
    <w:p w14:paraId="51DA8F09" w14:textId="77777777" w:rsidR="005E3683" w:rsidRDefault="005E3683">
      <w:pPr>
        <w:ind w:left="720"/>
        <w:rPr>
          <w:rFonts w:eastAsia="Times New Roman"/>
        </w:rPr>
      </w:pPr>
      <w:r>
        <w:rPr>
          <w:rFonts w:ascii="Times New Roman CE" w:eastAsia="Times New Roman" w:hAnsi="Times New Roman CE" w:cs="Times New Roman CE"/>
          <w:sz w:val="27"/>
          <w:szCs w:val="27"/>
        </w:rPr>
        <w:t>s tím, že v návrhu zákona o soudech bude ustanovení o instituci soudní správy (bod 3.5.1. návrhu) vypracováno podle alternativy I a v návrhu zákona o soudcích bude ustanovení o přidělování soudců k výkonu funkce k určitému soudu a přeložení soudce (bod 4.5. návrhu) vypracováno podle varianty I.</w:t>
      </w:r>
    </w:p>
    <w:p w14:paraId="48AE27D5" w14:textId="77777777" w:rsidR="005E3683" w:rsidRDefault="005E3683">
      <w:pPr>
        <w:ind w:left="720"/>
        <w:rPr>
          <w:rFonts w:eastAsia="Times New Roman"/>
        </w:rPr>
      </w:pPr>
      <w:r>
        <w:rPr>
          <w:rFonts w:ascii="Times New Roman CE" w:eastAsia="Times New Roman" w:hAnsi="Times New Roman CE" w:cs="Times New Roman CE"/>
          <w:sz w:val="27"/>
          <w:szCs w:val="27"/>
        </w:rPr>
        <w:t xml:space="preserve">Z 13 přítomných členů vlády hlasovalo pro 13. </w:t>
      </w:r>
    </w:p>
    <w:p w14:paraId="5C3AEEDE" w14:textId="77777777" w:rsidR="005E3683" w:rsidRDefault="005E3683">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2. Zpřesnění nákladové analýzy regulovaných energetických společností, spolu s návrhem dalšího postupu nápravy cen elektřiny a zemního plynu</w:t>
      </w:r>
      <w:r>
        <w:rPr>
          <w:rFonts w:eastAsia="Times New Roman"/>
        </w:rPr>
        <w:br/>
      </w:r>
      <w:r>
        <w:rPr>
          <w:rFonts w:ascii="Times New Roman CE" w:eastAsia="Times New Roman" w:hAnsi="Times New Roman CE" w:cs="Times New Roman CE"/>
          <w:sz w:val="27"/>
          <w:szCs w:val="27"/>
        </w:rPr>
        <w:t>č. j. 1401/99</w:t>
      </w:r>
      <w:r>
        <w:rPr>
          <w:rFonts w:eastAsia="Times New Roman"/>
        </w:rPr>
        <w:br/>
      </w:r>
      <w:r>
        <w:rPr>
          <w:rFonts w:ascii="Times New Roman CE" w:eastAsia="Times New Roman" w:hAnsi="Times New Roman CE" w:cs="Times New Roman CE"/>
          <w:sz w:val="27"/>
          <w:szCs w:val="27"/>
        </w:rPr>
        <w:t xml:space="preserve">---------------------------------------------------------------------------------------------------- </w:t>
      </w:r>
    </w:p>
    <w:p w14:paraId="5BEAA858" w14:textId="77777777" w:rsidR="005E3683" w:rsidRDefault="005E3683">
      <w:pPr>
        <w:ind w:left="720"/>
        <w:rPr>
          <w:rFonts w:eastAsia="Times New Roman"/>
        </w:rPr>
      </w:pPr>
      <w:r>
        <w:rPr>
          <w:rFonts w:ascii="Times New Roman CE" w:eastAsia="Times New Roman" w:hAnsi="Times New Roman CE" w:cs="Times New Roman CE"/>
          <w:sz w:val="27"/>
          <w:szCs w:val="27"/>
        </w:rPr>
        <w:t>V l á d a projednávání materiálu předloženého ministrem průmyslu a obchodu a místopředsedou vlády a ministrem financí přerušila a u l o ž i l a</w:t>
      </w:r>
      <w:r>
        <w:rPr>
          <w:rFonts w:eastAsia="Times New Roman"/>
        </w:rPr>
        <w:br/>
      </w:r>
      <w:r>
        <w:rPr>
          <w:rFonts w:eastAsia="Times New Roman"/>
        </w:rPr>
        <w:lastRenderedPageBreak/>
        <w:br/>
      </w:r>
      <w:r>
        <w:rPr>
          <w:rFonts w:ascii="Times New Roman CE" w:eastAsia="Times New Roman" w:hAnsi="Times New Roman CE" w:cs="Times New Roman CE"/>
          <w:sz w:val="27"/>
          <w:szCs w:val="27"/>
        </w:rPr>
        <w:t>a) ministru průmyslu a obchodu a místopředsedovi vlády a ministru financí předložit materiál k připomínkovému řízení,</w:t>
      </w:r>
      <w:r>
        <w:rPr>
          <w:rFonts w:eastAsia="Times New Roman"/>
        </w:rPr>
        <w:br/>
      </w:r>
      <w:r>
        <w:rPr>
          <w:rFonts w:eastAsia="Times New Roman"/>
        </w:rPr>
        <w:br/>
      </w:r>
      <w:r>
        <w:rPr>
          <w:rFonts w:ascii="Times New Roman CE" w:eastAsia="Times New Roman" w:hAnsi="Times New Roman CE" w:cs="Times New Roman CE"/>
          <w:sz w:val="27"/>
          <w:szCs w:val="27"/>
        </w:rPr>
        <w:t xml:space="preserve">z 15 přítomných členů vlády hlasovalo pro 11 a proti 3, </w:t>
      </w:r>
      <w:r>
        <w:rPr>
          <w:rFonts w:eastAsia="Times New Roman"/>
        </w:rPr>
        <w:br/>
      </w:r>
      <w:r>
        <w:rPr>
          <w:rFonts w:eastAsia="Times New Roman"/>
        </w:rPr>
        <w:br/>
      </w:r>
      <w:r>
        <w:rPr>
          <w:rFonts w:ascii="Times New Roman CE" w:eastAsia="Times New Roman" w:hAnsi="Times New Roman CE" w:cs="Times New Roman CE"/>
          <w:sz w:val="27"/>
          <w:szCs w:val="27"/>
        </w:rPr>
        <w:t>b) 1. místopředsedovi vlády a ministru práce a sociálních věcí předložit materiál Radě hospodářské a sociální dohody České republiky.</w:t>
      </w:r>
      <w:r>
        <w:rPr>
          <w:rFonts w:eastAsia="Times New Roman"/>
        </w:rPr>
        <w:br/>
      </w:r>
      <w:r>
        <w:rPr>
          <w:rFonts w:eastAsia="Times New Roman"/>
        </w:rPr>
        <w:br/>
      </w:r>
      <w:r>
        <w:rPr>
          <w:rFonts w:ascii="Times New Roman CE" w:eastAsia="Times New Roman" w:hAnsi="Times New Roman CE" w:cs="Times New Roman CE"/>
          <w:sz w:val="27"/>
          <w:szCs w:val="27"/>
        </w:rPr>
        <w:t xml:space="preserve">Z 15 přítomných členů vlády hlasovalo pro 15. </w:t>
      </w:r>
    </w:p>
    <w:p w14:paraId="54490ECF" w14:textId="77777777" w:rsidR="005E3683" w:rsidRDefault="005E3683">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3. Podklad pro rozhodnutí vlády o návrhu státního rozpočtu na rok 2000</w:t>
      </w:r>
      <w:r>
        <w:rPr>
          <w:rFonts w:eastAsia="Times New Roman"/>
        </w:rPr>
        <w:br/>
      </w:r>
      <w:r>
        <w:rPr>
          <w:rFonts w:ascii="Times New Roman CE" w:eastAsia="Times New Roman" w:hAnsi="Times New Roman CE" w:cs="Times New Roman CE"/>
          <w:sz w:val="27"/>
          <w:szCs w:val="27"/>
        </w:rPr>
        <w:t xml:space="preserve">---------------------------------------------------------------------------------------------------- </w:t>
      </w:r>
    </w:p>
    <w:p w14:paraId="11CA090C" w14:textId="77777777" w:rsidR="005E3683" w:rsidRDefault="005E3683">
      <w:pPr>
        <w:ind w:left="72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přijala</w:t>
      </w:r>
    </w:p>
    <w:p w14:paraId="0EC9CFC7" w14:textId="17E2C518" w:rsidR="005E3683" w:rsidRDefault="005E3683">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1157</w:t>
        </w:r>
      </w:hyperlink>
    </w:p>
    <w:p w14:paraId="6F34C488" w14:textId="77777777" w:rsidR="005E3683" w:rsidRDefault="005E3683">
      <w:pPr>
        <w:ind w:left="720"/>
        <w:rPr>
          <w:rFonts w:eastAsia="Times New Roman"/>
        </w:rPr>
      </w:pPr>
      <w:r>
        <w:rPr>
          <w:rFonts w:ascii="Times New Roman CE" w:eastAsia="Times New Roman" w:hAnsi="Times New Roman CE" w:cs="Times New Roman CE"/>
          <w:sz w:val="27"/>
          <w:szCs w:val="27"/>
        </w:rPr>
        <w:t>s tím, že materiál bude doplněn o zdůvodnění nesplnění všech změn doporučených usnesením Poslanecké sněmovny Parlamentu České republiky ze 17. schůze 20. října 1999 č. 492, zejména nezahrnutí očekávané ztráty státního peněžního ústavu Konsolidační banka Praha do bilance státního rozpočtu.</w:t>
      </w:r>
    </w:p>
    <w:p w14:paraId="56647AEF" w14:textId="77777777" w:rsidR="005E3683" w:rsidRDefault="005E3683">
      <w:pPr>
        <w:ind w:left="720"/>
        <w:rPr>
          <w:rFonts w:eastAsia="Times New Roman"/>
        </w:rPr>
      </w:pPr>
      <w:r>
        <w:rPr>
          <w:rFonts w:ascii="Times New Roman CE" w:eastAsia="Times New Roman" w:hAnsi="Times New Roman CE" w:cs="Times New Roman CE"/>
          <w:sz w:val="27"/>
          <w:szCs w:val="27"/>
        </w:rPr>
        <w:t xml:space="preserve">Z 15 přítomných členů vlády hlasovalo pro 15. </w:t>
      </w:r>
    </w:p>
    <w:p w14:paraId="67CD0175" w14:textId="77777777" w:rsidR="005E3683" w:rsidRDefault="005E3683">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4. Uskutečnění návštěvy generálního tajemníka Organizace Severoatlantické smlouvy Lorda George Robertsona v České republice ve dnech 11. a 12. listopadu 1999</w:t>
      </w:r>
      <w:r>
        <w:rPr>
          <w:rFonts w:eastAsia="Times New Roman"/>
        </w:rPr>
        <w:br/>
      </w:r>
      <w:r>
        <w:rPr>
          <w:rFonts w:ascii="Times New Roman CE" w:eastAsia="Times New Roman" w:hAnsi="Times New Roman CE" w:cs="Times New Roman CE"/>
          <w:sz w:val="27"/>
          <w:szCs w:val="27"/>
        </w:rPr>
        <w:t xml:space="preserve">---------------------------------------------------------------------------------------------------- </w:t>
      </w:r>
    </w:p>
    <w:p w14:paraId="3EBDCF27" w14:textId="77777777" w:rsidR="005E3683" w:rsidRDefault="005E3683">
      <w:pPr>
        <w:ind w:left="720"/>
        <w:rPr>
          <w:rFonts w:eastAsia="Times New Roman"/>
        </w:rPr>
      </w:pPr>
      <w:r>
        <w:rPr>
          <w:rFonts w:ascii="Times New Roman CE" w:eastAsia="Times New Roman" w:hAnsi="Times New Roman CE" w:cs="Times New Roman CE"/>
          <w:sz w:val="27"/>
          <w:szCs w:val="27"/>
        </w:rPr>
        <w:t>V l á d a projednala návrh předložený ministrem zahraničních věcí a přijala</w:t>
      </w:r>
    </w:p>
    <w:p w14:paraId="12C0E95B" w14:textId="0D861F0B" w:rsidR="005E3683" w:rsidRDefault="005E3683">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1158.</w:t>
        </w:r>
      </w:hyperlink>
    </w:p>
    <w:p w14:paraId="0DC507E7" w14:textId="77777777" w:rsidR="005E3683" w:rsidRDefault="005E3683">
      <w:pPr>
        <w:ind w:left="720"/>
        <w:rPr>
          <w:rFonts w:eastAsia="Times New Roman"/>
        </w:rPr>
      </w:pPr>
      <w:r>
        <w:rPr>
          <w:rFonts w:ascii="Times New Roman CE" w:eastAsia="Times New Roman" w:hAnsi="Times New Roman CE" w:cs="Times New Roman CE"/>
          <w:sz w:val="27"/>
          <w:szCs w:val="27"/>
        </w:rPr>
        <w:t xml:space="preserve">Z 15 přítomných členů vlády hlasovalo pro 15. </w:t>
      </w:r>
    </w:p>
    <w:p w14:paraId="5ACCD31A" w14:textId="77777777" w:rsidR="005E3683" w:rsidRDefault="005E3683">
      <w:pPr>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5. Stanovení termínu jednání schůze vlády k návrhu státního rozpočtu České republiky na rok 2000</w:t>
      </w:r>
      <w:r>
        <w:rPr>
          <w:rFonts w:eastAsia="Times New Roman"/>
        </w:rPr>
        <w:br/>
      </w:r>
      <w:r>
        <w:rPr>
          <w:rFonts w:ascii="Times New Roman CE" w:eastAsia="Times New Roman" w:hAnsi="Times New Roman CE" w:cs="Times New Roman CE"/>
          <w:sz w:val="27"/>
          <w:szCs w:val="27"/>
        </w:rPr>
        <w:t xml:space="preserve">---------------------------------------------------------------------------------------------------- </w:t>
      </w:r>
    </w:p>
    <w:p w14:paraId="7ECB7065" w14:textId="77777777" w:rsidR="005E3683" w:rsidRDefault="005E3683">
      <w:pPr>
        <w:ind w:left="720"/>
        <w:rPr>
          <w:rFonts w:eastAsia="Times New Roman"/>
        </w:rPr>
      </w:pPr>
      <w:r>
        <w:rPr>
          <w:rFonts w:ascii="Times New Roman CE" w:eastAsia="Times New Roman" w:hAnsi="Times New Roman CE" w:cs="Times New Roman CE"/>
          <w:sz w:val="27"/>
          <w:szCs w:val="27"/>
        </w:rPr>
        <w:t>V l á d a stanovila, že jednání schůze vlády k návrhu státního rozpočtu České republiky na rok 2000 se bude konat v sobotu dne 13. listopadu 1999.</w:t>
      </w:r>
    </w:p>
    <w:p w14:paraId="5DA3DEBB" w14:textId="77777777" w:rsidR="005E3683" w:rsidRDefault="005E3683">
      <w:pPr>
        <w:rPr>
          <w:rFonts w:eastAsia="Times New Roman"/>
        </w:rPr>
      </w:pPr>
      <w:r>
        <w:rPr>
          <w:rFonts w:eastAsia="Times New Roman"/>
        </w:rPr>
        <w:br/>
      </w:r>
      <w:r>
        <w:rPr>
          <w:rFonts w:eastAsia="Times New Roman"/>
        </w:rPr>
        <w:br/>
      </w:r>
      <w:r>
        <w:rPr>
          <w:rFonts w:eastAsia="Times New Roman"/>
        </w:rPr>
        <w:br/>
      </w:r>
      <w:r>
        <w:rPr>
          <w:rFonts w:eastAsia="Times New Roman"/>
        </w:rPr>
        <w:lastRenderedPageBreak/>
        <w:br/>
      </w:r>
      <w:r>
        <w:rPr>
          <w:rFonts w:eastAsia="Times New Roman"/>
        </w:rPr>
        <w:br/>
      </w:r>
      <w:r>
        <w:rPr>
          <w:rFonts w:ascii="Times New Roman CE" w:eastAsia="Times New Roman" w:hAnsi="Times New Roman CE" w:cs="Times New Roman CE"/>
          <w:sz w:val="27"/>
          <w:szCs w:val="27"/>
        </w:rPr>
        <w:t>Předseda vlády</w:t>
      </w:r>
      <w:r>
        <w:rPr>
          <w:rFonts w:eastAsia="Times New Roman"/>
        </w:rPr>
        <w:t xml:space="preserve"> </w:t>
      </w:r>
    </w:p>
    <w:p w14:paraId="72A49880" w14:textId="77777777" w:rsidR="005E3683" w:rsidRDefault="005E3683">
      <w:pPr>
        <w:pStyle w:val="NormalWeb"/>
      </w:pPr>
      <w:r>
        <w:rPr>
          <w:rFonts w:ascii="Times New Roman CE" w:hAnsi="Times New Roman CE" w:cs="Times New Roman CE"/>
          <w:sz w:val="27"/>
          <w:szCs w:val="27"/>
        </w:rPr>
        <w:t>Ing. Miloš Z e m a n , v. r.</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Fonts w:ascii="Times New Roman CE" w:hAnsi="Times New Roman CE" w:cs="Times New Roman CE"/>
          <w:sz w:val="27"/>
          <w:szCs w:val="27"/>
        </w:rPr>
        <w:t>Zapsala: JUDr. Hana Hanusová</w:t>
      </w:r>
    </w:p>
    <w:p w14:paraId="2F7B6E45" w14:textId="77777777" w:rsidR="005E3683" w:rsidRDefault="005E3683">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735A6"/>
    <w:multiLevelType w:val="multilevel"/>
    <w:tmpl w:val="9B2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D64ED"/>
    <w:multiLevelType w:val="multilevel"/>
    <w:tmpl w:val="5F6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F73EA"/>
    <w:multiLevelType w:val="multilevel"/>
    <w:tmpl w:val="666E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B767C"/>
    <w:multiLevelType w:val="multilevel"/>
    <w:tmpl w:val="A7B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1E76"/>
    <w:multiLevelType w:val="multilevel"/>
    <w:tmpl w:val="726C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D523F"/>
    <w:multiLevelType w:val="multilevel"/>
    <w:tmpl w:val="0C0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A11E6"/>
    <w:multiLevelType w:val="multilevel"/>
    <w:tmpl w:val="CF7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B2157"/>
    <w:multiLevelType w:val="multilevel"/>
    <w:tmpl w:val="5D1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76FF6"/>
    <w:multiLevelType w:val="multilevel"/>
    <w:tmpl w:val="E52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E3602"/>
    <w:multiLevelType w:val="multilevel"/>
    <w:tmpl w:val="5C9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034606">
    <w:abstractNumId w:val="4"/>
  </w:num>
  <w:num w:numId="2" w16cid:durableId="356081174">
    <w:abstractNumId w:val="6"/>
  </w:num>
  <w:num w:numId="3" w16cid:durableId="1488207279">
    <w:abstractNumId w:val="5"/>
  </w:num>
  <w:num w:numId="4" w16cid:durableId="624888874">
    <w:abstractNumId w:val="1"/>
  </w:num>
  <w:num w:numId="5" w16cid:durableId="1074429109">
    <w:abstractNumId w:val="7"/>
  </w:num>
  <w:num w:numId="6" w16cid:durableId="993340860">
    <w:abstractNumId w:val="9"/>
  </w:num>
  <w:num w:numId="7" w16cid:durableId="519513921">
    <w:abstractNumId w:val="3"/>
  </w:num>
  <w:num w:numId="8" w16cid:durableId="453715775">
    <w:abstractNumId w:val="0"/>
  </w:num>
  <w:num w:numId="9" w16cid:durableId="2102989004">
    <w:abstractNumId w:val="8"/>
  </w:num>
  <w:num w:numId="10" w16cid:durableId="190382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3683"/>
    <w:rsid w:val="005E3683"/>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8E54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10890">
      <w:marLeft w:val="0"/>
      <w:marRight w:val="0"/>
      <w:marTop w:val="0"/>
      <w:marBottom w:val="0"/>
      <w:divBdr>
        <w:top w:val="none" w:sz="0" w:space="0" w:color="auto"/>
        <w:left w:val="none" w:sz="0" w:space="0" w:color="auto"/>
        <w:bottom w:val="none" w:sz="0" w:space="0" w:color="auto"/>
        <w:right w:val="none" w:sz="0" w:space="0" w:color="auto"/>
      </w:divBdr>
    </w:div>
    <w:div w:id="1216547403">
      <w:marLeft w:val="0"/>
      <w:marRight w:val="0"/>
      <w:marTop w:val="0"/>
      <w:marBottom w:val="0"/>
      <w:divBdr>
        <w:top w:val="none" w:sz="0" w:space="0" w:color="auto"/>
        <w:left w:val="none" w:sz="0" w:space="0" w:color="auto"/>
        <w:bottom w:val="none" w:sz="0" w:space="0" w:color="auto"/>
        <w:right w:val="none" w:sz="0" w:space="0" w:color="auto"/>
      </w:divBdr>
    </w:div>
    <w:div w:id="20469519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9" TargetMode="External"/><Relationship Id="rId13" Type="http://schemas.openxmlformats.org/officeDocument/2006/relationships/hyperlink" Target="file:///c:\redir.nsf%3fRedirect&amp;To=\66bbfabee8e70f37c125642e0052aae5\9e90da1c063c0e14c125682d0031bb94%3fOpen&amp;Name=CN=Ghoul\O=ENV\C=CZ&amp;Id=C1256A62004E5036" TargetMode="External"/><Relationship Id="rId3" Type="http://schemas.openxmlformats.org/officeDocument/2006/relationships/settings" Target="settings.xm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6bbfabee8e70f37c125642e0052aae5\5dacd7a20f0a41dcc125682d0031a897%3fOpen&amp;Name=CN=Ghoul\O=ENV\C=CZ&amp;Id=C1256A62004E5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6bbfabee8e70f37c125642e0052aae5\00537f1080ae480fc125682d003195fb%3fOpen&amp;Name=CN=Ghoul\O=ENV\C=CZ&amp;Id=C1256A62004E5036" TargetMode="External"/><Relationship Id="rId5" Type="http://schemas.openxmlformats.org/officeDocument/2006/relationships/hyperlink" Target="http://www.vlada.cz" TargetMode="External"/><Relationship Id="rId15" Type="http://schemas.openxmlformats.org/officeDocument/2006/relationships/theme" Target="theme/theme1.xml"/><Relationship Id="rId10" Type="http://schemas.openxmlformats.org/officeDocument/2006/relationships/image" Target="http://stats.indextools.com/p.pl?a=1000431330832&amp;js=no"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1999&amp;11-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3394</Characters>
  <Application>Microsoft Office Word</Application>
  <DocSecurity>0</DocSecurity>
  <Lines>28</Lines>
  <Paragraphs>7</Paragraphs>
  <ScaleCrop>false</ScaleCrop>
  <Company>Profinit EU s.r.o.</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2025-05-04T06:34:00Z</dcterms:created>
  <dcterms:modified xsi:type="dcterms:W3CDTF">2025-05-04T06:34:00Z</dcterms:modified>
</cp:coreProperties>
</file>