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1B28048" w14:textId="77777777" w:rsidR="007725EA" w:rsidRDefault="007725EA">
      <w:pPr>
        <w:pStyle w:val="z-TopofForm"/>
      </w:pPr>
      <w:r>
        <w:t>Top of Form</w:t>
      </w:r>
    </w:p>
    <w:p w14:paraId="77F02351" w14:textId="6A7BB2A9" w:rsidR="007725EA" w:rsidRDefault="007725EA">
      <w:pPr>
        <w:pStyle w:val="Heading5"/>
        <w:divId w:val="957831135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2000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2000-04-03</w:t>
        </w:r>
      </w:hyperlink>
    </w:p>
    <w:p w14:paraId="5287E079" w14:textId="77777777" w:rsidR="007725EA" w:rsidRDefault="007725EA">
      <w:pPr>
        <w:rPr>
          <w:rFonts w:eastAsia="Times New Roman"/>
        </w:rPr>
      </w:pPr>
    </w:p>
    <w:p w14:paraId="41BB5A26" w14:textId="77777777" w:rsidR="007725EA" w:rsidRDefault="007725EA">
      <w:pPr>
        <w:divId w:val="4849008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B7E35A0" w14:textId="77777777" w:rsidR="007725EA" w:rsidRDefault="007725EA">
      <w:pPr>
        <w:divId w:val="740444543"/>
        <w:rPr>
          <w:rFonts w:eastAsia="Times New Roman"/>
        </w:rPr>
      </w:pPr>
      <w:r>
        <w:rPr>
          <w:rFonts w:eastAsia="Times New Roman"/>
        </w:rPr>
        <w:pict w14:anchorId="3F46313C"/>
      </w:r>
      <w:r>
        <w:rPr>
          <w:rFonts w:eastAsia="Times New Roman"/>
        </w:rPr>
        <w:pict w14:anchorId="02DBA6D0"/>
      </w:r>
      <w:r>
        <w:rPr>
          <w:rFonts w:eastAsia="Times New Roman"/>
          <w:noProof/>
        </w:rPr>
        <w:drawing>
          <wp:inline distT="0" distB="0" distL="0" distR="0" wp14:anchorId="3F9B2F23" wp14:editId="3F6C26B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C2274" w14:textId="77777777" w:rsidR="007725EA" w:rsidRDefault="007725E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71800FF" w14:textId="77777777">
        <w:trPr>
          <w:tblCellSpacing w:w="0" w:type="dxa"/>
        </w:trPr>
        <w:tc>
          <w:tcPr>
            <w:tcW w:w="2500" w:type="pct"/>
            <w:hideMark/>
          </w:tcPr>
          <w:p w14:paraId="6F22821F" w14:textId="77777777" w:rsidR="007725EA" w:rsidRDefault="007725E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2235/00</w:t>
            </w:r>
          </w:p>
        </w:tc>
        <w:tc>
          <w:tcPr>
            <w:tcW w:w="2500" w:type="pct"/>
            <w:hideMark/>
          </w:tcPr>
          <w:p w14:paraId="19E6D221" w14:textId="77777777" w:rsidR="007725EA" w:rsidRDefault="007725E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3. dubna 2000</w:t>
            </w:r>
          </w:p>
        </w:tc>
      </w:tr>
    </w:tbl>
    <w:p w14:paraId="7EEB1BA3" w14:textId="77777777" w:rsidR="007725EA" w:rsidRDefault="007725E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3. dubna 2000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1C9036BA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Opatření ke zvýšení zaměstnanosti absolventů škol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299/00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903072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</w:t>
      </w:r>
      <w:r>
        <w:rPr>
          <w:rFonts w:eastAsia="Times New Roman"/>
          <w:sz w:val="27"/>
          <w:szCs w:val="27"/>
        </w:rPr>
        <w:t>t</w:t>
      </w:r>
      <w:r>
        <w:rPr>
          <w:rFonts w:ascii="Times New Roman CE" w:eastAsia="Times New Roman" w:hAnsi="Times New Roman CE" w:cs="Times New Roman CE"/>
          <w:sz w:val="27"/>
          <w:szCs w:val="27"/>
        </w:rPr>
        <w:t>rem práce a sociálních věcí a přijala</w:t>
      </w:r>
    </w:p>
    <w:p w14:paraId="2D9F6C11" w14:textId="650A5588" w:rsidR="007725EA" w:rsidRDefault="007725EA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325.</w:t>
        </w:r>
      </w:hyperlink>
    </w:p>
    <w:p w14:paraId="58019C2B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16 a proti nikdo.</w:t>
      </w:r>
    </w:p>
    <w:p w14:paraId="50D10F36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2.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funkčnosti systému boje proti praní šp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navých peněz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310/00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F41728A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informaci předloženou místopředsedou vlády a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nistrem financí a ministrem vnitra a přijala</w:t>
      </w:r>
    </w:p>
    <w:p w14:paraId="0CD415DE" w14:textId="70A26BCA" w:rsidR="007725EA" w:rsidRDefault="007725EA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326</w:t>
        </w:r>
      </w:hyperlink>
    </w:p>
    <w:p w14:paraId="3F579155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bod 8a Informace (str. 14) bude upraven podle připomínky guvernéra České národní banky.</w:t>
      </w:r>
    </w:p>
    <w:p w14:paraId="1D6F3FC0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FED625F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3.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poslanců Petra Nečase, Františka Ondruše a Jana Žižky na vydání zákona, kterým se mění zákon č. 148/1998 Sb., o ochraně utajovaných skutečností a o změně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některých zákonů, ve znění zákona č. 164/1999 Sb. (sněmovní tisk č. 575)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280/00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0E3A423" w14:textId="77777777" w:rsidR="007725EA" w:rsidRDefault="007725EA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návrh předložený místopředsedou vlády a předsedou Legislativní rady vlády a přijala </w:t>
      </w:r>
    </w:p>
    <w:p w14:paraId="181CB373" w14:textId="52856F41" w:rsidR="007725EA" w:rsidRDefault="007725EA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327.</w:t>
        </w:r>
      </w:hyperlink>
    </w:p>
    <w:p w14:paraId="201D095D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16 přítomných členů vlády hlasovalo pro 16. </w:t>
      </w:r>
    </w:p>
    <w:p w14:paraId="14FCEC4F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poslanců Ivany Hanačíkové, Cyrila Svobody, Tomáše Kladívka a dalších na vydání zákona o př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jímání a vyřizování stížností (sněmovní tisk č. 574)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025D07" w14:textId="77777777" w:rsidR="007725EA" w:rsidRDefault="007725EA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V l á d a projednala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návrh předložený místopředsedou vlády a předsedou Legislativní rady vlády a přijala</w:t>
      </w:r>
    </w:p>
    <w:p w14:paraId="63B7B693" w14:textId="0989B7D2" w:rsidR="007725EA" w:rsidRDefault="007725EA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328.</w:t>
        </w:r>
      </w:hyperlink>
    </w:p>
    <w:p w14:paraId="19E407DC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5C0E5052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nařízení vlády, kterým se stanoví částka určující, kdy je provozování poštovní služby, jejímž účelem je dodání písemné zprávy, vyhrazeno držitelům </w:t>
      </w:r>
      <w:r>
        <w:rPr>
          <w:rFonts w:eastAsia="Times New Roman"/>
          <w:sz w:val="27"/>
          <w:szCs w:val="27"/>
        </w:rPr>
        <w:t>poštovní licence a zvláštní poštovní licence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303/00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C2C4BFB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</w:t>
      </w:r>
      <w:r>
        <w:rPr>
          <w:rFonts w:eastAsia="Times New Roman"/>
          <w:sz w:val="27"/>
          <w:szCs w:val="27"/>
        </w:rPr>
        <w:t xml:space="preserve">ijala </w:t>
      </w:r>
    </w:p>
    <w:p w14:paraId="3A6BAF21" w14:textId="790DED92" w:rsidR="007725EA" w:rsidRDefault="007725EA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329.</w:t>
        </w:r>
      </w:hyperlink>
    </w:p>
    <w:p w14:paraId="502A61C0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4F4D7A6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Rozbor podmínek a zásad pro stanovení jednotného postupu orgánů veřejné správy při aplikaci zákona č. 106/1999 Sb., o svobodném přístupu k informacím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001A710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materiál předložený ministrem vnitra a přijala </w:t>
      </w:r>
    </w:p>
    <w:p w14:paraId="1A72EDA7" w14:textId="3BA7E8F8" w:rsidR="007725EA" w:rsidRDefault="007725EA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330.</w:t>
        </w:r>
      </w:hyperlink>
    </w:p>
    <w:p w14:paraId="4613D52B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1E5A0A0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Další postup při nakládání s majetkovým podílem státu v akciové společnosti ŠKODA AUTO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319/00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4FD0F9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místopředsedy vlády a ministra financí a př</w:t>
      </w:r>
      <w:r>
        <w:rPr>
          <w:rFonts w:eastAsia="Times New Roman"/>
          <w:sz w:val="27"/>
          <w:szCs w:val="27"/>
        </w:rPr>
        <w:t>ijala</w:t>
      </w:r>
    </w:p>
    <w:p w14:paraId="4E10B8CD" w14:textId="58D8F5AA" w:rsidR="007725EA" w:rsidRDefault="007725EA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331.</w:t>
        </w:r>
      </w:hyperlink>
    </w:p>
    <w:p w14:paraId="728E60DE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14 a proti 1.</w:t>
      </w:r>
    </w:p>
    <w:p w14:paraId="5B272107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na změny ve funkci výkonného místopředsedy a místopředsedy Vládního výboru pro zdravotně postižené občany, předsedy a člena Rady vlády p</w:t>
      </w:r>
      <w:r>
        <w:rPr>
          <w:rFonts w:eastAsia="Times New Roman"/>
          <w:sz w:val="27"/>
          <w:szCs w:val="27"/>
        </w:rPr>
        <w:t>ro nestát</w:t>
      </w:r>
      <w:r>
        <w:rPr>
          <w:rFonts w:ascii="Times New Roman CE" w:eastAsia="Times New Roman" w:hAnsi="Times New Roman CE" w:cs="Times New Roman CE"/>
          <w:sz w:val="27"/>
          <w:szCs w:val="27"/>
        </w:rPr>
        <w:t>ní neziskové organizace, výkonného místopředsedy a člena Rady pro zpravoda</w:t>
      </w:r>
      <w:r>
        <w:rPr>
          <w:rFonts w:eastAsia="Times New Roman"/>
          <w:sz w:val="27"/>
          <w:szCs w:val="27"/>
        </w:rPr>
        <w:t>j</w:t>
      </w:r>
      <w:r>
        <w:rPr>
          <w:rFonts w:ascii="Times New Roman CE" w:eastAsia="Times New Roman" w:hAnsi="Times New Roman CE" w:cs="Times New Roman CE"/>
          <w:sz w:val="27"/>
          <w:szCs w:val="27"/>
        </w:rPr>
        <w:t>skou činnost a předsedy Rady vlády České republiky pro státní informační pol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tiku a na změnu pověření koordinační a informační funkcí vůči Úřadu pro státní informační systém a Státnímu úřadu pro jadernou bezpečnost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</w:t>
      </w:r>
      <w:r>
        <w:rPr>
          <w:rFonts w:eastAsia="Times New Roman"/>
          <w:sz w:val="27"/>
          <w:szCs w:val="27"/>
        </w:rPr>
        <w:t>----------------------------------</w:t>
      </w:r>
    </w:p>
    <w:p w14:paraId="072AF777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a vedoucím Úřadu vl</w:t>
      </w:r>
      <w:r>
        <w:rPr>
          <w:rFonts w:eastAsia="Times New Roman"/>
          <w:sz w:val="27"/>
          <w:szCs w:val="27"/>
        </w:rPr>
        <w:t>á</w:t>
      </w:r>
      <w:r>
        <w:rPr>
          <w:rFonts w:ascii="Times New Roman CE" w:eastAsia="Times New Roman" w:hAnsi="Times New Roman CE" w:cs="Times New Roman CE"/>
          <w:sz w:val="27"/>
          <w:szCs w:val="27"/>
        </w:rPr>
        <w:t>dy a přij</w:t>
      </w:r>
      <w:r>
        <w:rPr>
          <w:rFonts w:eastAsia="Times New Roman"/>
          <w:sz w:val="27"/>
          <w:szCs w:val="27"/>
        </w:rPr>
        <w:t>ala</w:t>
      </w:r>
    </w:p>
    <w:p w14:paraId="1664559E" w14:textId="3AF6C1D8" w:rsidR="007725EA" w:rsidRDefault="007725EA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332</w:t>
        </w:r>
      </w:hyperlink>
    </w:p>
    <w:p w14:paraId="22354985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všude tam, kde je uveden ministr bez portfeje rozumí se tím ministr a vedoucí Úřadu vlády. </w:t>
      </w:r>
    </w:p>
    <w:p w14:paraId="715232DA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975D698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9. Návrh opatření ke zlepšení personálního zabezpečení </w:t>
      </w:r>
      <w:r>
        <w:rPr>
          <w:rFonts w:eastAsia="Times New Roman"/>
          <w:sz w:val="27"/>
          <w:szCs w:val="27"/>
        </w:rPr>
        <w:t>Ministerstva pro místní rozvoj na centrální i decentralizované úrovni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1753/99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B679BC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pro místní rozvoj a př</w:t>
      </w:r>
      <w:r>
        <w:rPr>
          <w:rFonts w:eastAsia="Times New Roman"/>
          <w:sz w:val="27"/>
          <w:szCs w:val="27"/>
        </w:rPr>
        <w:t>ijala</w:t>
      </w:r>
    </w:p>
    <w:p w14:paraId="4B68E628" w14:textId="28B16EE3" w:rsidR="007725EA" w:rsidRDefault="007725E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333.</w:t>
        </w:r>
      </w:hyperlink>
    </w:p>
    <w:p w14:paraId="1252639A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DC3C0F7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na změnu usnesení vlády ze dne 15. března 1995 č. 152/1995, o ochraně ústavních činitelů České republiky a objektů zvláštního významu pro vnitřní p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řádek a bezpečnost, kterým se sídelní objekt Národního bezpečnostního úřadu začlení mezi objekty zvláštního významu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9CEC282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projednala návrh předložený ministrem vnitra a přijala </w:t>
      </w:r>
    </w:p>
    <w:p w14:paraId="6C08DBF3" w14:textId="5AB36A0F" w:rsidR="007725EA" w:rsidRDefault="007725EA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334.</w:t>
        </w:r>
      </w:hyperlink>
    </w:p>
    <w:p w14:paraId="2AEAFA9B" w14:textId="77777777" w:rsidR="007725EA" w:rsidRDefault="007725EA">
      <w:pPr>
        <w:rPr>
          <w:rFonts w:eastAsia="Times New Roman"/>
        </w:rPr>
      </w:pPr>
    </w:p>
    <w:p w14:paraId="139CD392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26D318E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eastAsia="Times New Roman"/>
          <w:sz w:val="27"/>
          <w:szCs w:val="27"/>
        </w:rPr>
        <w:t>Prominutí dlouhodobého závazku OKD, Ostravsko-karvinské koksovny, a.s</w:t>
      </w:r>
      <w:r>
        <w:rPr>
          <w:rFonts w:ascii="Times New Roman CE" w:eastAsia="Times New Roman" w:hAnsi="Times New Roman CE" w:cs="Times New Roman CE"/>
          <w:sz w:val="27"/>
          <w:szCs w:val="27"/>
        </w:rPr>
        <w:t>., ke státnímu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326/00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Dodatky ke zprávě Prominutí dlouhodobého závazku OKD, Ostravsko-karvinské koksovny, a. s., ke státnímu rozpočtu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326/00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212B9D4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přerušila projednávání materiálu předloženého ministrem průmyslu a obchodu a místopředsedou vlády a ministrem financí a dodatků předl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žených ministrem průmyslu a obchodu do doby předložení návrhu na transfo</w:t>
      </w:r>
      <w:r>
        <w:rPr>
          <w:rFonts w:eastAsia="Times New Roman"/>
          <w:sz w:val="27"/>
          <w:szCs w:val="27"/>
        </w:rPr>
        <w:t>rmaci OKD a. 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136FB810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Schválení výjimky ze Zásad pro poskytování dotací ze státního rozpočtu ČR o</w:t>
      </w:r>
      <w:r>
        <w:rPr>
          <w:rFonts w:eastAsia="Times New Roman"/>
          <w:sz w:val="27"/>
          <w:szCs w:val="27"/>
        </w:rPr>
        <w:t>b</w:t>
      </w:r>
      <w:r>
        <w:rPr>
          <w:rFonts w:ascii="Times New Roman CE" w:eastAsia="Times New Roman" w:hAnsi="Times New Roman CE" w:cs="Times New Roman CE"/>
          <w:sz w:val="27"/>
          <w:szCs w:val="27"/>
        </w:rPr>
        <w:t>čanským sdružením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</w:t>
      </w:r>
      <w:r>
        <w:rPr>
          <w:rFonts w:eastAsia="Times New Roman"/>
          <w:sz w:val="27"/>
          <w:szCs w:val="27"/>
        </w:rPr>
        <w:t>302/00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F4F137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1. místopředsedy vlády a ministra práce a s</w:t>
      </w:r>
      <w:r>
        <w:rPr>
          <w:rFonts w:eastAsia="Times New Roman"/>
          <w:sz w:val="27"/>
          <w:szCs w:val="27"/>
        </w:rPr>
        <w:t>o</w:t>
      </w:r>
      <w:r>
        <w:rPr>
          <w:rFonts w:ascii="Times New Roman CE" w:eastAsia="Times New Roman" w:hAnsi="Times New Roman CE" w:cs="Times New Roman CE"/>
          <w:sz w:val="27"/>
          <w:szCs w:val="27"/>
        </w:rPr>
        <w:t>ciálních věcí a přijala</w:t>
      </w:r>
    </w:p>
    <w:p w14:paraId="32D695AF" w14:textId="34AD58EB" w:rsidR="007725EA" w:rsidRDefault="007725EA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335.</w:t>
        </w:r>
      </w:hyperlink>
    </w:p>
    <w:p w14:paraId="6D393815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17 přítomných členů vlády hlasovalo pro 16 a proti nikdo.</w:t>
      </w:r>
    </w:p>
    <w:p w14:paraId="472971D8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Zajištění průběhu oslav 55. výročí ukončení II. světové války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375/00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C013AD2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projednala návrh předložený ministrem obrany a přijala </w:t>
      </w:r>
    </w:p>
    <w:p w14:paraId="763A4B79" w14:textId="27ADD86C" w:rsidR="007725EA" w:rsidRDefault="007725EA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336.</w:t>
        </w:r>
      </w:hyperlink>
    </w:p>
    <w:p w14:paraId="356E6236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6BA71D4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</w:t>
      </w:r>
      <w:r>
        <w:rPr>
          <w:rFonts w:eastAsia="Times New Roman"/>
          <w:sz w:val="27"/>
          <w:szCs w:val="27"/>
        </w:rPr>
        <w:t>Návrh na obeslání X. Kongresu OSN o prevenci kriminality a zacházení s pachateli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392/00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9ADC568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vnitra a přijala</w:t>
      </w:r>
    </w:p>
    <w:p w14:paraId="3A7AF622" w14:textId="0CEB4D66" w:rsidR="007725EA" w:rsidRDefault="007725EA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337.</w:t>
        </w:r>
      </w:hyperlink>
    </w:p>
    <w:p w14:paraId="1A41378B" w14:textId="77777777" w:rsidR="007725EA" w:rsidRDefault="007725EA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>Ze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17 přítomných členů vlády hlasovalo pro 17. </w:t>
      </w:r>
    </w:p>
    <w:p w14:paraId="52FC8405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provedení urychleného přezbrojení Policie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393/00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619A52" w14:textId="77777777" w:rsidR="007725EA" w:rsidRDefault="007725EA">
      <w:pPr>
        <w:ind w:left="1440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V l </w:t>
      </w:r>
      <w:r>
        <w:rPr>
          <w:rFonts w:ascii="Times New Roman CE" w:eastAsia="Times New Roman" w:hAnsi="Times New Roman CE" w:cs="Times New Roman CE"/>
          <w:sz w:val="27"/>
          <w:szCs w:val="27"/>
        </w:rPr>
        <w:t>á d a projednala návrh předložený ministrem vnitra a přijala</w:t>
      </w:r>
    </w:p>
    <w:p w14:paraId="076A01DA" w14:textId="44F34D33" w:rsidR="007725EA" w:rsidRDefault="007725EA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338.</w:t>
        </w:r>
      </w:hyperlink>
    </w:p>
    <w:p w14:paraId="08D5B54E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9993227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jmenování pana Ing. Františka Jakuba, člena prezidia Komise pro ce</w:t>
      </w:r>
      <w:r>
        <w:rPr>
          <w:rFonts w:eastAsia="Times New Roman"/>
          <w:sz w:val="27"/>
          <w:szCs w:val="27"/>
        </w:rPr>
        <w:t>nné papíry, do f</w:t>
      </w:r>
      <w:r>
        <w:rPr>
          <w:rFonts w:ascii="Times New Roman CE" w:eastAsia="Times New Roman" w:hAnsi="Times New Roman CE" w:cs="Times New Roman CE"/>
          <w:sz w:val="27"/>
          <w:szCs w:val="27"/>
        </w:rPr>
        <w:t>unkce předsedy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389/00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525BA37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2365A4BA" w14:textId="59CB5075" w:rsidR="007725EA" w:rsidRDefault="007725EA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339.</w:t>
        </w:r>
      </w:hyperlink>
    </w:p>
    <w:p w14:paraId="0D6D37C2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17 přítomných členů vlády hlasovalo pro 15 a proti nikdo. </w:t>
      </w:r>
    </w:p>
    <w:p w14:paraId="3200CC31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současném stavu společnosti Vítkovice, a.s. a návrh na změnu usnesení vlády ČR č. 181/V ze dne 9.2.2000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394/00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3A64EE9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financí a přijala</w:t>
      </w:r>
    </w:p>
    <w:p w14:paraId="7E2E3C0C" w14:textId="2419FA2F" w:rsidR="007725EA" w:rsidRDefault="007725EA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340.</w:t>
        </w:r>
      </w:hyperlink>
    </w:p>
    <w:p w14:paraId="4EC29EC8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1B523367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Řešení útlumu Dolu Kohinoor, a.s. dceřiné společnosti Mostecké uhelné společ</w:t>
      </w:r>
      <w:r>
        <w:rPr>
          <w:rFonts w:eastAsia="Times New Roman"/>
          <w:sz w:val="27"/>
          <w:szCs w:val="27"/>
        </w:rPr>
        <w:t>nosti, a.s., Most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391/00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B8ABA9A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ministrem průmyslu a obchodu.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Vláda tento materiál projednávala na uz</w:t>
      </w:r>
      <w:r>
        <w:rPr>
          <w:rFonts w:ascii="Times New Roman CE" w:eastAsia="Times New Roman" w:hAnsi="Times New Roman CE" w:cs="Times New Roman CE"/>
          <w:sz w:val="27"/>
          <w:szCs w:val="27"/>
        </w:rPr>
        <w:t>avřeném jednání schůze.</w:t>
      </w:r>
    </w:p>
    <w:p w14:paraId="54258B06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Informace o stavu jednání ministra průmyslu a obchodu s představiteli České průmyslové a.s. a ZVVZ Milevsko a.s.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F53404B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ministra průmyslu a obchodu a pověřila ministra průmyslu a obchodu pokračovat v jednáních podle závěrů z diskuse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Vláda tento bod projednávala na uzavřeném jednání schůze. </w:t>
      </w:r>
    </w:p>
    <w:p w14:paraId="77D65249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průběhu modernizace I. tranzitního železničního koridou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337/00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</w:t>
      </w:r>
      <w:r>
        <w:rPr>
          <w:rFonts w:eastAsia="Times New Roman"/>
          <w:sz w:val="27"/>
          <w:szCs w:val="27"/>
        </w:rPr>
        <w:t>-----------------------------------------------------------</w:t>
      </w:r>
    </w:p>
    <w:p w14:paraId="741FC0F0" w14:textId="77777777" w:rsidR="007725EA" w:rsidRDefault="007725EA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informaci předloženou ministrem dopravy a spojů zařazenou v bodě 2 části Pro informaci programu jednání schůze vlády dne 3. dubna 2000 přeřadila na jednání schůze vlády dne 10. dubna 2000.</w:t>
      </w:r>
    </w:p>
    <w:p w14:paraId="0139B24D" w14:textId="77777777" w:rsidR="007725EA" w:rsidRDefault="007725EA">
      <w:pPr>
        <w:spacing w:after="240"/>
        <w:rPr>
          <w:rFonts w:eastAsia="Times New Roman"/>
        </w:rPr>
      </w:pPr>
    </w:p>
    <w:p w14:paraId="1D79D1DF" w14:textId="77777777" w:rsidR="007725EA" w:rsidRDefault="007725EA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* * *</w:t>
      </w:r>
    </w:p>
    <w:p w14:paraId="65751DB2" w14:textId="77777777" w:rsidR="007725EA" w:rsidRDefault="007725E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1999 a na rok 2000 (předložil m</w:t>
      </w:r>
      <w:r>
        <w:rPr>
          <w:rFonts w:eastAsia="Times New Roman"/>
          <w:sz w:val="27"/>
          <w:szCs w:val="27"/>
        </w:rPr>
        <w:t>i</w:t>
      </w:r>
      <w:r>
        <w:rPr>
          <w:rFonts w:ascii="Times New Roman CE" w:eastAsia="Times New Roman" w:hAnsi="Times New Roman CE" w:cs="Times New Roman CE"/>
          <w:sz w:val="27"/>
          <w:szCs w:val="27"/>
        </w:rPr>
        <w:t>nistr a vedoucí Úřadu vlády ČR)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336/00 </w:t>
      </w:r>
      <w:r>
        <w:rPr>
          <w:rFonts w:eastAsia="Times New Roman"/>
        </w:rPr>
        <w:br/>
      </w:r>
    </w:p>
    <w:p w14:paraId="59011828" w14:textId="77777777" w:rsidR="007725EA" w:rsidRDefault="007725EA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1A089AA3" w14:textId="77777777" w:rsidR="007725EA" w:rsidRDefault="007725EA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57212C77" w14:textId="77777777" w:rsidR="007725EA" w:rsidRDefault="007725E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Zapsala: JUDr. Hana Hanusová</w:t>
      </w:r>
    </w:p>
    <w:p w14:paraId="2EB3B57C" w14:textId="77777777" w:rsidR="007725EA" w:rsidRDefault="007725E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EA"/>
    <w:rsid w:val="007725E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977EE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00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0" TargetMode="External"/><Relationship Id="rId13" Type="http://schemas.openxmlformats.org/officeDocument/2006/relationships/hyperlink" Target="file:///c:\redir.nsf%3fRedirect&amp;To=\66bbfabee8e70f37c125642e0052aae5\a114fb3572437d8ec12568c600389b24%3fOpen&amp;Name=CN=Ghoul\O=ENV\C=CZ&amp;Id=C1256A62004E5036" TargetMode="External"/><Relationship Id="rId18" Type="http://schemas.openxmlformats.org/officeDocument/2006/relationships/hyperlink" Target="file:///c:\redir.nsf%3fRedirect&amp;To=\66bbfabee8e70f37c125642e0052aae5\3b29fd7c5899ba3dc12568c6003930e4%3fOpen&amp;Name=CN=Ghoul\O=ENV\C=CZ&amp;Id=C1256A62004E5036" TargetMode="External"/><Relationship Id="rId26" Type="http://schemas.openxmlformats.org/officeDocument/2006/relationships/hyperlink" Target="file:///c:\redir.nsf%3fRedirect&amp;To=\66bbfabee8e70f37c125642e0052aae5\6a2644e5a750849dc12568c60039db18%3fOpen&amp;Name=CN=Ghoul\O=ENV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6bbfabee8e70f37c125642e0052aae5\f4a4ba0539595168c12568c600397c6f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6bbfabee8e70f37c125642e0052aae5\66abc2046a984796c12568c60038816b%3fOpen&amp;Name=CN=Ghoul\O=ENV\C=CZ&amp;Id=C1256A62004E5036" TargetMode="External"/><Relationship Id="rId17" Type="http://schemas.openxmlformats.org/officeDocument/2006/relationships/hyperlink" Target="file:///c:\redir.nsf%3fRedirect&amp;To=\66bbfabee8e70f37c125642e0052aae5\e601b0ab4c998249c12568c600390223%3fOpen&amp;Name=CN=Ghoul\O=ENV\C=CZ&amp;Id=C1256A62004E5036" TargetMode="External"/><Relationship Id="rId25" Type="http://schemas.openxmlformats.org/officeDocument/2006/relationships/hyperlink" Target="file:///c:\redir.nsf%3fRedirect&amp;To=\66bbfabee8e70f37c125642e0052aae5\8844b36a276908b6c12568c60039c4c1%3fOpen&amp;Name=CN=Ghoul\O=ENV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14bff230f55fbe9cc12568c60038e569%3fOpen&amp;Name=CN=Ghoul\O=ENV\C=CZ&amp;Id=C1256A62004E5036" TargetMode="External"/><Relationship Id="rId20" Type="http://schemas.openxmlformats.org/officeDocument/2006/relationships/hyperlink" Target="file:///c:\redir.nsf%3fRedirect&amp;To=\66bbfabee8e70f37c125642e0052aae5\f7b39c953aaee4f6c12568c6003961bb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8c955f2458801e07c12568c600386b34%3fOpen&amp;Name=CN=Ghoul\O=ENV\C=CZ&amp;Id=C1256A62004E5036" TargetMode="External"/><Relationship Id="rId24" Type="http://schemas.openxmlformats.org/officeDocument/2006/relationships/hyperlink" Target="file:///c:\redir.nsf%3fRedirect&amp;To=\66bbfabee8e70f37c125642e0052aae5\ce6434fdd5d82750c12568c60039aca4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b4d0068aa7a26337c12568c60038cd0f%3fOpen&amp;Name=CN=Ghoul\O=ENV\C=CZ&amp;Id=C1256A62004E5036" TargetMode="External"/><Relationship Id="rId23" Type="http://schemas.openxmlformats.org/officeDocument/2006/relationships/hyperlink" Target="file:///c:\redir.nsf%3fRedirect&amp;To=\66bbfabee8e70f37c125642e0052aae5\953ec177fd962602c12568c600399295%3fOpen&amp;Name=CN=Ghoul\O=ENV\C=CZ&amp;Id=C1256A62004E5036" TargetMode="External"/><Relationship Id="rId28" Type="http://schemas.openxmlformats.org/officeDocument/2006/relationships/theme" Target="theme/theme1.xm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dc8dace0c7bf3dcdc12568c600394a02%3fOpen&amp;Name=CN=Ghoul\O=ENV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0&amp;04-03" TargetMode="External"/><Relationship Id="rId14" Type="http://schemas.openxmlformats.org/officeDocument/2006/relationships/hyperlink" Target="file:///c:\redir.nsf%3fRedirect&amp;To=\66bbfabee8e70f37c125642e0052aae5\8e567450c60b6feec12568c60038b5e7%3fOpen&amp;Name=CN=Ghoul\O=ENV\C=CZ&amp;Id=C1256A62004E5036" TargetMode="External"/><Relationship Id="rId22" Type="http://schemas.openxmlformats.org/officeDocument/2006/relationships/hyperlink" Target="file:///c:\redir.nsf%3fRedirect&amp;To=\66bbfabee8e70f37c125642e0052aae5\d77587245e583d5ec12568c500499382%3fOpen&amp;Name=CN=Ghoul\O=ENV\C=CZ&amp;Id=C1256A62004E503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1796</Words>
  <Characters>10240</Characters>
  <Application>Microsoft Office Word</Application>
  <DocSecurity>0</DocSecurity>
  <Lines>85</Lines>
  <Paragraphs>24</Paragraphs>
  <ScaleCrop>false</ScaleCrop>
  <Company>Profinit EU s.r.o.</Company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2025-05-04T06:35:00Z</dcterms:created>
  <dcterms:modified xsi:type="dcterms:W3CDTF">2025-05-04T06:35:00Z</dcterms:modified>
</cp:coreProperties>
</file>