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D92872" w14:textId="77777777" w:rsidR="007A76D1" w:rsidRDefault="007A76D1">
      <w:pPr>
        <w:pStyle w:val="z-TopofForm"/>
      </w:pPr>
      <w:r>
        <w:t>Top of Form</w:t>
      </w:r>
    </w:p>
    <w:p w14:paraId="24F15C95" w14:textId="0585DF33" w:rsidR="007A76D1" w:rsidRDefault="007A76D1">
      <w:pPr>
        <w:pStyle w:val="Heading5"/>
        <w:divId w:val="140826652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2000-11-28</w:t>
        </w:r>
      </w:hyperlink>
    </w:p>
    <w:p w14:paraId="5A797853" w14:textId="77777777" w:rsidR="007A76D1" w:rsidRDefault="007A76D1">
      <w:pPr>
        <w:rPr>
          <w:rFonts w:eastAsia="Times New Roman"/>
        </w:rPr>
      </w:pPr>
    </w:p>
    <w:p w14:paraId="0109EAD6" w14:textId="77777777" w:rsidR="007A76D1" w:rsidRDefault="007A76D1">
      <w:pPr>
        <w:divId w:val="4083557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482CFAF" w14:textId="77777777" w:rsidR="007A76D1" w:rsidRDefault="007A76D1">
      <w:pPr>
        <w:divId w:val="1697196290"/>
        <w:rPr>
          <w:rFonts w:eastAsia="Times New Roman"/>
        </w:rPr>
      </w:pPr>
      <w:r>
        <w:rPr>
          <w:rFonts w:eastAsia="Times New Roman"/>
        </w:rPr>
        <w:pict w14:anchorId="08E835E8"/>
      </w:r>
      <w:r>
        <w:rPr>
          <w:rFonts w:eastAsia="Times New Roman"/>
        </w:rPr>
        <w:pict w14:anchorId="4F68BC6E"/>
      </w:r>
      <w:r>
        <w:rPr>
          <w:rFonts w:eastAsia="Times New Roman"/>
          <w:noProof/>
        </w:rPr>
        <w:drawing>
          <wp:inline distT="0" distB="0" distL="0" distR="0" wp14:anchorId="001195D1" wp14:editId="3DAD1BD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5267" w14:textId="77777777" w:rsidR="007A76D1" w:rsidRDefault="007A76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1E1A92A" w14:textId="77777777">
        <w:trPr>
          <w:tblCellSpacing w:w="0" w:type="dxa"/>
        </w:trPr>
        <w:tc>
          <w:tcPr>
            <w:tcW w:w="2500" w:type="pct"/>
            <w:hideMark/>
          </w:tcPr>
          <w:p w14:paraId="4574191A" w14:textId="77777777" w:rsidR="007A76D1" w:rsidRDefault="007A76D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2307/00</w:t>
            </w:r>
          </w:p>
        </w:tc>
        <w:tc>
          <w:tcPr>
            <w:tcW w:w="2500" w:type="pct"/>
            <w:hideMark/>
          </w:tcPr>
          <w:p w14:paraId="11F3D290" w14:textId="77777777" w:rsidR="007A76D1" w:rsidRDefault="007A76D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listopadu 2000</w:t>
            </w:r>
          </w:p>
        </w:tc>
      </w:tr>
    </w:tbl>
    <w:p w14:paraId="59239BB4" w14:textId="77777777" w:rsidR="007A76D1" w:rsidRDefault="007A76D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listopadu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4619345D" w14:textId="77777777" w:rsidR="007A76D1" w:rsidRDefault="007A76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Spolupodpis předsedy vlády rozhodnutí prezidenta republiky podle čl. 63 odst. 2 a 3 ústavního zákona České národní rady č. 1/1993 Sb., Ústava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FAA3CF" w14:textId="77777777" w:rsidR="007A76D1" w:rsidRDefault="007A76D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na základě ústní informace předsedy vlády přijala</w:t>
      </w:r>
    </w:p>
    <w:p w14:paraId="5D6B15BD" w14:textId="74889DAF" w:rsidR="007A76D1" w:rsidRDefault="007A76D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1210.</w:t>
        </w:r>
      </w:hyperlink>
    </w:p>
    <w:p w14:paraId="702DCFD2" w14:textId="77777777" w:rsidR="007A76D1" w:rsidRDefault="007A76D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se danou problematikou zabývala na uzavřeném jednání schůze. </w:t>
      </w:r>
    </w:p>
    <w:p w14:paraId="288A952A" w14:textId="77777777" w:rsidR="007A76D1" w:rsidRDefault="007A76D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789390F" w14:textId="77777777" w:rsidR="007A76D1" w:rsidRDefault="007A76D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dy</w:t>
      </w:r>
    </w:p>
    <w:p w14:paraId="165ED542" w14:textId="77777777" w:rsidR="007A76D1" w:rsidRDefault="007A76D1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F281287" w14:textId="77777777" w:rsidR="007A76D1" w:rsidRDefault="007A76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Záznam zpracoval: JUDr. Richard Ulman</w:t>
      </w:r>
    </w:p>
    <w:p w14:paraId="4F5B9ECE" w14:textId="77777777" w:rsidR="007A76D1" w:rsidRDefault="007A76D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4B64"/>
    <w:multiLevelType w:val="multilevel"/>
    <w:tmpl w:val="E9A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56C8"/>
    <w:multiLevelType w:val="multilevel"/>
    <w:tmpl w:val="040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526CC"/>
    <w:multiLevelType w:val="multilevel"/>
    <w:tmpl w:val="417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21C9C"/>
    <w:multiLevelType w:val="multilevel"/>
    <w:tmpl w:val="AC10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213791">
    <w:abstractNumId w:val="3"/>
  </w:num>
  <w:num w:numId="2" w16cid:durableId="1529760876">
    <w:abstractNumId w:val="2"/>
  </w:num>
  <w:num w:numId="3" w16cid:durableId="1443647233">
    <w:abstractNumId w:val="0"/>
  </w:num>
  <w:num w:numId="4" w16cid:durableId="533277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D1"/>
    <w:rsid w:val="007A76D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CC2D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11a5c03c0b26b1a7c12569c20045e068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1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>Profinit EU s.r.o.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