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F8B4D5" w14:textId="77777777" w:rsidR="00C12337" w:rsidRDefault="00C12337">
      <w:pPr>
        <w:pStyle w:val="z-TopofForm"/>
      </w:pPr>
      <w:r>
        <w:t>Top of Form</w:t>
      </w:r>
    </w:p>
    <w:p w14:paraId="0C3E05B5" w14:textId="2F1C4992" w:rsidR="00C12337" w:rsidRDefault="00C12337">
      <w:pPr>
        <w:pStyle w:val="Heading5"/>
        <w:divId w:val="29911256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2002-06-26</w:t>
        </w:r>
      </w:hyperlink>
    </w:p>
    <w:p w14:paraId="426D9851" w14:textId="77777777" w:rsidR="00C12337" w:rsidRDefault="00C12337">
      <w:pPr>
        <w:rPr>
          <w:rFonts w:eastAsia="Times New Roman"/>
        </w:rPr>
      </w:pPr>
    </w:p>
    <w:p w14:paraId="017931AC" w14:textId="77777777" w:rsidR="00C12337" w:rsidRDefault="00C12337">
      <w:pPr>
        <w:divId w:val="133484332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1734996" w14:textId="77777777" w:rsidR="00C12337" w:rsidRDefault="00C12337">
      <w:pPr>
        <w:divId w:val="1583219510"/>
        <w:rPr>
          <w:rFonts w:eastAsia="Times New Roman"/>
        </w:rPr>
      </w:pPr>
      <w:r>
        <w:rPr>
          <w:rFonts w:eastAsia="Times New Roman"/>
        </w:rPr>
        <w:pict w14:anchorId="25EB6A60"/>
      </w:r>
      <w:r>
        <w:rPr>
          <w:rFonts w:eastAsia="Times New Roman"/>
        </w:rPr>
        <w:pict w14:anchorId="535CA4DD"/>
      </w:r>
      <w:r>
        <w:rPr>
          <w:rFonts w:eastAsia="Times New Roman"/>
          <w:noProof/>
        </w:rPr>
        <w:drawing>
          <wp:inline distT="0" distB="0" distL="0" distR="0" wp14:anchorId="242D90C6" wp14:editId="0317B14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B883" w14:textId="77777777" w:rsidR="00C12337" w:rsidRDefault="00C123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F2B7BB" w14:textId="77777777">
        <w:trPr>
          <w:tblCellSpacing w:w="0" w:type="dxa"/>
        </w:trPr>
        <w:tc>
          <w:tcPr>
            <w:tcW w:w="2500" w:type="pct"/>
            <w:hideMark/>
          </w:tcPr>
          <w:p w14:paraId="07E567B3" w14:textId="77777777" w:rsidR="00C12337" w:rsidRDefault="00C1233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2251/02</w:t>
            </w:r>
          </w:p>
        </w:tc>
        <w:tc>
          <w:tcPr>
            <w:tcW w:w="2500" w:type="pct"/>
            <w:hideMark/>
          </w:tcPr>
          <w:p w14:paraId="06C8019E" w14:textId="77777777" w:rsidR="00C12337" w:rsidRDefault="00C1233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června 2002</w:t>
            </w:r>
          </w:p>
        </w:tc>
      </w:tr>
    </w:tbl>
    <w:p w14:paraId="177F56A8" w14:textId="77777777" w:rsidR="00C12337" w:rsidRDefault="00C1233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června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0B2C16B8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technických požadavcích pro zabezpečení přechovávaných zbraní nebo střeliva a o podmínkách skladování, přechovávání a zacházení s černým loveckým prachem, bezdýmným prachem a zápalkami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70405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E617651" w14:textId="7D539E96" w:rsidR="00C12337" w:rsidRDefault="00C1233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676.</w:t>
        </w:r>
      </w:hyperlink>
    </w:p>
    <w:p w14:paraId="6C04CF0D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F880675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47/1998 Sb., o zvláštní jednorázové peněžní náležitosti pro příslušníky Vězeňské služby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6C7D2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0D0A72C0" w14:textId="1EF7ECB2" w:rsidR="00C12337" w:rsidRDefault="00C1233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677.</w:t>
        </w:r>
      </w:hyperlink>
    </w:p>
    <w:p w14:paraId="64E0F61B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54E5927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vlády, kterým se mění nařízení vlády č. 173/1997 Sb., kterým se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stanoví vybrané výrobky k posuzování shody,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BF03DC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4003EED5" w14:textId="68C7E0FC" w:rsidR="00C12337" w:rsidRDefault="00C1233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678.</w:t>
        </w:r>
      </w:hyperlink>
    </w:p>
    <w:p w14:paraId="71EE280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882C61F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Podnět Rady vlády České republiky pro lidská práva ke zřízení kontrolního orgánu pro dohled nad zadržováním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F77FFC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 za účasti zmocněnce vlády pro lidská práva</w:t>
      </w:r>
    </w:p>
    <w:p w14:paraId="50F5AF87" w14:textId="5E68E2A4" w:rsidR="00C12337" w:rsidRDefault="00C1233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679.</w:t>
        </w:r>
      </w:hyperlink>
    </w:p>
    <w:p w14:paraId="7C5BA4BB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Podnět Rady vlády České republiky pro lidská práva ke změně právní úpravy důvodů vazby nemocných osob, těhotných žen a žen s malými dětmi a některých podmínek výkonu vazby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CBA034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materiál předložený místopředsedou vlády a předsedou Legislativní rady vlády a přijala</w:t>
      </w:r>
    </w:p>
    <w:p w14:paraId="38CDD7E9" w14:textId="5466EE23" w:rsidR="00C12337" w:rsidRDefault="00C1233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680.</w:t>
        </w:r>
      </w:hyperlink>
    </w:p>
    <w:p w14:paraId="4BE0EA7F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10 a proti nikdo.</w:t>
      </w:r>
    </w:p>
    <w:p w14:paraId="0E90F6B6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Podnět Rady vlády České republiky pro lidská práva ke změně právní úpravy institutu vyhošťovací vazby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555F2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 za účasti zmocněnce vlády pro lidská práva</w:t>
      </w:r>
    </w:p>
    <w:p w14:paraId="683086D4" w14:textId="0D8D0074" w:rsidR="00C12337" w:rsidRDefault="00C1233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681.</w:t>
        </w:r>
      </w:hyperlink>
    </w:p>
    <w:p w14:paraId="28B1522D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9 a proti nikdo.</w:t>
      </w:r>
    </w:p>
    <w:p w14:paraId="35AA560D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realizaci Rámcové smlouvy o poskytování služeb komunikační infrastruktury informačních systémů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B3F20F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a vedoucím Úřadu vlády a přijala</w:t>
      </w:r>
    </w:p>
    <w:p w14:paraId="2C5A1247" w14:textId="7EC3BFC0" w:rsidR="00C12337" w:rsidRDefault="00C1233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682.</w:t>
        </w:r>
      </w:hyperlink>
    </w:p>
    <w:p w14:paraId="167BE5B1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A277E1C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opatření ke koordinovanému vynakládání finančních prostředků na informační a komunikační technologie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1DC49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Úřadu vlády a ministrem financí přijala za účasti předsedy Úřadu pro veřejné informační systémy</w:t>
      </w:r>
    </w:p>
    <w:p w14:paraId="390C05E9" w14:textId="4B45389E" w:rsidR="00C12337" w:rsidRDefault="00C1233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683.</w:t>
        </w:r>
      </w:hyperlink>
    </w:p>
    <w:p w14:paraId="1D4B9DCE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8F1995C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Prováděcí pokyn k systému akreditací vzdělávacích programů, bloků nebo modulů povinného vzdělávání zaměstnanců ve správních úřadech, Statut Akreditační komise Generálního ředitelství státní služby a Jednací řád Akreditační komise Generálního ředitelství státní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956118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</w:t>
      </w:r>
    </w:p>
    <w:p w14:paraId="68BACD87" w14:textId="740B404C" w:rsidR="00C12337" w:rsidRDefault="00C1233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684.</w:t>
        </w:r>
      </w:hyperlink>
    </w:p>
    <w:p w14:paraId="616B9EE4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8BB6B6A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14B280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Dofinancování rozpočtu MŠMT v roce 2002 v souvislosti s nárůstem platových tarifů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10AF0B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školství, mládeže a tělovýchovy p ř e r u š i l a a u l o ž i l a ministru financí prověřit ve spolupráci s ministry školství, mládeže a tělovýchovy a dopravy a spojů dodatečné finanční požadavky Ministerstva školství, mládeže a tělovýchovy a Ministerstva dopravy a spojů s tím, že d o p o r u č u j e vládě, která bude jmenována na základě výsledků voleb v červnu 2002 do Poslanecké sněmovny Parlamentu České republiky, projednat tyto požadavky a předloži</w:t>
      </w:r>
      <w:r>
        <w:rPr>
          <w:rFonts w:ascii="Times New Roman CE" w:eastAsia="Times New Roman" w:hAnsi="Times New Roman CE" w:cs="Times New Roman CE"/>
          <w:sz w:val="27"/>
          <w:szCs w:val="27"/>
        </w:rPr>
        <w:t>t je v rámci úprav státního rozpočtu České republiky na rok 2002 Poslanecké sněmovně Parlamentu České republiky.</w:t>
      </w:r>
    </w:p>
    <w:p w14:paraId="2D180AF8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E699AFF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 podpory prodeje kvalitních výrobků a poskytování kvalitních služeb ČESKÁ KVALITA (PROGRAM CzQ)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6BE662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a ministry zemědělství a pro místní rozvoj přijala</w:t>
      </w:r>
    </w:p>
    <w:p w14:paraId="3A71E47D" w14:textId="7E42F528" w:rsidR="00C12337" w:rsidRDefault="00C1233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685.</w:t>
        </w:r>
      </w:hyperlink>
    </w:p>
    <w:p w14:paraId="3E5773AA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BFD1BF2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a) Návrh systému koordinace spolupráce resortu Ministerstva vnitra a zpravodajských služeb v souvislosti se zajišťováním bezpečnostních opatření summitu NATO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Návrh systému koordinace spolupráce resortu Ministerstva vnitra a zpravodajských služeb v souvislosti se zajišťováním bezpečnostních opatření summitu NATO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Ministerstva vnitra OBP-425/OZU-2002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25EEEC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ministrem vnitra a přijala</w:t>
      </w:r>
    </w:p>
    <w:p w14:paraId="624BD608" w14:textId="13B00E19" w:rsidR="00C12337" w:rsidRDefault="00C1233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686.</w:t>
        </w:r>
      </w:hyperlink>
    </w:p>
    <w:p w14:paraId="125EEC51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systém koordinace spolupráce resortu Ministerstva vnitra a zpravodajských služeb v souvislosti se zajišťováním bezpečnostních opatření summitu Organizace Severoatlantické smlouvy (NATO) v roce 2002 v Praze upraven podle připomínky 1. místopředsedy vlády a ministra práce a sociálních věcí upřesněné ministrem obrany a podle připomínky 1. náměstka ministra zahraničních věcí JUDr. P. Teličky.</w:t>
      </w:r>
    </w:p>
    <w:p w14:paraId="5E9C991E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8AB0EDB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Schválení projektů VI. etapy předložených na Ministerstvo průmyslu a obchodu v rámci zapojení České republiky do procesu řešení kosovské krize, hospodářské stabilizace a obnovy jihovýchodní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65C42C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obchodu, místopředsedou vlády a ministrem zahraničních věcí a ministrem financí přijala</w:t>
      </w:r>
    </w:p>
    <w:p w14:paraId="7C2392F0" w14:textId="135C0D04" w:rsidR="00C12337" w:rsidRDefault="00C1233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687.</w:t>
        </w:r>
      </w:hyperlink>
    </w:p>
    <w:p w14:paraId="7BC901E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95B4A3E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Žádost Rozpočtovému výboru Parlamentu ČR o odsouhlasení změn závazných ukazatelů státního rozpočtu v rámci kapitoly 322 - Ministerstvo průmyslu a obchodu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3C1D70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přijala</w:t>
      </w:r>
    </w:p>
    <w:p w14:paraId="134247A1" w14:textId="78BAA3FD" w:rsidR="00C12337" w:rsidRDefault="00C1233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688.</w:t>
        </w:r>
      </w:hyperlink>
    </w:p>
    <w:p w14:paraId="70C29B5D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CF419B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posílení rozpočtu Programu obnovy venkova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14DD34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pro místní rozvoj p ř e r u š i l a s tím, že toto projednávání dokončí po nabytí účinnosti zákona č. 260/2002 Sb., kterým se mění zákon č. 191/1999 Sb., o opatřeních týkajících se dovozu, vývozu a zpětného vývozu zboží porušujícího některá práva duševního vlastnictví a o změně některých dalších zákonů, ve znění zákona č. 121/2000 Sb., zákon č. 586/1992 Sb., o daních z příjmů, ve znění pozdějších předpisů, zákon č. 593/1992 Sb., o rezervách pro zjištění z</w:t>
      </w:r>
      <w:r>
        <w:rPr>
          <w:rFonts w:ascii="Times New Roman CE" w:eastAsia="Times New Roman" w:hAnsi="Times New Roman CE" w:cs="Times New Roman CE"/>
          <w:sz w:val="27"/>
          <w:szCs w:val="27"/>
        </w:rPr>
        <w:t>ákladu daně z příjmů, ve znění pozdějších předpisů, a zákon č. 569/1991 Sb., o Pozemkovém fondu České republiky, ve znění pozdějších předpisů.</w:t>
      </w:r>
    </w:p>
    <w:p w14:paraId="11770483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DF4C94B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dotěžení zásob uranu na ložisku Rožná v lokalitě Dolní Rožínka a o dalším postupu v této věci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DB0275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průmyslu a obchodu přijala</w:t>
      </w:r>
    </w:p>
    <w:p w14:paraId="36FA35E5" w14:textId="541213D4" w:rsidR="00C12337" w:rsidRDefault="00C1233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689.</w:t>
        </w:r>
      </w:hyperlink>
    </w:p>
    <w:p w14:paraId="37F2618B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1.</w:t>
      </w:r>
    </w:p>
    <w:p w14:paraId="6894D2AE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plnění úkolů uložených vládou České republiky za měsíc květen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635E77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ministrem a vedoucím Úřadu vlády a přijala</w:t>
      </w:r>
    </w:p>
    <w:p w14:paraId="6F2BBB5E" w14:textId="72F09334" w:rsidR="00C12337" w:rsidRDefault="00C1233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690.</w:t>
        </w:r>
      </w:hyperlink>
    </w:p>
    <w:p w14:paraId="7BBFF191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DA34196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jmenování p. Jana Kavana velvyslancem se zvláštním posláním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17DF5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 s tím, že jej vláda projedná na jednání své schůze dne 3. července 2002.</w:t>
      </w:r>
    </w:p>
    <w:p w14:paraId="6DE03A96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ratifikaci Protokolu z 3. června 1999 o změně Úmluvy o mezinárodní železniční přepravě (COTIF) z 9. května 1980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3483DA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4FB329AC" w14:textId="52647956" w:rsidR="00C12337" w:rsidRDefault="00C1233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691.</w:t>
        </w:r>
      </w:hyperlink>
    </w:p>
    <w:p w14:paraId="27527F68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2EE7D0B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Úhrada nových vkladů a příspěvků Ministerstvem školství, mládeže a tělovýchovy mezinárodním organizacím od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3FD4AE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55CEEE34" w14:textId="344218CA" w:rsidR="00C12337" w:rsidRDefault="00C1233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692.</w:t>
        </w:r>
      </w:hyperlink>
    </w:p>
    <w:p w14:paraId="7E95164E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85B13D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opatření souvisejících s přijetím zákona o soudním řádu správním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ED3138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spravedlnosti p ř e r u š i l a</w:t>
      </w:r>
    </w:p>
    <w:p w14:paraId="55863D2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9 a proti 5.</w:t>
      </w:r>
    </w:p>
    <w:p w14:paraId="19E525A3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jmenování přednosty Okresního úřadu Jihlava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E1AC98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1AA6F68C" w14:textId="4F9BB582" w:rsidR="00C12337" w:rsidRDefault="00C1233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693.</w:t>
        </w:r>
      </w:hyperlink>
    </w:p>
    <w:p w14:paraId="124D1C99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34ED4DA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Ustavení komise pro posouzení a hodnocení nabídek uchazečů o veřejnou zakázku pro státní organizaci České dráhy na akci „ČD DDC, Provozování tepelných zařízení Českých drah, státní organizace a realizace energetických úsporných opatření metodou EPC“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487CAB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61E3A547" w14:textId="69DA8454" w:rsidR="00C12337" w:rsidRDefault="00C1233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694.</w:t>
        </w:r>
      </w:hyperlink>
    </w:p>
    <w:p w14:paraId="75488A0E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AE51F30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Zabezpečení přechodu zaměstnanců, movitého majetku a přerozdělení finančních prostředků na jiné subjekty v souvislosti s ukončením činnosti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EA680D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35A69F0D" w14:textId="0CCF5A4F" w:rsidR="00C12337" w:rsidRDefault="00C1233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695.</w:t>
        </w:r>
      </w:hyperlink>
    </w:p>
    <w:p w14:paraId="543097E1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Přílohy č. 1 a 2 usnesení byly upraveny podle připomínek vlády.</w:t>
      </w:r>
    </w:p>
    <w:p w14:paraId="673F6AA1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6EA7ECE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D172/2002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0F4FEB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7F79D537" w14:textId="77777777" w:rsidR="00C12337" w:rsidRDefault="00C1233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696/D.</w:t>
      </w:r>
    </w:p>
    <w:p w14:paraId="7FF5A014" w14:textId="77777777" w:rsidR="00C12337" w:rsidRDefault="00C1233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D0B1E46" w14:textId="77777777" w:rsidR="00C12337" w:rsidRDefault="00C12337">
      <w:pPr>
        <w:spacing w:after="240"/>
        <w:rPr>
          <w:rFonts w:eastAsia="Times New Roman"/>
        </w:rPr>
      </w:pPr>
    </w:p>
    <w:p w14:paraId="7E951268" w14:textId="77777777" w:rsidR="00C12337" w:rsidRDefault="00C1233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7F01BB7" w14:textId="77777777" w:rsidR="00C12337" w:rsidRDefault="00C1233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Hodnocení reformy ozbrojených sil ČR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Finanční a věcné plnění útlumu hornictví za rok 2001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Závěry mise Mezinárodního měnového fondu uskutečněné v dubnu - květnu 2002 (předložili ministr financí a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zasedání Rady NATO-Rusko na úrovni hlav států a vlád v Římě dne 28.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Ministerské konference Mezinárodní organizace pro civilní letectví (ICAO) k bezpečnosti civilního letectví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pracovní návštěvě ministra a vedoucího Úřadu vlády ČR ing. Karla Březiny v USA ve dnech 2. 5. - 12. 5. 2002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pracovní návštěvy ministra zemědělství ČR pana Ing. Jana Fencla v Království Saúdské Arábie ve dnech 24.5. - 27.5.2002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pracovní návštěvě prezidentů Litvy, Lotyšska a Estonska v České republice dne 2.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827/02</w:t>
      </w:r>
      <w:r>
        <w:rPr>
          <w:rFonts w:eastAsia="Times New Roman"/>
        </w:rPr>
        <w:br/>
      </w:r>
    </w:p>
    <w:p w14:paraId="1163FFBE" w14:textId="77777777" w:rsidR="00C12337" w:rsidRDefault="00C1233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456E1B5" w14:textId="77777777" w:rsidR="00C12337" w:rsidRDefault="00C1233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41DB3BF" w14:textId="77777777" w:rsidR="00C12337" w:rsidRDefault="00C123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12857BCF" w14:textId="77777777" w:rsidR="00C12337" w:rsidRDefault="00C1233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37"/>
    <w:rsid w:val="00B3122F"/>
    <w:rsid w:val="00C1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4DB2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d96e64a4726b6f0dc1256c4c003d7b54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e4fd8e54483b4ea0c1256c4c003d7b63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656af4aea6ca87bbc1256c4c003d7b65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d4cdc121de2dbf03c1256c4c003d7b56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9b0bf1a6c26eab7ec1256c4c003d7b5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642a0cbf2fe1372dc1256c4c003d7b6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39ee63994443599c1256c4c003d7b57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ba0945d847db08b6c1256c4c003d7b6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1dd366d30029ae82c1256c4c003d7b53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90f341bce0dd4515c1256c4c003d7b5f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cffc830ee3baf7bdc1256c4c003d7b55%3fOpen&amp;Name=CN=Ghoul\O=ENV\C=CZ&amp;Id=C1256A62004E5036" TargetMode="External"/><Relationship Id="rId24" Type="http://schemas.openxmlformats.org/officeDocument/2006/relationships/hyperlink" Target="file:///c:\redir.nsf%3fRedirect&amp;To=\6802db4c27cf71ffc1256f220067f94a\e4516fc6450e01b4c1256c4c003d7b59%3fOpen&amp;Name=CN=Vladkyne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632c54756036f557c1256c4c003d7b5b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3264b7f310c0ab7c1256c4c003d7b5e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01e2a9a3521c318c1256c4c003d7b64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fde99c946d7ae9bc1256c4c003d7b5d%3fOpen&amp;Name=CN=Vladkyne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6-26" TargetMode="External"/><Relationship Id="rId14" Type="http://schemas.openxmlformats.org/officeDocument/2006/relationships/hyperlink" Target="file:///c:\redir.nsf%3fRedirect&amp;To=\6802db4c27cf71ffc1256f220067f94a\cda6fcfb1cf98aa7c1256c4c003d7b6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c3b1d38285b9c9c4c1256c4c003d7b5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2e1c88356f7415b4c1256c4c003d7b5c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434095b7d13a0450c1256c4c003d7b66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2659</Words>
  <Characters>15161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