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6EA5BE" w14:textId="77777777" w:rsidR="00A266EA" w:rsidRDefault="00A266EA">
      <w:pPr>
        <w:pStyle w:val="z-TopofForm"/>
      </w:pPr>
      <w:r>
        <w:t>Top of Form</w:t>
      </w:r>
    </w:p>
    <w:p w14:paraId="30D957B8" w14:textId="27ADCEB1" w:rsidR="00A266EA" w:rsidRDefault="00A266EA">
      <w:pPr>
        <w:pStyle w:val="Heading5"/>
        <w:divId w:val="208236304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2003-12-01</w:t>
        </w:r>
      </w:hyperlink>
    </w:p>
    <w:p w14:paraId="1D0704B0" w14:textId="77777777" w:rsidR="00A266EA" w:rsidRDefault="00A266EA">
      <w:pPr>
        <w:rPr>
          <w:rFonts w:eastAsia="Times New Roman"/>
        </w:rPr>
      </w:pPr>
    </w:p>
    <w:p w14:paraId="314B9B6C" w14:textId="77777777" w:rsidR="00A266EA" w:rsidRDefault="00A266EA">
      <w:pPr>
        <w:divId w:val="20744296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963CA6" w14:textId="77777777" w:rsidR="00A266EA" w:rsidRDefault="00A266EA">
      <w:pPr>
        <w:divId w:val="1695114787"/>
        <w:rPr>
          <w:rFonts w:eastAsia="Times New Roman"/>
        </w:rPr>
      </w:pPr>
      <w:r>
        <w:rPr>
          <w:rFonts w:eastAsia="Times New Roman"/>
        </w:rPr>
        <w:pict w14:anchorId="02003E7B"/>
      </w:r>
      <w:r>
        <w:rPr>
          <w:rFonts w:eastAsia="Times New Roman"/>
        </w:rPr>
        <w:pict w14:anchorId="5E69AE14"/>
      </w:r>
      <w:r>
        <w:rPr>
          <w:rFonts w:eastAsia="Times New Roman"/>
          <w:noProof/>
        </w:rPr>
        <w:drawing>
          <wp:inline distT="0" distB="0" distL="0" distR="0" wp14:anchorId="1748145B" wp14:editId="43419E6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91E8" w14:textId="77777777" w:rsidR="00A266EA" w:rsidRDefault="00A266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6DF228" w14:textId="77777777">
        <w:trPr>
          <w:tblCellSpacing w:w="0" w:type="dxa"/>
        </w:trPr>
        <w:tc>
          <w:tcPr>
            <w:tcW w:w="2500" w:type="pct"/>
            <w:hideMark/>
          </w:tcPr>
          <w:p w14:paraId="536756CF" w14:textId="77777777" w:rsidR="00A266EA" w:rsidRDefault="00A266E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2301/03</w:t>
            </w:r>
          </w:p>
        </w:tc>
        <w:tc>
          <w:tcPr>
            <w:tcW w:w="2500" w:type="pct"/>
            <w:hideMark/>
          </w:tcPr>
          <w:p w14:paraId="3E7A21C2" w14:textId="77777777" w:rsidR="00A266EA" w:rsidRDefault="00A266E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prosince 2003</w:t>
            </w:r>
          </w:p>
        </w:tc>
      </w:tr>
    </w:tbl>
    <w:p w14:paraId="0AEFCAD7" w14:textId="77777777" w:rsidR="00A266EA" w:rsidRDefault="00A266E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prosince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2C455992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Aktuální problémy Moravskoslezského kraje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8A0A1B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Moravskoslezského kraje a zmocněnce vlády pro řešení problémů spojených s revitalizací Moravskoslezského kraje materiál předložený ministrem pro místní rozvoj a přijala</w:t>
      </w:r>
    </w:p>
    <w:p w14:paraId="79B2A65D" w14:textId="5604460A" w:rsidR="00A266EA" w:rsidRDefault="00A266E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1207.</w:t>
        </w:r>
      </w:hyperlink>
    </w:p>
    <w:p w14:paraId="55A54807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0C9135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Ustavení Akčního týmu pro výběr a koordinaci prioritních opatření k revitalizaci Moravskoslezského kraje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F74EBC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hejtmana Moravskoslezského kraje a zmocněnce vlády pro řešení problémů spojených s revitalizací Moravskoslezského kraje projednávání materiálu předloženého místopředsedou vlády pro výzkum a vývoj, lidská práva a lidské zdroje p ř e r u š i l a .</w:t>
      </w:r>
    </w:p>
    <w:p w14:paraId="36947E9B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9C9C0F8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3. Návrh poslanců Radko Martínka, Jaromíra Kohlíčka, Tomáše Kvapila a Františka Pelce na vydání zákona, kterým se mění zákon č. 218/2000 Sb., o rozpočtových pravidlech a o změně některých souvisejících zákonů (rozpočtová pravidla), ve znění pozdějších předpisů a zákona, kterým se mění zákon č. 588/1992 Sb., o dani z přidané hodnoty, ve znění pozdějších předpisů (sněmovní tisk č. 495)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FCE0EE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</w:p>
    <w:p w14:paraId="3F4DE799" w14:textId="55BC68D0" w:rsidR="00A266EA" w:rsidRDefault="00A266E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1208.</w:t>
        </w:r>
      </w:hyperlink>
    </w:p>
    <w:p w14:paraId="2ABAA9F5" w14:textId="77777777" w:rsidR="00A266EA" w:rsidRDefault="00A266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16D985" w14:textId="77777777" w:rsidR="00A266EA" w:rsidRDefault="00A266EA">
      <w:pPr>
        <w:jc w:val="center"/>
        <w:rPr>
          <w:rFonts w:eastAsia="Times New Roman"/>
        </w:rPr>
      </w:pPr>
    </w:p>
    <w:p w14:paraId="45A3A20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Ludvíka Hovorky, Mariana Bielesze, Zdeňka Koudelky, Radima Chytky a dalších na vydání zákona, kterým se mění zákon č. 121/2000 Sb., o právu autorském, o právech souvisejících s právem autorským a o změně některých zákonů (autorský zákon) (sněmovní tisk č. 499)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1472/03</w:t>
      </w:r>
    </w:p>
    <w:p w14:paraId="318BB0CC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70A5C2C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</w:p>
    <w:p w14:paraId="437EEA90" w14:textId="2F336078" w:rsidR="00A266EA" w:rsidRDefault="00A266E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1209.</w:t>
        </w:r>
      </w:hyperlink>
    </w:p>
    <w:p w14:paraId="76F96356" w14:textId="77777777" w:rsidR="00A266EA" w:rsidRDefault="00A266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nikdo.</w:t>
      </w:r>
    </w:p>
    <w:p w14:paraId="5864CFF4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1. prosince 2003</w:t>
      </w:r>
    </w:p>
    <w:p w14:paraId="2E8AAB45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zvýšení základního kapitálu České exportní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1547/03</w:t>
      </w:r>
    </w:p>
    <w:p w14:paraId="18D93190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F4F1D5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ministrem financí a přijala</w:t>
      </w:r>
    </w:p>
    <w:p w14:paraId="79250C4F" w14:textId="174FB256" w:rsidR="00A266EA" w:rsidRDefault="00A266E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1210.</w:t>
        </w:r>
      </w:hyperlink>
    </w:p>
    <w:p w14:paraId="1D562903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D702ABD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Záznamy ze zasedání 39. a 40. Plenární schůze Rady hospodářské a sociální dohody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1532/03</w:t>
      </w:r>
    </w:p>
    <w:p w14:paraId="2324558D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3F2C13D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52EC11C8" w14:textId="046319E2" w:rsidR="00A266EA" w:rsidRDefault="00A266E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1211.</w:t>
        </w:r>
      </w:hyperlink>
    </w:p>
    <w:p w14:paraId="4573109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4FDF52" w14:textId="77777777" w:rsidR="00A266EA" w:rsidRDefault="00A266EA">
      <w:pPr>
        <w:jc w:val="center"/>
        <w:rPr>
          <w:rFonts w:eastAsia="Times New Roman"/>
        </w:rPr>
      </w:pPr>
    </w:p>
    <w:p w14:paraId="153739AA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Změna ve složení Kolegia na úseku ochrany utajovaných skutečností při Nejvyšším státním zastupitelství - schválení kandidátů JUDr. Jaroslava Mádra a JUDr. Jaroslava Pichy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1540/03</w:t>
      </w:r>
    </w:p>
    <w:p w14:paraId="02ABDF51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6A2CE8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ED9583F" w14:textId="7D9ADDBF" w:rsidR="00A266EA" w:rsidRDefault="00A266E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1212.</w:t>
        </w:r>
      </w:hyperlink>
    </w:p>
    <w:p w14:paraId="731B65DD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D1FCE96" w14:textId="77777777" w:rsidR="00A266EA" w:rsidRDefault="00A266EA">
      <w:pPr>
        <w:jc w:val="center"/>
        <w:rPr>
          <w:rFonts w:eastAsia="Times New Roman"/>
        </w:rPr>
      </w:pPr>
    </w:p>
    <w:p w14:paraId="484541B5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Ustavení komise pro posouzení a hodnocení nabídek uchazečů o veřejnou zakázku na stavbu: SŽDC, Modernizace trati Olomouc- Červenka, 2. část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1526/03</w:t>
      </w:r>
    </w:p>
    <w:p w14:paraId="23F6A847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8A2785F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1BF0A06B" w14:textId="0182AB15" w:rsidR="00A266EA" w:rsidRDefault="00A266E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1213.</w:t>
        </w:r>
      </w:hyperlink>
    </w:p>
    <w:p w14:paraId="7946DC6B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E82F3E0" w14:textId="77777777" w:rsidR="00A266EA" w:rsidRDefault="00A266EA">
      <w:pPr>
        <w:jc w:val="center"/>
        <w:rPr>
          <w:rFonts w:eastAsia="Times New Roman"/>
        </w:rPr>
      </w:pPr>
    </w:p>
    <w:p w14:paraId="70D2ADB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uskutečnění návštěvy předsedy vlády ČR Vladimíra Špidly v institucích EU v Bruselu ve dnech 9. - 10. prosince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1548/03</w:t>
      </w:r>
    </w:p>
    <w:p w14:paraId="5D5F4169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2A5D43C5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56FDA240" w14:textId="727ECE3F" w:rsidR="00A266EA" w:rsidRDefault="00A266E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1214.</w:t>
        </w:r>
      </w:hyperlink>
    </w:p>
    <w:p w14:paraId="5B46483E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4E47F1" w14:textId="77777777" w:rsidR="00A266EA" w:rsidRDefault="00A266EA">
      <w:pPr>
        <w:jc w:val="center"/>
        <w:rPr>
          <w:rFonts w:eastAsia="Times New Roman"/>
        </w:rPr>
      </w:pPr>
    </w:p>
    <w:p w14:paraId="002AC51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Účast předsedy vlády Vladimíra Špidly a místopředsedy vlády a ministra zahraničních věcí Cyrila Svobody na zasedání Evropské rady ve dnech 12. - 13. prosince 2003 v Bruselu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1549/03</w:t>
      </w:r>
    </w:p>
    <w:p w14:paraId="03D7C359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76DE575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1E087D3A" w14:textId="73649D6C" w:rsidR="00A266EA" w:rsidRDefault="00A266E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1215.</w:t>
        </w:r>
      </w:hyperlink>
    </w:p>
    <w:p w14:paraId="46B8E4D0" w14:textId="77777777" w:rsidR="00A266EA" w:rsidRDefault="00A266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E2ECD60" w14:textId="77777777" w:rsidR="00A266EA" w:rsidRDefault="00A266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1. prosince 2003</w:t>
      </w:r>
    </w:p>
    <w:p w14:paraId="2489BAE3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obeslání Konference Energetické charty, na které bude přijat text Protokolu k Energetické chartě o tranzitu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1560/03</w:t>
      </w:r>
    </w:p>
    <w:p w14:paraId="52D3563A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09FDF0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603B5E2A" w14:textId="5727BD29" w:rsidR="00A266EA" w:rsidRDefault="00A266E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1216.</w:t>
        </w:r>
      </w:hyperlink>
    </w:p>
    <w:p w14:paraId="6098568F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3D9BF7" w14:textId="77777777" w:rsidR="00A266EA" w:rsidRDefault="00A266EA">
      <w:pPr>
        <w:jc w:val="center"/>
        <w:rPr>
          <w:rFonts w:eastAsia="Times New Roman"/>
        </w:rPr>
      </w:pPr>
    </w:p>
    <w:p w14:paraId="099541C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České republiky o odsouhlasení změn závazných ukazatelů státního rozpočtu kapitoly 335 - Ministerstvo zdravotnictví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1519/03</w:t>
      </w:r>
    </w:p>
    <w:p w14:paraId="3E092A1D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0A16492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zdravotnictví a přijala</w:t>
      </w:r>
    </w:p>
    <w:p w14:paraId="4A9BD3D6" w14:textId="5E4708A4" w:rsidR="00A266EA" w:rsidRDefault="00A266E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1217.</w:t>
        </w:r>
      </w:hyperlink>
    </w:p>
    <w:p w14:paraId="571A8552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797228" w14:textId="77777777" w:rsidR="00A266EA" w:rsidRDefault="00A266EA">
      <w:pPr>
        <w:jc w:val="center"/>
        <w:rPr>
          <w:rFonts w:eastAsia="Times New Roman"/>
        </w:rPr>
      </w:pPr>
    </w:p>
    <w:p w14:paraId="611D3A6D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pedagogických pracovnících a o změně některých zákonů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1135/03</w:t>
      </w:r>
    </w:p>
    <w:p w14:paraId="395755E5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686F40D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a novou důvodovou zprávu k návrhu zákona předložené ministryní školství, mládeže a tělovýchovy a přijala</w:t>
      </w:r>
    </w:p>
    <w:p w14:paraId="624D89F6" w14:textId="363F8CD6" w:rsidR="00A266EA" w:rsidRDefault="00A266E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1218.</w:t>
        </w:r>
      </w:hyperlink>
    </w:p>
    <w:p w14:paraId="53B28A24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36A76E0" w14:textId="77777777" w:rsidR="00A266EA" w:rsidRDefault="00A266EA">
      <w:pPr>
        <w:jc w:val="center"/>
        <w:rPr>
          <w:rFonts w:eastAsia="Times New Roman"/>
        </w:rPr>
      </w:pPr>
    </w:p>
    <w:p w14:paraId="265F232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textu memoranda, které bylo přílohou k usnesení vlády ze dne 12. listopadu 2003 č. 1153 o zabezpečení finančních prostředků k úhradě závazků zdravotnických zařízení zřízených bývalými okresními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1588/03</w:t>
      </w:r>
    </w:p>
    <w:p w14:paraId="2AD4565A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2F01839A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8227AAB" w14:textId="7FCC772E" w:rsidR="00A266EA" w:rsidRDefault="00A266E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1219.</w:t>
        </w:r>
      </w:hyperlink>
    </w:p>
    <w:p w14:paraId="0DC8D627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CCC5C73" w14:textId="77777777" w:rsidR="00A266EA" w:rsidRDefault="00A266EA">
      <w:pPr>
        <w:jc w:val="center"/>
        <w:rPr>
          <w:rFonts w:eastAsia="Times New Roman"/>
        </w:rPr>
      </w:pPr>
    </w:p>
    <w:p w14:paraId="77039026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Metodice pro vyhodnocování přínosů Státního programu na podporu úspor energie a využití obnovitelných zdrojů energie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1527/03</w:t>
      </w:r>
    </w:p>
    <w:p w14:paraId="5EBE030E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A8816AA" w14:textId="77777777" w:rsidR="00A266EA" w:rsidRDefault="00A266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vnitra přeřadila informaci předloženou ministrem průmyslu a obchodu, zařazenou jako bod 2 v části Pro informaci programu jednání schůze dne 1. prosince 2003 s tím, že bude provedeno připomínkové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1DA44CA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D8DA25D" w14:textId="77777777" w:rsidR="00A266EA" w:rsidRDefault="00A266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platební morálce podnikatelských subjektů se státní účastí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plnění cílů Energetické politiky a sociálních dopadů realizace těchto cílů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1528/03</w:t>
      </w:r>
    </w:p>
    <w:p w14:paraId="3D9AD7B3" w14:textId="77777777" w:rsidR="00A266EA" w:rsidRDefault="00A266E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1. prosince 2003</w:t>
      </w:r>
    </w:p>
    <w:p w14:paraId="7851C910" w14:textId="77777777" w:rsidR="00A266EA" w:rsidRDefault="00A266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výsledku prověření vybraných zákonů a podzákonných právních norem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z 2535. zasedání Rady pro zaměstnanost, sociální politiku, zdraví a spotřebitele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zasedání Rady pro justici a vnitro ze dne 6. listopadu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uskutečnění neoficiální návštěvy prezidenta republiky Václava Klause v Ruské federaci ve dnech 31. října - 2.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místopředsedy vlády a ministra zahraničních věcí v Rakouské republice dne 29. října 2003 (místopředseda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49B5F40" w14:textId="77777777" w:rsidR="00A266EA" w:rsidRDefault="00A266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7A1FE95" w14:textId="77777777" w:rsidR="00A266EA" w:rsidRDefault="00A266EA">
      <w:pPr>
        <w:pStyle w:val="NormalWeb"/>
        <w:jc w:val="center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</w:p>
    <w:p w14:paraId="6CB055FF" w14:textId="77777777" w:rsidR="00A266EA" w:rsidRDefault="00A266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Zapsala: JUDr. Hana </w:t>
      </w:r>
    </w:p>
    <w:p w14:paraId="43DFF67F" w14:textId="77777777" w:rsidR="00A266EA" w:rsidRDefault="00A266E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C98"/>
    <w:multiLevelType w:val="multilevel"/>
    <w:tmpl w:val="F75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E06"/>
    <w:multiLevelType w:val="multilevel"/>
    <w:tmpl w:val="F572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21FF"/>
    <w:multiLevelType w:val="multilevel"/>
    <w:tmpl w:val="F0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F3CE2"/>
    <w:multiLevelType w:val="multilevel"/>
    <w:tmpl w:val="D07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5843"/>
    <w:multiLevelType w:val="multilevel"/>
    <w:tmpl w:val="830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62417"/>
    <w:multiLevelType w:val="multilevel"/>
    <w:tmpl w:val="805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524265">
    <w:abstractNumId w:val="0"/>
  </w:num>
  <w:num w:numId="2" w16cid:durableId="1338730323">
    <w:abstractNumId w:val="3"/>
  </w:num>
  <w:num w:numId="3" w16cid:durableId="519857325">
    <w:abstractNumId w:val="2"/>
  </w:num>
  <w:num w:numId="4" w16cid:durableId="462773625">
    <w:abstractNumId w:val="5"/>
  </w:num>
  <w:num w:numId="5" w16cid:durableId="2075543710">
    <w:abstractNumId w:val="4"/>
  </w:num>
  <w:num w:numId="6" w16cid:durableId="155562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EA"/>
    <w:rsid w:val="00A266E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C56B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11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08ca517b9237e50bc1256df80028d1f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8cbea48f4331e1fc1256df80028d1ee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320a827b1b426f8c1256df80028d1f7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a59d82c00218bc9c1256df80028d1f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6ab759c3acd96b3c1256df80028d1f2%3fOpen&amp;Name=CN=Vladkyne\O=Vlada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6d90e98ae3dd371c1256df80028d1f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5382df97eb2683dc1256df80028d1f0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ea73c6321640d220c1256df80028d1ed%3fOpen&amp;Name=CN=Vladkyne\O=Vlada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1a9031c0e1bbd00ec1256df80028d1f4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689aba8364d4c06c1256df80028d1e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f612c9a4e0566ddc1256df80028d1f1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2-01" TargetMode="External"/><Relationship Id="rId14" Type="http://schemas.openxmlformats.org/officeDocument/2006/relationships/hyperlink" Target="file:///c:\redir.nsf%3fRedirect&amp;To=\6802db4c27cf71ffc1256f220067f94a\0b2004014b5cb47bc1256df80028d1f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0107d4df8d3770ec1256df80028d1f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1695</Words>
  <Characters>9663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