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300C9B" w14:textId="77777777" w:rsidR="00D34912" w:rsidRDefault="00D34912">
      <w:pPr>
        <w:pStyle w:val="z-TopofForm"/>
      </w:pPr>
      <w:r>
        <w:t>Top of Form</w:t>
      </w:r>
    </w:p>
    <w:p w14:paraId="2B60413E" w14:textId="0A47CC16" w:rsidR="00D34912" w:rsidRDefault="00D34912">
      <w:pPr>
        <w:pStyle w:val="Heading5"/>
        <w:divId w:val="77583455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2004-02-18</w:t>
        </w:r>
      </w:hyperlink>
    </w:p>
    <w:p w14:paraId="26B3C470" w14:textId="77777777" w:rsidR="00D34912" w:rsidRDefault="00D34912">
      <w:pPr>
        <w:rPr>
          <w:rFonts w:eastAsia="Times New Roman"/>
        </w:rPr>
      </w:pPr>
    </w:p>
    <w:p w14:paraId="5983C4A8" w14:textId="77777777" w:rsidR="00D34912" w:rsidRDefault="00D34912">
      <w:pPr>
        <w:divId w:val="15502195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1C398F" w14:textId="77777777" w:rsidR="00D34912" w:rsidRDefault="00D34912">
      <w:pPr>
        <w:divId w:val="1790471655"/>
        <w:rPr>
          <w:rFonts w:eastAsia="Times New Roman"/>
        </w:rPr>
      </w:pPr>
      <w:r>
        <w:rPr>
          <w:rFonts w:eastAsia="Times New Roman"/>
        </w:rPr>
        <w:pict w14:anchorId="03F2EB67"/>
      </w:r>
      <w:r>
        <w:rPr>
          <w:rFonts w:eastAsia="Times New Roman"/>
        </w:rPr>
        <w:pict w14:anchorId="193D8A37"/>
      </w:r>
      <w:r>
        <w:rPr>
          <w:rFonts w:eastAsia="Times New Roman"/>
          <w:noProof/>
        </w:rPr>
        <w:drawing>
          <wp:inline distT="0" distB="0" distL="0" distR="0" wp14:anchorId="68EC1182" wp14:editId="4368848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00E8" w14:textId="77777777" w:rsidR="00D34912" w:rsidRDefault="00D3491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FCB36B2" w14:textId="77777777">
        <w:trPr>
          <w:tblCellSpacing w:w="0" w:type="dxa"/>
        </w:trPr>
        <w:tc>
          <w:tcPr>
            <w:tcW w:w="2500" w:type="pct"/>
            <w:hideMark/>
          </w:tcPr>
          <w:p w14:paraId="6804BBF1" w14:textId="77777777" w:rsidR="00D34912" w:rsidRDefault="00D3491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2213/04</w:t>
            </w:r>
          </w:p>
        </w:tc>
        <w:tc>
          <w:tcPr>
            <w:tcW w:w="2500" w:type="pct"/>
            <w:hideMark/>
          </w:tcPr>
          <w:p w14:paraId="18AAE977" w14:textId="77777777" w:rsidR="00D34912" w:rsidRDefault="00D3491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února 2004</w:t>
            </w:r>
          </w:p>
        </w:tc>
      </w:tr>
    </w:tbl>
    <w:p w14:paraId="61FE3AE8" w14:textId="77777777" w:rsidR="00D34912" w:rsidRDefault="00D3491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února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7126B404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328/1999 Sb., o občanských průkazech, ve znění pozdějších předpisů, zákon č. 329/1999 Sb., o cestovních dokladech a o změně zákona č. 283/1991 Sb., o Policii České republiky, ve znění pozdějších předpisů, (zákon o cestovních dokladech), ve znění pozdějších předpisů, zákon č. 200/1990 Sb., o přestupcích, ve znění pozdějších předpisů, zákon č. 153/1994 Sb., o zpravodajských službách České republiky, ve znění zákona č. 118/1995 Sb., a zákon č. 326/1999 Sb., o pobytu cizinc</w:t>
      </w:r>
      <w:r>
        <w:rPr>
          <w:rFonts w:ascii="Times New Roman CE" w:eastAsia="Times New Roman" w:hAnsi="Times New Roman CE" w:cs="Times New Roman CE"/>
          <w:sz w:val="27"/>
          <w:szCs w:val="27"/>
        </w:rPr>
        <w:t>ů na území České republiky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4D4E035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1. místopředsedou vlády a ministrem vnitra byl stažen z programu jednání s tím, že jej vláda projedná na jednání své schůze dne 25. února 2004.</w:t>
      </w:r>
    </w:p>
    <w:p w14:paraId="25AA3AAE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ochraně některých služeb založených nebo složených z podmíněného přístupu a o změně zákona č. 140/1961 Sb., trestní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E99EE92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26203D9" w14:textId="72FC6CC9" w:rsidR="00D34912" w:rsidRDefault="00D3491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141.</w:t>
        </w:r>
      </w:hyperlink>
    </w:p>
    <w:p w14:paraId="453A6723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12 přítomných členů vlády hlasovalo pro 12.</w:t>
      </w:r>
    </w:p>
    <w:p w14:paraId="6C93723E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pozastavuje pravidelná odvodní povinnost občanů podléhajících branné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F92AE21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92F20B2" w14:textId="7441929F" w:rsidR="00D34912" w:rsidRDefault="00D3491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142.</w:t>
        </w:r>
      </w:hyperlink>
    </w:p>
    <w:p w14:paraId="50063E7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A97CB27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upravují postupy při provádění opatření společných organizací trhu ve vztahu ke škrobu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59622C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zemědělství a přijala</w:t>
      </w:r>
    </w:p>
    <w:p w14:paraId="1C180502" w14:textId="3D2C7512" w:rsidR="00D34912" w:rsidRDefault="00D3491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6084DB17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D5F87D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Výsledky analýzy možností zabezpečení finančních dopadů vyplývajících z nařízení vlády č. 330/2003 Sb. a č. 331/2003 Sb. v rozpočtové kapitole Ministerstva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AACC46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materiál předložený místopředsedou vlády a ministrem financí s tím, že řešení požadavku Ministerstva školství, mládeže a tělovýchovy bude součástí rozhodnutí o návrhu nařízení vlády, kterým se stanoví zaměstnancům ve veřejných službách a správě výše dalších platů pro rok 2004, v rámci komplexního posouzení problematiky financování platů pro rok 2004 u všech rozpočtových kapitol.</w:t>
      </w:r>
    </w:p>
    <w:p w14:paraId="0D6B4C62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5E12DB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poslance Jiřího Pospíšila na vydání zákona, kterým se mění zákon č. 513/1991 Sb., obchodní zákon, ve znění pozdějších předpisů, a zákon č. 99/1963 Sb., občanský soudní řád, ve znění pozdějších předpisů (sněmovní tisk č. 566)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C0651C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97CCAB7" w14:textId="1B4C777B" w:rsidR="00D34912" w:rsidRDefault="00D3491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144.</w:t>
        </w:r>
      </w:hyperlink>
    </w:p>
    <w:p w14:paraId="63798C98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Příloha usnesení byla upravena podle připomínky vlády.</w:t>
      </w:r>
    </w:p>
    <w:p w14:paraId="49139350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0733B7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poslance Ivana Langera na vydání zákona, kterým se mění zákon č. 140/1961 Sb., trestní zákon, ve znění pozdějších předpisů (sněmovní tisk č. 564)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257AA2E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828711E" w14:textId="4E3880B8" w:rsidR="00D34912" w:rsidRDefault="00D3491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62884D89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2135F1B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Účast státu v akciové společnosti Centrální depozitář,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345C95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FD0AECC" w14:textId="7AAB8184" w:rsidR="00D34912" w:rsidRDefault="00D3491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146.</w:t>
        </w:r>
      </w:hyperlink>
    </w:p>
    <w:p w14:paraId="63CEACD0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AC88633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plnění úkolů uložených vládou České republiky za měsíc leden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9D115D0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753EAABF" w14:textId="365F4FCE" w:rsidR="00D34912" w:rsidRDefault="00D3491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00294798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AC3C67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Záznam ze zasedání 42. Plenární schůze Rady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961F60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363E7394" w14:textId="3DDF37B7" w:rsidR="00D34912" w:rsidRDefault="00D3491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14E4B61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2AEC46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Rozhodnutí č. ..../2004 Rady přidružení EU-Česká republika, kterým se mění přílohy Protokolu k Evropské dohodě o posuzování shody a akceptací průmyslových výrobků (PECA) Návrh Rozhodnutí č. ..../2004 Rady přidružení EU-Česká republika o připojení příloh k Protokolu k Evropské dohodě o posuzování shody a akceptaci průmyslových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B6F153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průmyslu a obchodu a místopředsedou vlády a ministrem zahraničních věcí a přijala</w:t>
      </w:r>
    </w:p>
    <w:p w14:paraId="5754EA52" w14:textId="71B01F3A" w:rsidR="00D34912" w:rsidRDefault="00D3491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</w:p>
    <w:p w14:paraId="6FAE3EA7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A677F8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nominací zástupců České republiky do Evropského hospodářského a sociálního výboru (European Economic and Social Committee - EESC)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F551CC4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6F3D6377" w14:textId="0D13739D" w:rsidR="00D34912" w:rsidRDefault="00D3491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</w:p>
    <w:p w14:paraId="211DCB63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1051E3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Rozvoj vzdělávání a školství v krajích ČR Dlouhodobé záměry vzdělávání a rozvoje výchovně vzdělávací soustavy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22186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ministryní školství, mládeže a tělovýchovy byl stažen z programu jednání s tím, že jej vláda projedná na jednání své schůze dne 25. února 2004.</w:t>
      </w:r>
    </w:p>
    <w:p w14:paraId="370FF8D2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sbližování právních předpisů České republiky s právem Evropských společenství za IV. čtvrtletí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AC9675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1B8EF8D5" w14:textId="4DBB3296" w:rsidR="00D34912" w:rsidRDefault="00D3491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56ECD713" w14:textId="77777777" w:rsidR="00D34912" w:rsidRDefault="00D34912">
      <w:pPr>
        <w:rPr>
          <w:rFonts w:eastAsia="Times New Roman"/>
        </w:rPr>
      </w:pPr>
    </w:p>
    <w:p w14:paraId="5703C99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ministra dopravy upřesněné ministrem informatiky a podle připomínky ministryně školství, mládeže a tělovýchovy.</w:t>
      </w:r>
    </w:p>
    <w:p w14:paraId="475AAAC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579D10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Panamské republiky o zrušení vízové povinnosti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8317529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C687399" w14:textId="0E37EE58" w:rsidR="00D34912" w:rsidRDefault="00D3491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</w:p>
    <w:p w14:paraId="3E2775EC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E3A133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usnesení vlády České republiky ze dne 9. července 2003 č. 690 k návrhu na zajištění postupu podle čl. 3 přílohy IV k Aktu o podmínkách přistoupení České republiky a o úpravách smluv, na nichž je založena Evropská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ABD96C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30C0F168" w14:textId="07E96D57" w:rsidR="00D34912" w:rsidRDefault="00D3491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153.</w:t>
        </w:r>
      </w:hyperlink>
    </w:p>
    <w:p w14:paraId="74F9EF35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35AA896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Účast delegace České republiky na summitu Organizace Severoatlantické smlouvy (NATO) v Instanbulu ve dnech 28. - 29. června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8023E5C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91F2E48" w14:textId="7EDC22A1" w:rsidR="00D34912" w:rsidRDefault="00D3491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154.</w:t>
        </w:r>
      </w:hyperlink>
    </w:p>
    <w:p w14:paraId="4C3F5859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52D2028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Pracovní návštěva vicekancléře a spolkového ministra zahraničních věcí Spolkové republiky Německo Joschky Fischera v České republice ve dnech 26. - 27. února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375F7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2A57511F" w14:textId="2D0BCEF8" w:rsidR="00D34912" w:rsidRDefault="00D3491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</w:p>
    <w:p w14:paraId="72CFDEC3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A1CA24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pracovní návštěvy předsedy vlády Belgického království v České republice ve dnech 2. - 3.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8D47EB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B0F6405" w14:textId="264A0FFB" w:rsidR="00D34912" w:rsidRDefault="00D3491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</w:p>
    <w:p w14:paraId="687CC664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D3DB79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Návštěva generálního tajemníka Organizace Severoatlantické smlouvy Jaapa de Hoop Scheffera v České republice dne 18. března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976F12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B8CF5A1" w14:textId="23CA9C87" w:rsidR="00D34912" w:rsidRDefault="00D3491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157.</w:t>
        </w:r>
      </w:hyperlink>
    </w:p>
    <w:p w14:paraId="69B81780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6A66A3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místopředsedy Rady vlády pro rovné příležitosti žen a mužů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AF04C96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7FB6FA5E" w14:textId="58AE9A3F" w:rsidR="00D34912" w:rsidRDefault="00D3491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</w:p>
    <w:p w14:paraId="29AFED39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2C6DF6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Ustavení Akčního týmu pro výběr a koordinaci prioritních opatření k revitalizaci Moravskoslezského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C83506F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pro výzkum a vývoj, lidská práva a lidské zdroje p ř e r u š i l a s tím, že bude předložen nový návrh usnesení a projednávání bude dokončeno na schůzi vlády dne 25. února 2004.</w:t>
      </w:r>
    </w:p>
    <w:p w14:paraId="24B1728A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4683E529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Dočasné snížení minimálního limitu obilovin ve státních hmotných rezervách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CFB253E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Správy státních hmotných rezerv projednala návrh předložený ministry zemědělství, průmyslu a obchodu a předsedou Správy státních hmotných rezerv a přijala</w:t>
      </w:r>
    </w:p>
    <w:p w14:paraId="59D0A313" w14:textId="2C548AB2" w:rsidR="00D34912" w:rsidRDefault="00D3491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</w:p>
    <w:p w14:paraId="340CEAC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E982DE2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Upřesnění usnesení vlády z 11. února 2004 č. 129, k současné situaci a o dalšímu postupu při řešení situace ve společnosti AERO Vodochody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252385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 podnětu místopředsedy vlády a ministra financí upřesnila bod II/1 usnesení vlády z 11. února 2004 č. 129.</w:t>
      </w:r>
    </w:p>
    <w:p w14:paraId="2ED09F3A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9 a proti nikdo.</w:t>
      </w:r>
    </w:p>
    <w:p w14:paraId="14793BDB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personální změny ve funkci předsedy a členů představenstva České konsolidační agentury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F9F47D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p ř e r u š i l a s tím, že je dokončí na jednání své schůze dne 25. února 2004.</w:t>
      </w:r>
    </w:p>
    <w:p w14:paraId="55250E2A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99D484A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delegace Rady hospodářské a sociální dohody vedené ministrem práce a sociálních věcí, v zastoupení předsedy vlády, ve Francii ve dnech 23. - 24. února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1EAE8FD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BF93542" w14:textId="594CADA4" w:rsidR="00D34912" w:rsidRDefault="00D3491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</w:p>
    <w:p w14:paraId="027D0EDB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AF8DED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Finanční zabezpečení cest nominovaného člena Evropské komise Miloše Kužvarta do Bruselu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195/04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3E47093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DBFA014" w14:textId="4126E012" w:rsidR="00D34912" w:rsidRDefault="00D3491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161.</w:t>
        </w:r>
      </w:hyperlink>
    </w:p>
    <w:p w14:paraId="5B6CEFAA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7D3322C6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Doplnění usnesení vlády z 11. února 2004 č. 125, k Implementačnímu systému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DC9F3DA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ministrů dopravy a pro místní rozvoj doplnila usnesení z 11. února 2004 č. 125 tak, že Statut Meziresortního řídícího výboru Fondu soudržnosti bude přílohou č. 1 tohoto usnesení a Statut Monitorovacího výboru Fondu soudržnosti bude přílohou č. 2 tohoto usnesení.</w:t>
      </w:r>
    </w:p>
    <w:p w14:paraId="379CB7A8" w14:textId="77777777" w:rsidR="00D34912" w:rsidRDefault="00D3491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23E6A1F" w14:textId="77777777" w:rsidR="00D34912" w:rsidRDefault="00D34912">
      <w:pPr>
        <w:spacing w:after="240"/>
        <w:rPr>
          <w:rFonts w:eastAsia="Times New Roman"/>
        </w:rPr>
      </w:pPr>
    </w:p>
    <w:p w14:paraId="7F79E2AD" w14:textId="77777777" w:rsidR="00D34912" w:rsidRDefault="00D3491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1FA08A1" w14:textId="77777777" w:rsidR="00D34912" w:rsidRDefault="00D3491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Makroekonomická predikce České republiky (předkládá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leden 2004 (předkládá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plnění úkolů v oblasti Hospodářská a sociální soudržnost (zabezpečení přípravy pro využití strukturálních fondů a Fondu soudržnosti) za 2. pololetí 2003 a doplněk k ní (předkládá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Vyhodnocení průběhu Projektu zajištění revidovaných překladů právních předpisů Evropských společenství a čerpání výdajů ze státního rozpočtu za první pololetí 2003 (předkládá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hnojení a vápnění v lesích Krušných hor a Orlických hor v roce 2003 (předkládá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postupu příprav české účasti na EXPO 2005 (předkládá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Čerpání finančních prostředků pro vrcholné n</w:t>
      </w:r>
      <w:r>
        <w:rPr>
          <w:rFonts w:ascii="Times New Roman CE" w:eastAsia="Times New Roman" w:hAnsi="Times New Roman CE" w:cs="Times New Roman CE"/>
          <w:sz w:val="27"/>
          <w:szCs w:val="27"/>
        </w:rPr>
        <w:t>ávštěvy za rok 2003 (předkládá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z neformálního zasedání Rady pro justici a vnitro ze dne 22. ledna 2004 (předkládá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místopředsedy vlády a ministra zahraničních věcí ČR Cyrila Svobody v Irácké republice, na Palestinských autonomních územích a v Egyptské arabské republice ve dnech 14. - 18. ledna 2004 (předkládá místopředseda vlády a ministr zahraniční</w:t>
      </w:r>
      <w:r>
        <w:rPr>
          <w:rFonts w:ascii="Times New Roman CE" w:eastAsia="Times New Roman" w:hAnsi="Times New Roman CE" w:cs="Times New Roman CE"/>
          <w:sz w:val="27"/>
          <w:szCs w:val="27"/>
        </w:rPr>
        <w:t>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jednání delegace ČR vedené místopředsedou vlády a ministrem zahraničních věcí C. Svobodou na zasedání Rady pro všeobecné záležitosti a vnější vztahy ve dnech 26. - 27. ledna 2004 (předkládá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162/04</w:t>
      </w:r>
      <w:r>
        <w:rPr>
          <w:rFonts w:eastAsia="Times New Roman"/>
        </w:rPr>
        <w:br/>
      </w:r>
    </w:p>
    <w:p w14:paraId="7029ACAD" w14:textId="77777777" w:rsidR="00D34912" w:rsidRDefault="00D34912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09D25ECA" w14:textId="77777777" w:rsidR="00D34912" w:rsidRDefault="00D34912">
      <w:pPr>
        <w:ind w:left="79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Mgr. Stanislav G r o s s , v. r.</w:t>
      </w:r>
    </w:p>
    <w:p w14:paraId="668B3230" w14:textId="77777777" w:rsidR="00D34912" w:rsidRDefault="00D3491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5114E3B" w14:textId="77777777" w:rsidR="00D34912" w:rsidRDefault="00D3491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12"/>
    <w:rsid w:val="00B3122F"/>
    <w:rsid w:val="00D3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718C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d5e49647d354ac9c1256e4d004533d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ea5726fe7980abfc1256e4d004533c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3734912eab52dd97c1256e4d004533c0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2d8d70de4baf1309c1256e4d004533c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8ea278d746d23577c1256e4d004533de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c691e476a7f8236c1256e4d004533d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da249177232c1a1c1256e4d004533e3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794bc15778ffbf9bc1256e4d004533d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f3d306043905f92cc1256e4d004533c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e50c63177df47eeac1256e4d004533d8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88e0edd78c30ffbfc1256e4d004533e4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5bdb4e9623ac19bac1256e4d004533d4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f6b6ba7eab0d849c1256e4d004533d2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0aac7b688d841a0c1256e4d004533c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3ac8a197456343fc1256e4d004533d7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35e02de47348c0fc1256e4d004533c8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51518a4feb75f8d2c1256e4d004533d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2-18" TargetMode="External"/><Relationship Id="rId14" Type="http://schemas.openxmlformats.org/officeDocument/2006/relationships/hyperlink" Target="file:///c:\redir.nsf%3fRedirect&amp;To=\6802db4c27cf71ffc1256f220067f94a\76a8c7f65fd53f22c1256e4d004533bc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55567ddae4ccf7bc1256e4d004533e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336bbe879cc6b07c1256e4d004533d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c8fc2a758643db3dc1256e4d004533d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2809</Words>
  <Characters>16015</Characters>
  <Application>Microsoft Office Word</Application>
  <DocSecurity>0</DocSecurity>
  <Lines>133</Lines>
  <Paragraphs>37</Paragraphs>
  <ScaleCrop>false</ScaleCrop>
  <Company>Profinit EU s.r.o.</Company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