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425AA0" w14:textId="77777777" w:rsidR="00042CD0" w:rsidRDefault="00042CD0">
      <w:pPr>
        <w:pStyle w:val="z-TopofForm"/>
      </w:pPr>
      <w:r>
        <w:t>Top of Form</w:t>
      </w:r>
    </w:p>
    <w:p w14:paraId="619B8836" w14:textId="197CD216" w:rsidR="00042CD0" w:rsidRDefault="00042CD0">
      <w:pPr>
        <w:pStyle w:val="Heading5"/>
        <w:divId w:val="141304015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2004-04-07</w:t>
        </w:r>
      </w:hyperlink>
    </w:p>
    <w:p w14:paraId="26C56286" w14:textId="77777777" w:rsidR="00042CD0" w:rsidRDefault="00042CD0">
      <w:pPr>
        <w:rPr>
          <w:rFonts w:eastAsia="Times New Roman"/>
        </w:rPr>
      </w:pPr>
    </w:p>
    <w:p w14:paraId="7D617F86" w14:textId="77777777" w:rsidR="00042CD0" w:rsidRDefault="00042CD0">
      <w:pPr>
        <w:divId w:val="153623508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0663782" w14:textId="77777777" w:rsidR="00042CD0" w:rsidRDefault="00042CD0">
      <w:pPr>
        <w:divId w:val="271785249"/>
        <w:rPr>
          <w:rFonts w:eastAsia="Times New Roman"/>
        </w:rPr>
      </w:pPr>
      <w:r>
        <w:rPr>
          <w:rFonts w:eastAsia="Times New Roman"/>
        </w:rPr>
        <w:pict w14:anchorId="47F07CA9"/>
      </w:r>
      <w:r>
        <w:rPr>
          <w:rFonts w:eastAsia="Times New Roman"/>
        </w:rPr>
        <w:pict w14:anchorId="6FEB3EC7"/>
      </w:r>
      <w:r>
        <w:rPr>
          <w:rFonts w:eastAsia="Times New Roman"/>
          <w:noProof/>
        </w:rPr>
        <w:drawing>
          <wp:inline distT="0" distB="0" distL="0" distR="0" wp14:anchorId="2ED43AE6" wp14:editId="1EE464E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4B93" w14:textId="77777777" w:rsidR="00042CD0" w:rsidRDefault="00042CD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F847C4" w14:textId="77777777">
        <w:trPr>
          <w:tblCellSpacing w:w="0" w:type="dxa"/>
        </w:trPr>
        <w:tc>
          <w:tcPr>
            <w:tcW w:w="2500" w:type="pct"/>
            <w:hideMark/>
          </w:tcPr>
          <w:p w14:paraId="319BF59C" w14:textId="77777777" w:rsidR="00042CD0" w:rsidRDefault="00042CD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2235/04</w:t>
            </w:r>
          </w:p>
        </w:tc>
        <w:tc>
          <w:tcPr>
            <w:tcW w:w="2500" w:type="pct"/>
            <w:hideMark/>
          </w:tcPr>
          <w:p w14:paraId="472A25C8" w14:textId="77777777" w:rsidR="00042CD0" w:rsidRDefault="00042CD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dubna 2004</w:t>
            </w:r>
          </w:p>
        </w:tc>
      </w:tr>
    </w:tbl>
    <w:p w14:paraId="6DE6096F" w14:textId="77777777" w:rsidR="00042CD0" w:rsidRDefault="00042CD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dubna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2D04E25C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eastAsia="Times New Roman"/>
          <w:sz w:val="27"/>
          <w:szCs w:val="27"/>
        </w:rPr>
        <w:t>Návrh zákona, kterým se mění zákon č. 458/2000 Sb., o podmínkách podnikání a o výkonu státní správy v energetických odvětvích a o změně některých zákonů (energetický zákon),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F6CA0CA" w14:textId="77777777" w:rsidR="00042CD0" w:rsidRDefault="00042CD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Návrh předložený ministrem průmyslu a obchodu byl stažen z programu s tím, že jej vláda projedná na jednání své schůze dne 14. dubna 2004.</w:t>
      </w:r>
    </w:p>
    <w:p w14:paraId="75613627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Návrh zákona, kterým se mění zákon č. 62/1988 Sb., o geologických pracích, ve znění pozdějších předpisů, zákon č. 44/1988 Sb., o ochraně a využití nerostného bohatství (horní zákon), ve znění pozdějších předpisů, zákon č. 61/1988 Sb., o hornické činnosti, výbušninách a o státní báňské správě, ve znění pozdějších předpisů, a zákon č. 20/1987 Sb., o státní památkové péči,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D676F07" w14:textId="77777777" w:rsidR="00042CD0" w:rsidRDefault="00042CD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projednala návrh předložený ministrem životního prostředí a přijala </w:t>
      </w:r>
    </w:p>
    <w:p w14:paraId="741B38EE" w14:textId="3B100CB5" w:rsidR="00042CD0" w:rsidRDefault="00042CD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311.</w:t>
        </w:r>
      </w:hyperlink>
    </w:p>
    <w:p w14:paraId="5363F70C" w14:textId="77777777" w:rsidR="00042CD0" w:rsidRDefault="00042CD0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13 přítomných členů vlády hlasovalo pro 13.</w:t>
      </w:r>
    </w:p>
    <w:p w14:paraId="3D09797A" w14:textId="77777777" w:rsidR="00042CD0" w:rsidRDefault="00042CD0">
      <w:pPr>
        <w:jc w:val="center"/>
        <w:rPr>
          <w:rFonts w:eastAsia="Times New Roman"/>
        </w:rPr>
      </w:pPr>
    </w:p>
    <w:p w14:paraId="2F86094D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zákona, kterým se mění zákon č. 247/1995 Sb., o volbách do Parlamentu České republiky a o změně a doplnění některých dalších zákonů,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302/04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projednala návrh předložený 1. místopředsedou vlády a ministrem vnitra a přijala </w:t>
      </w:r>
    </w:p>
    <w:p w14:paraId="441F897E" w14:textId="47F292EA" w:rsidR="00042CD0" w:rsidRDefault="00042CD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 s n e s e n í č. 312.</w:t>
        </w:r>
      </w:hyperlink>
    </w:p>
    <w:p w14:paraId="08EA7B4C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2688C1E4" w14:textId="77777777" w:rsidR="00042CD0" w:rsidRDefault="00042CD0">
      <w:pPr>
        <w:jc w:val="center"/>
        <w:rPr>
          <w:rFonts w:eastAsia="Times New Roman"/>
        </w:rPr>
      </w:pPr>
    </w:p>
    <w:p w14:paraId="678312E7" w14:textId="77777777" w:rsidR="00042CD0" w:rsidRDefault="00042C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 o rozsahu a podmínkách použití finančních prostředků k úhradě úvěrů zajištěných Státním fondem rozvoje bydlení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návrhu předloženého ministrem pro místní rozvoj p ř e r u š i l a s tím, že je dokončí na jednání své schůze dne 14. dubna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2A792846" w14:textId="77777777" w:rsidR="00042CD0" w:rsidRDefault="00042CD0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dne 7. dubna 2004</w:t>
      </w:r>
    </w:p>
    <w:p w14:paraId="050ABEAE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v rámci společné organizace trhu s mlékem a mléčnými výrobky stanoví bližší podmínky poskytování podpory a národní podpory spotřeby mléka a mléčných výrobků žáky, kteří plní povinnou školní docházku ve školách zařazených do sítě škol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projednala návrh předložený ministrem zemědělství a přijala </w:t>
      </w:r>
    </w:p>
    <w:p w14:paraId="0841C400" w14:textId="3A5D3815" w:rsidR="00042CD0" w:rsidRDefault="00042CD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 s n e s e n í č. 313.</w:t>
        </w:r>
      </w:hyperlink>
    </w:p>
    <w:p w14:paraId="5E08DC9C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150437BF" w14:textId="77777777" w:rsidR="00042CD0" w:rsidRDefault="00042CD0">
      <w:pPr>
        <w:jc w:val="center"/>
        <w:rPr>
          <w:rFonts w:eastAsia="Times New Roman"/>
        </w:rPr>
      </w:pPr>
    </w:p>
    <w:p w14:paraId="5DDB6384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stanoví bližší podmínky provádění společné organizace trhu se sušenými krmivy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zemědělství a přijala</w:t>
      </w:r>
    </w:p>
    <w:p w14:paraId="4485A395" w14:textId="7B737729" w:rsidR="00042CD0" w:rsidRDefault="00042CD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 s n e s e n í č. 314.</w:t>
        </w:r>
      </w:hyperlink>
    </w:p>
    <w:p w14:paraId="55E162CB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4297F384" w14:textId="77777777" w:rsidR="00042CD0" w:rsidRDefault="00042CD0">
      <w:pPr>
        <w:jc w:val="center"/>
        <w:rPr>
          <w:rFonts w:eastAsia="Times New Roman"/>
        </w:rPr>
      </w:pPr>
    </w:p>
    <w:p w14:paraId="5A65ECC3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 o zrušení nařízení vlády č. 31/1951 Sb., o styku státních úřadů a jiných orgánů s úřady a orgány cizích států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projednala návrh předložený místopředsedou vlády a ministrem zahraničních věcí a přijala </w:t>
      </w:r>
    </w:p>
    <w:p w14:paraId="1338DE91" w14:textId="5FD0657C" w:rsidR="00042CD0" w:rsidRDefault="00042CD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  <w:sz w:val="27"/>
            <w:szCs w:val="27"/>
          </w:rPr>
          <w:t>u s n e s e n í č. 315.</w:t>
        </w:r>
      </w:hyperlink>
    </w:p>
    <w:p w14:paraId="07BF1F78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4A26FA50" w14:textId="77777777" w:rsidR="00042CD0" w:rsidRDefault="00042CD0">
      <w:pPr>
        <w:jc w:val="center"/>
        <w:rPr>
          <w:rFonts w:eastAsia="Times New Roman"/>
        </w:rPr>
      </w:pPr>
    </w:p>
    <w:p w14:paraId="545D9FFC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poslanců Hany Šedivé, Michaely Šojdrové, Vladimíra Koníčka a dalších na vydání zákona, kterým se mění zákon č. 364/2000 Sb., o zrušení Fondu dětí a mládeže a o změnách některých zákonů, ve znění zákona č. 79/2002 Sb. a zákona č. 428/2003 Sb. (sněmovní tisk č. 607)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předsedou vlády a přijala</w:t>
      </w:r>
    </w:p>
    <w:p w14:paraId="26CF66FB" w14:textId="7DF38437" w:rsidR="00042CD0" w:rsidRDefault="00042CD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>u s n e s e n í č. 316.</w:t>
        </w:r>
      </w:hyperlink>
    </w:p>
    <w:p w14:paraId="7DAE7C41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29E1B7FC" w14:textId="77777777" w:rsidR="00042CD0" w:rsidRDefault="00042CD0">
      <w:pPr>
        <w:jc w:val="center"/>
        <w:rPr>
          <w:rFonts w:eastAsia="Times New Roman"/>
        </w:rPr>
      </w:pPr>
    </w:p>
    <w:p w14:paraId="535C0774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výsledcích činnosti Státního úřadu pro jadernou bezpečnost při výkonu státního dozoru nad jadernou bezpečností a radiační ochranou v roce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377/04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za účasti předsedkyně Státního úřadu pro jadernou bezpečnost zprávu předloženou předsedou vlády a předsedkyní Státního úřadu pro jadernou bezpečnost a přijala</w:t>
      </w:r>
    </w:p>
    <w:p w14:paraId="0C96BCDE" w14:textId="439B6CD6" w:rsidR="00042CD0" w:rsidRDefault="00042CD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  <w:sz w:val="27"/>
            <w:szCs w:val="27"/>
          </w:rPr>
          <w:t>u s n e s e n í č. 317.</w:t>
        </w:r>
      </w:hyperlink>
    </w:p>
    <w:p w14:paraId="0DD84E51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12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Řešení úhrady potřeb rozpočtově nezajištěných v kapitole 329 - Ministerstvo zemědělství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220/04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3E413FB5" w14:textId="26B75C63" w:rsidR="00042CD0" w:rsidRDefault="00042CD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 e n í č. 318.</w:t>
        </w:r>
      </w:hyperlink>
    </w:p>
    <w:p w14:paraId="6835EB20" w14:textId="77777777" w:rsidR="00042CD0" w:rsidRDefault="00042C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78A2BCC" w14:textId="77777777" w:rsidR="00042CD0" w:rsidRDefault="00042CD0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dne 7. dubna 2004</w:t>
      </w:r>
    </w:p>
    <w:p w14:paraId="0ABF3703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Řešení závazků měst a obcí, vzniklých v souvislosti s investicemi hrazenými z postoupení tzv. polského dluhu na základě Protokolu mezi Ministerstvem financí České republiky a Ministerstvem financí Polské republiky o úhradě pasivního salda polské strany vůči české straně v převoditelných rublech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návrh předložený místopředsedou vlády a ministrem financí n e s c h v á l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Pro navržené usnesení hlasovalo z přítomných 14 členů vlády 8 a proti 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Dokončení privatizace společnosti ČKD PRAHA HOLDING,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financí a přijala</w:t>
      </w:r>
    </w:p>
    <w:p w14:paraId="64AE11FB" w14:textId="0727A8D5" w:rsidR="00042CD0" w:rsidRDefault="00042CD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 s n e s e n í č. 319.</w:t>
        </w:r>
      </w:hyperlink>
    </w:p>
    <w:p w14:paraId="04F4A440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11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zařazení společnosti KOVOŠROT PRAHA, a.s. do restrukturalizačního programu EXIT 2 a vyřazení společnosti ELITE, a.s. z programu EXIT 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průmyslu a obchodu a přijala</w:t>
      </w:r>
    </w:p>
    <w:p w14:paraId="384DEB77" w14:textId="31F19C41" w:rsidR="00042CD0" w:rsidRDefault="00042CD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  <w:sz w:val="27"/>
            <w:szCs w:val="27"/>
          </w:rPr>
          <w:t>u s n e s e n í č. 320.</w:t>
        </w:r>
      </w:hyperlink>
    </w:p>
    <w:p w14:paraId="204F0142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pracích na Politice územního rozvoje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zprávu předloženou ministrem pro místní rozvoj a přijala</w:t>
      </w:r>
    </w:p>
    <w:p w14:paraId="11F01054" w14:textId="05CB5AE0" w:rsidR="00042CD0" w:rsidRDefault="00042CD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>u s n e s e n í č. 321.</w:t>
        </w:r>
      </w:hyperlink>
    </w:p>
    <w:p w14:paraId="41AF27B4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řešení situace ve společnosti Revitalizační Traktor s.r.o.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402/04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financí a přijala</w:t>
      </w:r>
    </w:p>
    <w:p w14:paraId="7792FF47" w14:textId="67A8E904" w:rsidR="00042CD0" w:rsidRDefault="00042CD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 n í č. 322.</w:t>
        </w:r>
      </w:hyperlink>
    </w:p>
    <w:p w14:paraId="5D582D4B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současné situaci v oblasti včasné péče o děti ze sociokulturně znevýhodňujícího prostředí a Návrh cílů koncepce včasné péče o děti ze sociokulturně znevýhodňujícího prostředí v oblasti vzdělávání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informaci předloženou ministryní školství, mládeže a tělovýchovy a přijala</w:t>
      </w:r>
    </w:p>
    <w:p w14:paraId="1ACE82AC" w14:textId="42A05127" w:rsidR="00042CD0" w:rsidRDefault="00042CD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>u s n e s e n í č. 323.</w:t>
        </w:r>
      </w:hyperlink>
    </w:p>
    <w:p w14:paraId="7F77AD96" w14:textId="77777777" w:rsidR="00042CD0" w:rsidRDefault="00042C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D4B6108" w14:textId="77777777" w:rsidR="00042CD0" w:rsidRDefault="00042CD0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dne 7. dubna 2004</w:t>
      </w:r>
    </w:p>
    <w:p w14:paraId="3FD64E64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sjednání Dohody mezi vládou České republiky a kabinetem ministrů Ukrajiny o hospodářské, průmyslové a vědeckotechnické spolupráci (dále jen "Dohoda")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1B8A2E0B" w14:textId="249AE9DC" w:rsidR="00042CD0" w:rsidRDefault="00042CD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 s n e s e n í č. 324.</w:t>
        </w:r>
      </w:hyperlink>
    </w:p>
    <w:p w14:paraId="1F151C10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uskutečnění státní návštěvy prezidenta republiky Václava Klause v Čínské lidové republice ve dnech 14. - 26. dubna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07E250E8" w14:textId="298D7A16" w:rsidR="00042CD0" w:rsidRDefault="00042CD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 s n e s e n í č. 325.</w:t>
        </w:r>
      </w:hyperlink>
    </w:p>
    <w:p w14:paraId="10468583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Změna usnesení vlády z 18. února 2004 č. 154 k účasti delegace České republiky na summitu Organizace Severoatlantické smlouvy (NATO) v Istanbulu ve dnech 28. - 29. června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7C7CB306" w14:textId="6FB5D480" w:rsidR="00042CD0" w:rsidRDefault="00042CD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 n í č. 326.</w:t>
        </w:r>
      </w:hyperlink>
    </w:p>
    <w:p w14:paraId="56ECF579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nasazení sil a prostředků Armády České republiky v zahraničních operacích za období červenec - prosinec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informaci předloženou ministrem obrany a přijala</w:t>
      </w:r>
    </w:p>
    <w:p w14:paraId="5B920C61" w14:textId="256A160D" w:rsidR="00042CD0" w:rsidRDefault="00042CD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 s n e s e n í č. 327.</w:t>
        </w:r>
      </w:hyperlink>
    </w:p>
    <w:p w14:paraId="0CF1D4E3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Žádost o schválení úhrady členského příspěvku Úřadu státního dozoru v pojišťovnictví a penzijním připojištění - odboru 32 Ministerstva financí do rozpočtu Mezinárodní asociace dozorů v pojišťovnictví (IAIS) na období 2004 – 2008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žádost předloženou místopředsedou vlády a ministrem financí a přijala</w:t>
      </w:r>
    </w:p>
    <w:p w14:paraId="3480AE4E" w14:textId="0A446412" w:rsidR="00042CD0" w:rsidRDefault="00042CD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 s n e s e n í č. 328.</w:t>
        </w:r>
      </w:hyperlink>
    </w:p>
    <w:p w14:paraId="47ABB5C3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řešení centralizace státních zakázek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financí a přijala</w:t>
      </w:r>
    </w:p>
    <w:p w14:paraId="2168C1FF" w14:textId="677439FD" w:rsidR="00042CD0" w:rsidRDefault="00042CD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 s n e s e n í č. 329</w:t>
        </w:r>
      </w:hyperlink>
    </w:p>
    <w:p w14:paraId="4AE72A67" w14:textId="77777777" w:rsidR="00042CD0" w:rsidRDefault="00042C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důvodová zpráva bude upravena podle připomínky 1. místopředsedy vlády a ministra vnitra.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</w:p>
    <w:p w14:paraId="2152984C" w14:textId="77777777" w:rsidR="00042CD0" w:rsidRDefault="00042CD0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dne 7. dubna 2004</w:t>
      </w:r>
    </w:p>
    <w:p w14:paraId="78A95E24" w14:textId="77777777" w:rsidR="00042CD0" w:rsidRDefault="00042C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Ústní informace ministra spravedlnosti o průběhu projednávání vládních návrhů zákonů, které souvisí s evropským zatýkacím rozkazem v Poslanecké sněmovně Parlamentu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se seznámila s ústní informací ministra spravedlnosti o průběhu projednávání vládních návrhů zákonů souvisejících s evropským zatýkacím rozkazem v Poslanecké sněmovně Parlamentu České republiky a stanovila další postup.</w:t>
      </w:r>
      <w:r>
        <w:rPr>
          <w:rFonts w:eastAsia="Times New Roman"/>
        </w:rPr>
        <w:br/>
      </w:r>
    </w:p>
    <w:p w14:paraId="148D96AC" w14:textId="77777777" w:rsidR="00042CD0" w:rsidRDefault="00042CD0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16DA0740" w14:textId="77777777" w:rsidR="00042CD0" w:rsidRDefault="00042C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ukončení činnosti Celní unie mezi Českou republikou a Slovenskou republikou (předložil ministr průmyslu a obchodu)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postupu modernizace tranzitních železničních koridorů (předložil ministr dopravy)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výsledcích podpory rozvoje prodeje a užívání ekologicky šetrných výrobků za rok 2003 (předložil ministr životního prostředí)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výsledcích a dílčích závěrech průběžné kontroly poskytnutých dotací na tvorbu nových pracovních příležitostí v regionu severozápadní Čechy a v utlumované části OKD (předložil ministr průmyslu a obchodu)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průběhu kampaně proti rasismu v roce 2003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výsledcích programu Podpora romských žáků středních škol (předložila ministryně školství, mládeže a tělovýchovy)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plnění usnesení vlády č. 812/2000 k návrhu koncepce rozvoje metrologického systému ČR (předložil ministr průmyslu a obchodu)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373/04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realizaci Programu záchrany architektonického dědictví v roce 2003 a o efektivitě opatření přijatých na základě nedostatků zjištěných Kontrolním závěrem Nejvyššího kontrolního úřadu z kontrolní akce č. 02/27 z roku 2002 (předložil ministr kultury)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382/04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Změny plánu kontrolní činnosti NKÚ na rok 2003 a 2004 a doplnění plánu kontrolní činnosti na rok 2004 (předložila vedoucí Úřadu vlády)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z 2565. zasedání Rady ministrů EU pro vzdělávání, mládež a kulturu, které se konalo dne 26. února 2004 v Bruselu (předložila ministryně školství, mládeže a tělovýchovy)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setkání předsedů vlád zemí V4 v České republice dne 8. března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pracovní návštěvě předsedy vlády v Dublinu dne 3. března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pracovní návštěvě prezidenta republiky Václava Klause v Bruselu dne 4. března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554CFA8" w14:textId="77777777" w:rsidR="00042CD0" w:rsidRDefault="00042CD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61AF3CB7" w14:textId="77777777" w:rsidR="00042CD0" w:rsidRDefault="00042CD0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1AB92CC6" w14:textId="77777777" w:rsidR="00042CD0" w:rsidRDefault="00042CD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Zapsala: JUDr. Hana </w:t>
      </w:r>
    </w:p>
    <w:p w14:paraId="4CF757CF" w14:textId="77777777" w:rsidR="00042CD0" w:rsidRDefault="00042CD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040"/>
    <w:multiLevelType w:val="multilevel"/>
    <w:tmpl w:val="546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93107"/>
    <w:multiLevelType w:val="multilevel"/>
    <w:tmpl w:val="113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7E78"/>
    <w:multiLevelType w:val="multilevel"/>
    <w:tmpl w:val="49C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757916">
    <w:abstractNumId w:val="1"/>
  </w:num>
  <w:num w:numId="2" w16cid:durableId="940996080">
    <w:abstractNumId w:val="0"/>
  </w:num>
  <w:num w:numId="3" w16cid:durableId="1750424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D0"/>
    <w:rsid w:val="00042CD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7EA8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8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" TargetMode="External"/><Relationship Id="rId13" Type="http://schemas.openxmlformats.org/officeDocument/2006/relationships/hyperlink" Target="file:///c:\redir.nsf%3fRedirect&amp;To=\6802db4c27cf71ffc1256f220067f94a\b1801ad70406d328c1256e7b0048616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4e798055845f3634c1256e7b0048616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969b2ade2f738d1c1256e7b0048615f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2ae618c5c2f7e13bc1256e7b0048616a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541ae2888feee3fac1256e7b0048616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b980847d2846d6abc1256e7b0048615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1bf975494d0313f4c1256e7b0048615e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8fd8d7c3bc2bee88c1256e7b0048616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2b59cccd270c436c1256e7b00486169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ea763c9fdd8922fc1256e7b0048616c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551bcbad2546107cc1256e7b0048616b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50d28a0fcb8fc935c1256e7b00486160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7b412b17c71073d4c1256e7b0048615b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51bb818b83a1c01c1256e7b00486164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ed351bb5256d7a7fc1256e7b00486168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02fdd02463c2bdac1256e7b0048615d%3fOpen&amp;Name=CN=Vladkyne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4-07" TargetMode="External"/><Relationship Id="rId14" Type="http://schemas.openxmlformats.org/officeDocument/2006/relationships/hyperlink" Target="file:///c:\redir.nsf%3fRedirect&amp;To=\6802db4c27cf71ffc1256f220067f94a\72a043246aa27013c1256e7b0048616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bd963e96f95e898dc1256e7b00486166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18b28453a0d7245c1256e7b00486163%3fOpen&amp;Name=CN=Vladkyne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2562</Words>
  <Characters>14606</Characters>
  <Application>Microsoft Office Word</Application>
  <DocSecurity>0</DocSecurity>
  <Lines>121</Lines>
  <Paragraphs>34</Paragraphs>
  <ScaleCrop>false</ScaleCrop>
  <Company>Profinit EU s.r.o.</Company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