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B9C72C" w14:textId="77777777" w:rsidR="00227960" w:rsidRDefault="00227960">
      <w:pPr>
        <w:pStyle w:val="z-TopofForm"/>
      </w:pPr>
      <w:r>
        <w:t>Top of Form</w:t>
      </w:r>
    </w:p>
    <w:p w14:paraId="791AB5C7" w14:textId="7E93103F" w:rsidR="00227960" w:rsidRDefault="00227960">
      <w:pPr>
        <w:pStyle w:val="Heading5"/>
        <w:divId w:val="11906091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2004-05-12</w:t>
        </w:r>
      </w:hyperlink>
    </w:p>
    <w:p w14:paraId="10BC887C" w14:textId="77777777" w:rsidR="00227960" w:rsidRDefault="00227960">
      <w:pPr>
        <w:rPr>
          <w:rFonts w:eastAsia="Times New Roman"/>
        </w:rPr>
      </w:pPr>
    </w:p>
    <w:p w14:paraId="2BCCB3D2" w14:textId="77777777" w:rsidR="00227960" w:rsidRDefault="00227960">
      <w:pPr>
        <w:divId w:val="15616007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1B50A9" w14:textId="77777777" w:rsidR="00227960" w:rsidRDefault="00227960">
      <w:pPr>
        <w:divId w:val="608783737"/>
        <w:rPr>
          <w:rFonts w:eastAsia="Times New Roman"/>
        </w:rPr>
      </w:pPr>
      <w:r>
        <w:rPr>
          <w:rFonts w:eastAsia="Times New Roman"/>
        </w:rPr>
        <w:pict w14:anchorId="4C7A82B4"/>
      </w:r>
      <w:r>
        <w:rPr>
          <w:rFonts w:eastAsia="Times New Roman"/>
        </w:rPr>
        <w:pict w14:anchorId="12F50A16"/>
      </w:r>
      <w:r>
        <w:rPr>
          <w:rFonts w:eastAsia="Times New Roman"/>
          <w:noProof/>
        </w:rPr>
        <w:drawing>
          <wp:inline distT="0" distB="0" distL="0" distR="0" wp14:anchorId="5D90A789" wp14:editId="11781FC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4747" w14:textId="77777777" w:rsidR="00227960" w:rsidRDefault="0022796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254905" w14:textId="77777777">
        <w:trPr>
          <w:tblCellSpacing w:w="0" w:type="dxa"/>
        </w:trPr>
        <w:tc>
          <w:tcPr>
            <w:tcW w:w="2500" w:type="pct"/>
            <w:hideMark/>
          </w:tcPr>
          <w:p w14:paraId="72A52723" w14:textId="77777777" w:rsidR="00227960" w:rsidRDefault="0022796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2245/04</w:t>
            </w:r>
          </w:p>
        </w:tc>
        <w:tc>
          <w:tcPr>
            <w:tcW w:w="2500" w:type="pct"/>
            <w:hideMark/>
          </w:tcPr>
          <w:p w14:paraId="44DB5A55" w14:textId="77777777" w:rsidR="00227960" w:rsidRDefault="0022796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května 2004</w:t>
            </w:r>
          </w:p>
        </w:tc>
      </w:tr>
    </w:tbl>
    <w:p w14:paraId="676F0BFF" w14:textId="77777777" w:rsidR="00227960" w:rsidRDefault="0022796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května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2A2C24E8" w14:textId="337E9943" w:rsidR="00227960" w:rsidRDefault="0022796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1. Evropská agenda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1.a) </w:t>
      </w:r>
      <w:r>
        <w:rPr>
          <w:rFonts w:ascii="Arial CE" w:eastAsia="Times New Roman" w:hAnsi="Arial CE" w:cs="Arial CE"/>
          <w:sz w:val="20"/>
          <w:szCs w:val="20"/>
        </w:rPr>
        <w:t>Vyhodnocení institucionálního zajištění členství ČR v EU a koordinace procesu rozhodování v období po podpisu Smlouvy o přistoupení; opatření směřující k jejich zefektivnění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592/04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místopředsedou vlády a minis-trem zahraničních věcí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445.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1.b) Konvergenční program České republiky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místopředsedou vlády a ministrem financí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446.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Z 15 přítomných členů vlády hlasovalo pro 14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1.c) Strategický dokument pro Fond soudržnosti 2004-06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583/04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ministrem dopravy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447.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16 přítomných členů vlády hlasovalo pro 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1.d) Národní strategie Fondu soudržnosti - sektor životní prostředí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558/04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projednávání materiálu předloženého ministrem životního pro-středí p ř e ř a d i l a na jednání své schůze dne 19.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2. Návrh zákona o evropské společnosti a o změně zákona č. 513/1991 Sb., ob-chodní zákoník, ve znění pozdějších předpisů, zákona č. 358/1992 Sb., o notářích a jejich činnosti</w:t>
      </w:r>
      <w:r>
        <w:rPr>
          <w:rFonts w:ascii="Arial CE" w:eastAsia="Times New Roman" w:hAnsi="Arial CE" w:cs="Arial CE"/>
          <w:sz w:val="20"/>
          <w:szCs w:val="20"/>
        </w:rPr>
        <w:t xml:space="preserve"> (notářský řád), ve znění pozdějších předpisů, zákona č. 65/1965 Sb., zákoník práce, ve znění pozdějších předpisů, a zákona č. 586/1992 Sb., o daních z příjmů, ve znění pozdějších předpisů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914/03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ministry spravedlnosti a práce a sociálních věcí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448.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Z 16 přítomných členů vlády hlasovalo pro 15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3. Návrh zákona o státním dluhopisovém programu na úhradu auditované ztráty České konsolidační agentury vzniklé přebíráním nebonitních aktiv v letech 1991 až 2003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413/04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místopředsedou vlády a minis-trem financí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449.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Arial CE" w:eastAsia="Times New Roman" w:hAnsi="Arial CE" w:cs="Arial CE"/>
          <w:sz w:val="20"/>
          <w:szCs w:val="20"/>
        </w:rPr>
        <w:t>4. Návrh poslanců Evy Dundáčkové, Jana Mládka, Miroslava Kalouska, Tomáše Vrbíka, Jiřího Pospíšila, Michaely Šojdrové, Michala Krause, Vladimíra Doležala a Martina Kocourka na vydání zákona, kterým se mění zákon č. 328/1991 Sb., o konkursu a vyrovnání, ve znění pozdějších předpisů, zákon č. 21/1992 Sb., o bankách, ve znění pozdějších předpisů, zákon č. 87/1995 Sb., o spořitelních a úvěrních družstvech a o některých opatřeních s tím souvisejících a o změně z</w:t>
      </w:r>
      <w:r>
        <w:rPr>
          <w:rFonts w:ascii="Arial CE" w:eastAsia="Times New Roman" w:hAnsi="Arial CE" w:cs="Arial CE"/>
          <w:sz w:val="20"/>
          <w:szCs w:val="20"/>
        </w:rPr>
        <w:t xml:space="preserve">ákona České národní rady č. 586/1992 Sb., o daních z příjmu, ve znění pozdějších předpisů, zákon č. 219/2000 Sb., o majetku České republiky a jejím vystupování v právních vztazích, ve znění pozdějších předpisů, zákon č. 97/1963 Sb., o mezinárodním právu soukromém a procesním, ve znění poz-dějších předpisů, a zákon č. 363/1999 Sb., o pojišťovnictví, ve znění pozdějších předpisů (sněmovní tisk č. 635)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498/04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V l á d a </w:t>
      </w:r>
      <w:r>
        <w:rPr>
          <w:rFonts w:ascii="Arial CE" w:eastAsia="Times New Roman" w:hAnsi="Arial CE" w:cs="Arial CE"/>
          <w:sz w:val="20"/>
          <w:szCs w:val="20"/>
        </w:rPr>
        <w:t>po projednání materiálu předloženého ministrem spravedlnosti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450.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16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5. Návrh poslanců Evy Dundáčkové a dalších na vydání zákona, kterým se mění zákon č. 99/1963 Sb., občanský soudní řád, ve znění pozdějších předpisů (sně-movní tisk č. 634)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493/04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ministrem spravedlnosti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451.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6. Koncepce integrovaného státního dozoru nad finančním trhem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568/04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místopředsedou vlády a ministrem financí, guvernérem České národní banky a Ing. M. Šimáčkem, čle-nem prezidia Komise pro cenné papíry vykonávajícího funkci předsedy Komise pro cenné papíry, přijala za účasti Ing. M. Šimáčka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452.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7. Souhrnná zpráva o plnění „Priorit a postupů vlády při prosazování rovnosti mužů a žen“ v roce 2003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577/04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za účasti předsedkyně Rady vlády pro rovné příleži-tosti žen a mužů materiál předložený ministrem práce a sociálních věcí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453.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8. Integrovaný národní program snižování emisí České republiky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životního pro-středí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454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s tím, že bude upraven název Programu podle připomínky předsedy vlády a část 15.5 a 19 Programu podle připomínky 1. místopředsedy vlády a ministra vnitra.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9. Průběžná zpráva o zabezpečení státní informační politiky ve vzdělávání do 31. 12. 2003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571/04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ministryní školství, mládeže a tělovýchovy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455.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10. Návrh Národní strategie proti podvodným jednáním poškozujícím nebo ohrožu-jícím finanční zájmy Evropských společenství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spravedlnosti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456.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11. Návrh přístupu České republiky k materiálu „Investovat do výzkumu: Akční plán pro Evropu“ a k dalším dokumentům Evropské unie pro oblast výzkumu a vývoje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570/04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projednávání materiálu předloženého ministryní školství, mlá-deže a tělovýchovy a místopředsedou vlády pro výzkum a vývoj, lidská práva a lidské zdroje p ř e r u š i l a s tím, že toto projednávání dokončí na jednání své schůze dne 19.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12. Zpráva o připravenost</w:t>
      </w:r>
      <w:r>
        <w:rPr>
          <w:rFonts w:ascii="Arial CE" w:eastAsia="Times New Roman" w:hAnsi="Arial CE" w:cs="Arial CE"/>
          <w:sz w:val="20"/>
          <w:szCs w:val="20"/>
        </w:rPr>
        <w:t xml:space="preserve">i České republiky k převzetí schengenského acquis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599/04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1. místopředsedou vlády a mi-nistrem vnitra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457.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13. Zapojení České republiky do systému pro mimosoudní řešení sporů na vnitřním trhu Evropského společenství (systému SOLVIT)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průmyslu a obchodu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458.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14. Zpráva o vyhodnocení výsledků kontrol výkonu přenesené působnosti orgány krajů a hlavního města Prahy v létech 2002 a 2003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575/04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1. místopředsedou vlády a mi-nistrem vnitra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459.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15. Záznamy ze zasedání 43. Plenární schůze Rady hospodářské a sociální dohody České republiky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572/04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práce a sociál-ních věcí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460.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16. Návrh úpravy Statutu Výboru pro civilní nouzové plánování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598/04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1. místopředsedou vlády a mi-nistrem vnitra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461.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17. Pracovní návštěva předsedy vlády Irska Bertie Aherna v České republice dne 20. května 2004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594/04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místopředsedou vlády a ministrem zahraničních věcí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462.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18. Žádost o souhlas s poskytnutím finančního příspěvku Organizaci pro ekonomic-kou spolupráci a rozvoj (OECD) prostřednictvím rozpočtu kapitoly 306 - Minis-terstvo zahraničních věcí na rok 2004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596/04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V l á d a </w:t>
      </w:r>
      <w:r>
        <w:rPr>
          <w:rFonts w:ascii="Arial CE" w:eastAsia="Times New Roman" w:hAnsi="Arial CE" w:cs="Arial CE"/>
          <w:sz w:val="20"/>
          <w:szCs w:val="20"/>
        </w:rPr>
        <w:t>projednala materiál předložený místopředsedou vlády a minis-trem zahraničních věcí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463.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19. Úhrada členských příspěvků mezinárodním vládním a nevládním organizacím v resortu zemědělství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581/04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zemědělství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464.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20. Aktualizace dokumentace programu 236 110 - Rozvoj a obnova materiálně technické základny regionálních složek justice v důsledku eliminace dopadů zvýšené sazby DPH u stavebních prací v období let 2004 - 2008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ministrem spravedlnosti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465.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21. Návrh na obeslání 92. zasedání Mezinárodní konference práce (Ženeva, 1. - 17. června 2004)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práce a sociál-ních věcí a místopředsedou vlády a ministrem zahraničních věcí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466.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22. Návrh na obeslání 57. zasedání Světového zdravotnického shromáždění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609/04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ministrem zdravotnictví a místo-předsedou vlády a ministrem zahraničních věcí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467.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23. Jmenování zástupce státu do druhého funkčního období ve Správní radě Všeo-becné zdravotní pojišťovny České republiky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č. j. 526/04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po projednání materiálu předloženého ministrem zdravotnictví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468.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24. Návrh na sjednání Memoranda o porozumění mezi vládou České republiky a vládou Švédského království o použití JAS 39 Gripen Českou republikou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č. j. 632/04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projednávání materiálu předloženého ministrem obrany a místo-předsedou vlády a ministrem zahraničních věcí p ř e r u š i l a s tím, že toto projednávání dokončí na jednání své schůze dne 2. června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25. Návrh na uskutečnění oficiální </w:t>
      </w:r>
      <w:r>
        <w:rPr>
          <w:rFonts w:ascii="Arial CE" w:eastAsia="Times New Roman" w:hAnsi="Arial CE" w:cs="Arial CE"/>
          <w:sz w:val="20"/>
          <w:szCs w:val="20"/>
        </w:rPr>
        <w:t xml:space="preserve">návštěvy ministra zahraničních věcí Saúdskoa-rabského království Saúda Al-Fajsala bin Abdulazíze Al-Saúda v České republice dne 19. května 2004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č. j. 633/04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projednala materiál předložený místopředsedou vlády a minis-trem zahraničních věcí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 s n e s e n í č. 469.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26. Harmonogram zahájení realizace čerpání finančních prostředků ze struk-turálních fondů a Fondu soudržnosti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č. j. 578/04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V l á d a z podnětu PhDr. J. Kohouta, 1. náměstka ministra zahraničních věcí, p ř e ř a d i l a materiál předložený ministrem pro místní rozvoj a zařaze-ný na Program jednání vlády dne 12. května 2004 v části Pro informaci, na jed-nání své schůze dne 19. května 2004 jako materiál s rozpravou.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27. Zpráva o průběhu projektu „Zaji</w:t>
      </w:r>
      <w:r>
        <w:rPr>
          <w:rFonts w:ascii="Arial CE" w:eastAsia="Times New Roman" w:hAnsi="Arial CE" w:cs="Arial CE"/>
          <w:sz w:val="20"/>
          <w:szCs w:val="20"/>
        </w:rPr>
        <w:t>štění elektronické distribuce dokumentů Evrop-ské unie“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č. j. 595/04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V l á d a z podnětu ministra informatiky p ř e ř a d i l a materiál před-ložený místopředsedou vlády a ministrem zahraničních věcí a zařazený na Pro-gram jednání vlády dne 12. května 2004 v části Pro informaci, na jednání své schůze dne 19. května 2004 jako materiál s rozpravou.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28. Informace ke Zprávě o plnění usnesení vlády č. 1126 ze dne 12.11.2003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č. j. 588/04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z podnětu PhDr. J. Kohouta, 1. náměstka ministra zahrani</w:t>
      </w:r>
      <w:r>
        <w:rPr>
          <w:rFonts w:ascii="Arial CE" w:eastAsia="Times New Roman" w:hAnsi="Arial CE" w:cs="Arial CE"/>
          <w:sz w:val="20"/>
          <w:szCs w:val="20"/>
        </w:rPr>
        <w:t xml:space="preserve">čních věcí, v y ř a d i l a materiál předložený ministrem průmyslu a obchodu a zařa-zený na Program jednání vlády dne 12. května 2004 v části Pro informaci.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29. Ústní informace ministra zdravotnictví o projednávání problematiky zdravot-nictví v Poslanecké sněmovně Parlamentu České republiky dne 12. května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v z a l a n a v ě d o m í ústní informaci ministra zdravotnictví o projednávání zdravotnické problematiky v Poslanecké sněmovně Parlamentu České republiky dne 12.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30. Ú</w:t>
      </w:r>
      <w:r>
        <w:rPr>
          <w:rFonts w:ascii="Arial CE" w:eastAsia="Times New Roman" w:hAnsi="Arial CE" w:cs="Arial CE"/>
          <w:sz w:val="20"/>
          <w:szCs w:val="20"/>
        </w:rPr>
        <w:t>stní informace ministra práce a sociálních věcí o průběhu a výsledcích jednání zástupců vlády se zástupci odborových organizací pracovníků rozpočtových a příspěvkových organizací dne 12. května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V l á d a v z a l a n a v ě d o m í ústní informaci ministra práce a soci-álních věcí o průběhu a výsledcích jednání ministra práce a sociálních věcí, mís-topředsedy vlády a ministra financí, 1. místopředsedy vlády a ministra vnitra a místopředsedy pro výzkum a vývoj, lidská práva a lidské zdroje se zástupci o</w:t>
      </w:r>
      <w:r>
        <w:rPr>
          <w:rFonts w:ascii="Arial CE" w:eastAsia="Times New Roman" w:hAnsi="Arial CE" w:cs="Arial CE"/>
          <w:sz w:val="20"/>
          <w:szCs w:val="20"/>
        </w:rPr>
        <w:t>d-borových organizací pracovníků rozpočtových a příspěvkových organizací dne 12. května 2004.</w:t>
      </w:r>
    </w:p>
    <w:p w14:paraId="7A90A800" w14:textId="77777777" w:rsidR="00227960" w:rsidRDefault="0022796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* * *</w:t>
      </w:r>
    </w:p>
    <w:p w14:paraId="1A8A1265" w14:textId="77777777" w:rsidR="00227960" w:rsidRDefault="0022796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1. Analýza vývoje zaměstnanosti a nezaměstnanosti v roce 2003 (předložil ministr práce a sociálních věcí) č. j. 587/04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2. Informace o vývoji peněžních příjmů domácností a životních nákladů za rok 2003 (předložil ministr práce a sociálních věcí) č. j. 580/04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3. Strategie agentury CzechInvest na období 2004 - 2006 (předložil ministr prů-myslu a obchodu) č. j. 589/04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 xml:space="preserve">4. Informace o postupu příprav české účasti na EXPO 2005 (předložil místopřed-seda vlády a ministr zahraničních věcí) č. j. </w:t>
      </w:r>
      <w:r>
        <w:rPr>
          <w:rFonts w:ascii="Arial CE" w:eastAsia="Times New Roman" w:hAnsi="Arial CE" w:cs="Arial CE"/>
          <w:sz w:val="20"/>
          <w:szCs w:val="20"/>
        </w:rPr>
        <w:t>593/04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5. Zpráva za období od 1. ledna do 31. března 2004 o stavu vyřizování stížností podaných proti České republice k Evropskému soudu pro lidská práva (předložil ministr spravedlnosti) č. j. 584/04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6. Informace o vyhodnocení činnosti smogových regulačních systémů (SRS) v České republice v zimním období 2003-2004 (předložil ministr životního pro-středí) č. j. 573/04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7. Návrh úrovní zabezpečení informačních systémů nezbytných pro chod kritické infrastruktury ČR (předložili ministr informatiky, 1. místop</w:t>
      </w:r>
      <w:r>
        <w:rPr>
          <w:rFonts w:ascii="Arial CE" w:eastAsia="Times New Roman" w:hAnsi="Arial CE" w:cs="Arial CE"/>
          <w:sz w:val="20"/>
          <w:szCs w:val="20"/>
        </w:rPr>
        <w:t>ředseda vlády a mi-nistr vnitra a ředitel Národního bezpečnostního úřadu) č. j. 576/04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Předseda vlády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PhDr. Vladimír Š p i d l a 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Zapsal: JUDr. Richard Ulman</w:t>
      </w:r>
    </w:p>
    <w:p w14:paraId="3DF0730D" w14:textId="77777777" w:rsidR="00227960" w:rsidRDefault="0022796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60"/>
    <w:rsid w:val="0022796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0BC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8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26c7228061b6f88c1256e9a001e790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2f8691a24071bbcc1256e9a001e78f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e17574c20ac51c5c1256e9a001e790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6458ae5da9437507c1256e9a001e78f6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f6e47e364fe5c441c1256e9a001e7907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64510d63d56794cfc1256e9a001e78f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3be9cd36043b92fc1256e9a001e78f1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396237c52481a78c1256e9a001e78f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7091d76e9911d7fc1256e9a001e7906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5adff384eb2a0168c1256e9a001e790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4f8482cdf62d83cec1256e9a001e78f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b2c576c104f208dc1256e9a001e790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681403c45402c176c1256e9a001e78fe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8d7aba8c1895c0e8c1256e9a001e790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2ce369b7cb7493cac1256e9a001e78f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b0dea1e0f95a888c1256e9a001e790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1cabbac69263bdac1256e9a001e78f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d7e5f24575baef6c1256e9a001e7904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redir.nsf%3fRedirect&amp;To=\6802db4c27cf71ffc1256f220067f94a\c11255184e5d6a4ec1256e9a001e78f2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471a45637481e879c1256e9a001e78f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504183c6186b946c1256e9a001e7908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a30dfa4eee4934fcc1256e9a001e78f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b61df5320f5cef4c1256e9a001e78f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45fd3d9aa60fe8dc1256e9a001e78f5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e80f233e73d72e23c1256e9a001e78f7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05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2752</Words>
  <Characters>15690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