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744E7D" w14:textId="77777777" w:rsidR="006F0304" w:rsidRDefault="006F0304">
      <w:pPr>
        <w:pStyle w:val="z-TopofForm"/>
      </w:pPr>
      <w:r>
        <w:t>Top of Form</w:t>
      </w:r>
    </w:p>
    <w:p w14:paraId="00F408C7" w14:textId="6DF373D9" w:rsidR="006F0304" w:rsidRDefault="006F0304">
      <w:pPr>
        <w:pStyle w:val="Heading5"/>
        <w:divId w:val="25686257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2006-09-22</w:t>
        </w:r>
      </w:hyperlink>
    </w:p>
    <w:p w14:paraId="2D016BF9" w14:textId="77777777" w:rsidR="006F0304" w:rsidRDefault="006F0304">
      <w:pPr>
        <w:rPr>
          <w:rFonts w:eastAsia="Times New Roman"/>
        </w:rPr>
      </w:pPr>
    </w:p>
    <w:p w14:paraId="2A97F358" w14:textId="77777777" w:rsidR="006F0304" w:rsidRDefault="006F0304">
      <w:pPr>
        <w:divId w:val="6041931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25F4BAD" w14:textId="77777777" w:rsidR="006F0304" w:rsidRDefault="006F0304">
      <w:pPr>
        <w:divId w:val="1118178293"/>
        <w:rPr>
          <w:rFonts w:eastAsia="Times New Roman"/>
        </w:rPr>
      </w:pPr>
      <w:r>
        <w:rPr>
          <w:rFonts w:eastAsia="Times New Roman"/>
        </w:rPr>
        <w:pict w14:anchorId="56CA0750"/>
      </w:r>
      <w:r>
        <w:rPr>
          <w:rFonts w:eastAsia="Times New Roman"/>
        </w:rPr>
        <w:pict w14:anchorId="1F877576"/>
      </w:r>
      <w:r>
        <w:rPr>
          <w:rFonts w:eastAsia="Times New Roman"/>
          <w:noProof/>
        </w:rPr>
        <w:drawing>
          <wp:inline distT="0" distB="0" distL="0" distR="0" wp14:anchorId="2AB1F64D" wp14:editId="0842B7E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FFBB" w14:textId="77777777" w:rsidR="006F0304" w:rsidRDefault="006F030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005FDB" w14:textId="77777777">
        <w:trPr>
          <w:tblCellSpacing w:w="0" w:type="dxa"/>
        </w:trPr>
        <w:tc>
          <w:tcPr>
            <w:tcW w:w="2500" w:type="pct"/>
            <w:hideMark/>
          </w:tcPr>
          <w:p w14:paraId="04ED7CE5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25DD11CB" w14:textId="77777777" w:rsidR="006F0304" w:rsidRDefault="006F030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září 2006</w:t>
            </w:r>
          </w:p>
        </w:tc>
      </w:tr>
    </w:tbl>
    <w:p w14:paraId="026A1680" w14:textId="77777777" w:rsidR="006F0304" w:rsidRDefault="006F0304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září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3AEDD9FB" w14:textId="77777777" w:rsidR="006F0304" w:rsidRDefault="006F03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55390" w14:textId="77777777">
        <w:trPr>
          <w:tblCellSpacing w:w="0" w:type="dxa"/>
        </w:trPr>
        <w:tc>
          <w:tcPr>
            <w:tcW w:w="50" w:type="pct"/>
            <w:hideMark/>
          </w:tcPr>
          <w:p w14:paraId="51D055D7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6AB4F" wp14:editId="6936AF9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079F9EA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C29E6" wp14:editId="71E043CE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Situace vzniklá v souvislosti s hrozbami teroristických útoků v hlavním městě Praze</w:t>
            </w:r>
          </w:p>
        </w:tc>
      </w:tr>
      <w:tr w:rsidR="00000000" w14:paraId="44514196" w14:textId="77777777">
        <w:trPr>
          <w:tblCellSpacing w:w="0" w:type="dxa"/>
        </w:trPr>
        <w:tc>
          <w:tcPr>
            <w:tcW w:w="50" w:type="pct"/>
            <w:hideMark/>
          </w:tcPr>
          <w:p w14:paraId="0A136EB8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61B5D" wp14:editId="70A49D6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8B2D30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7FB84" wp14:editId="5CB8FBA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9B9B41" w14:textId="77777777">
        <w:trPr>
          <w:tblCellSpacing w:w="0" w:type="dxa"/>
        </w:trPr>
        <w:tc>
          <w:tcPr>
            <w:tcW w:w="50" w:type="pct"/>
            <w:hideMark/>
          </w:tcPr>
          <w:p w14:paraId="7C4DE557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9B0385" wp14:editId="38E2D49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4303E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2856F" wp14:editId="08C5F8B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339C26" w14:textId="77777777">
        <w:trPr>
          <w:tblCellSpacing w:w="0" w:type="dxa"/>
        </w:trPr>
        <w:tc>
          <w:tcPr>
            <w:tcW w:w="50" w:type="pct"/>
            <w:hideMark/>
          </w:tcPr>
          <w:p w14:paraId="7D9FF98E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2AACB" wp14:editId="6BBEF753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5C0D5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3133B" wp14:editId="14A57D7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se za účasti ředitele Vojenského zpravodajství, předsedy výboru pro bezpečnost Poslanecké sněmovny Parlamentu České republiky, předsedy výboru pro obranu Poslanecké sněmovny Parlamentu České republiky, ředitele Bezpečnostní informační služby a Policejního prezidenta zabývala situací vzniklou v souvislosti s hrozbami teroristických útoků v hlavním městě Praze.</w:t>
            </w:r>
          </w:p>
        </w:tc>
      </w:tr>
    </w:tbl>
    <w:p w14:paraId="60FA1F84" w14:textId="77777777" w:rsidR="006F0304" w:rsidRDefault="006F03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298B589C" w14:textId="77777777">
        <w:trPr>
          <w:tblCellSpacing w:w="0" w:type="dxa"/>
        </w:trPr>
        <w:tc>
          <w:tcPr>
            <w:tcW w:w="5100" w:type="dxa"/>
            <w:hideMark/>
          </w:tcPr>
          <w:p w14:paraId="7697F041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BCA7567" wp14:editId="1106B4FB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DE8DDA2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 o p o l á n e k , v. r.</w:t>
            </w:r>
          </w:p>
        </w:tc>
      </w:tr>
    </w:tbl>
    <w:p w14:paraId="61D31A75" w14:textId="77777777" w:rsidR="006F0304" w:rsidRDefault="006F030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20BFF12" w14:textId="77777777">
        <w:trPr>
          <w:tblCellSpacing w:w="0" w:type="dxa"/>
        </w:trPr>
        <w:tc>
          <w:tcPr>
            <w:tcW w:w="1695" w:type="dxa"/>
            <w:hideMark/>
          </w:tcPr>
          <w:p w14:paraId="7AAAE6C6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Záznam zpracoval:</w:t>
            </w:r>
          </w:p>
        </w:tc>
        <w:tc>
          <w:tcPr>
            <w:tcW w:w="6810" w:type="dxa"/>
            <w:hideMark/>
          </w:tcPr>
          <w:p w14:paraId="096425D5" w14:textId="77777777" w:rsidR="006F0304" w:rsidRDefault="006F0304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01453334" w14:textId="77777777" w:rsidR="006F0304" w:rsidRDefault="006F030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04"/>
    <w:rsid w:val="006F030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10FC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86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6&amp;09-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- 2006-09-22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