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F2B59D" w14:textId="77777777" w:rsidR="000D05D8" w:rsidRDefault="000D05D8">
      <w:pPr>
        <w:pStyle w:val="z-TopofForm"/>
      </w:pPr>
      <w:r>
        <w:t>Top of Form</w:t>
      </w:r>
    </w:p>
    <w:p w14:paraId="662E3E58" w14:textId="3CC2EAFE" w:rsidR="000D05D8" w:rsidRDefault="000D05D8">
      <w:pPr>
        <w:pStyle w:val="Heading5"/>
        <w:divId w:val="8981252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2007-05-25</w:t>
        </w:r>
      </w:hyperlink>
    </w:p>
    <w:p w14:paraId="171AAEE8" w14:textId="77777777" w:rsidR="000D05D8" w:rsidRDefault="000D05D8">
      <w:pPr>
        <w:rPr>
          <w:rFonts w:eastAsia="Times New Roman"/>
        </w:rPr>
      </w:pPr>
    </w:p>
    <w:p w14:paraId="75B4B433" w14:textId="77777777" w:rsidR="000D05D8" w:rsidRDefault="000D05D8">
      <w:pPr>
        <w:divId w:val="61802608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071F207" w14:textId="77777777" w:rsidR="000D05D8" w:rsidRDefault="000D05D8">
      <w:pPr>
        <w:divId w:val="2026975100"/>
        <w:rPr>
          <w:rFonts w:eastAsia="Times New Roman"/>
        </w:rPr>
      </w:pPr>
      <w:r>
        <w:rPr>
          <w:rFonts w:eastAsia="Times New Roman"/>
        </w:rPr>
        <w:pict w14:anchorId="3DDEFB40"/>
      </w:r>
      <w:r>
        <w:rPr>
          <w:rFonts w:eastAsia="Times New Roman"/>
        </w:rPr>
        <w:pict w14:anchorId="2E599DEB"/>
      </w:r>
      <w:r>
        <w:rPr>
          <w:rFonts w:eastAsia="Times New Roman"/>
          <w:noProof/>
        </w:rPr>
        <w:drawing>
          <wp:inline distT="0" distB="0" distL="0" distR="0" wp14:anchorId="3F0C07C7" wp14:editId="4B933B1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EC6CB" w14:textId="77777777" w:rsidR="000D05D8" w:rsidRDefault="000D05D8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371C390" w14:textId="77777777">
        <w:trPr>
          <w:tblCellSpacing w:w="0" w:type="dxa"/>
        </w:trPr>
        <w:tc>
          <w:tcPr>
            <w:tcW w:w="2500" w:type="pct"/>
            <w:hideMark/>
          </w:tcPr>
          <w:p w14:paraId="34FD21D4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2247/07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1</w:t>
            </w:r>
          </w:p>
        </w:tc>
        <w:tc>
          <w:tcPr>
            <w:tcW w:w="2500" w:type="pct"/>
            <w:hideMark/>
          </w:tcPr>
          <w:p w14:paraId="6E0791D0" w14:textId="77777777" w:rsidR="000D05D8" w:rsidRDefault="000D05D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25. května 2007</w:t>
            </w:r>
          </w:p>
        </w:tc>
      </w:tr>
    </w:tbl>
    <w:p w14:paraId="2E682D7A" w14:textId="77777777" w:rsidR="000D05D8" w:rsidRDefault="000D05D8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25. května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(mimořádná schůze)</w:t>
      </w:r>
    </w:p>
    <w:p w14:paraId="6DA563B4" w14:textId="77777777" w:rsidR="000D05D8" w:rsidRDefault="000D05D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207BE2" w14:textId="77777777">
        <w:trPr>
          <w:tblCellSpacing w:w="0" w:type="dxa"/>
        </w:trPr>
        <w:tc>
          <w:tcPr>
            <w:tcW w:w="50" w:type="pct"/>
            <w:hideMark/>
          </w:tcPr>
          <w:p w14:paraId="7CEEEE0B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4F3E2B" wp14:editId="7D10DCC5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52F0D5C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27A04" wp14:editId="133F9617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rozhodnutí vlády o podání žaloby na Evropskou komisi o neplatnost rozhodnutí o Národním alokačním plánu ČR na období let 2008 - 2012</w:t>
            </w:r>
          </w:p>
        </w:tc>
      </w:tr>
      <w:tr w:rsidR="00000000" w14:paraId="792F005D" w14:textId="77777777">
        <w:trPr>
          <w:tblCellSpacing w:w="0" w:type="dxa"/>
        </w:trPr>
        <w:tc>
          <w:tcPr>
            <w:tcW w:w="50" w:type="pct"/>
            <w:hideMark/>
          </w:tcPr>
          <w:p w14:paraId="5E3D5182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DB166" wp14:editId="503B3CA4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CE235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24E53" wp14:editId="06D38B77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757/07</w:t>
            </w:r>
          </w:p>
        </w:tc>
      </w:tr>
      <w:tr w:rsidR="00000000" w14:paraId="68A5C8A3" w14:textId="77777777">
        <w:trPr>
          <w:tblCellSpacing w:w="0" w:type="dxa"/>
        </w:trPr>
        <w:tc>
          <w:tcPr>
            <w:tcW w:w="50" w:type="pct"/>
            <w:hideMark/>
          </w:tcPr>
          <w:p w14:paraId="1B2DEC65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9A0861" wp14:editId="3C405B43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D294DD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9F415" wp14:editId="0F157BD6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8B3A17" w14:textId="77777777">
        <w:trPr>
          <w:tblCellSpacing w:w="0" w:type="dxa"/>
        </w:trPr>
        <w:tc>
          <w:tcPr>
            <w:tcW w:w="50" w:type="pct"/>
            <w:hideMark/>
          </w:tcPr>
          <w:p w14:paraId="3B0EF3B3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C68AE" wp14:editId="1688ADEF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A7F5BD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571AF" wp14:editId="5E670177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průmyslu a obchodu a přijala</w:t>
            </w:r>
          </w:p>
        </w:tc>
      </w:tr>
    </w:tbl>
    <w:p w14:paraId="25404372" w14:textId="49E9D351" w:rsidR="000D05D8" w:rsidRDefault="000D05D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569.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D04A31" w14:textId="77777777">
        <w:trPr>
          <w:tblCellSpacing w:w="0" w:type="dxa"/>
        </w:trPr>
        <w:tc>
          <w:tcPr>
            <w:tcW w:w="50" w:type="pct"/>
            <w:hideMark/>
          </w:tcPr>
          <w:p w14:paraId="2D684402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02998" wp14:editId="71386D41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5C12B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449EE" wp14:editId="3154F7EB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11 a proti 3.</w:t>
            </w:r>
          </w:p>
        </w:tc>
      </w:tr>
    </w:tbl>
    <w:p w14:paraId="40BAFCC9" w14:textId="77777777" w:rsidR="000D05D8" w:rsidRDefault="000D05D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6D2FF6" w14:textId="77777777">
        <w:trPr>
          <w:tblCellSpacing w:w="0" w:type="dxa"/>
        </w:trPr>
        <w:tc>
          <w:tcPr>
            <w:tcW w:w="50" w:type="pct"/>
            <w:hideMark/>
          </w:tcPr>
          <w:p w14:paraId="608093B1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7BEA6" wp14:editId="5B19BCB2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FAEE3FD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8E311" wp14:editId="23DBB3F5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Zmocnění Vyjednávacího týmu o přesunu finančních alokací mezi Operačním programem Praha konkurenceschopnost a Integrovaným operačním programem</w:t>
            </w:r>
          </w:p>
        </w:tc>
      </w:tr>
      <w:tr w:rsidR="00000000" w14:paraId="3E88443A" w14:textId="77777777">
        <w:trPr>
          <w:tblCellSpacing w:w="0" w:type="dxa"/>
        </w:trPr>
        <w:tc>
          <w:tcPr>
            <w:tcW w:w="50" w:type="pct"/>
            <w:hideMark/>
          </w:tcPr>
          <w:p w14:paraId="7ED5BC0B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37AFF" wp14:editId="3AE25CEF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9BDD5E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3FD91" wp14:editId="2EF354C1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760/07</w:t>
            </w:r>
          </w:p>
        </w:tc>
      </w:tr>
      <w:tr w:rsidR="00000000" w14:paraId="3E99FEF5" w14:textId="77777777">
        <w:trPr>
          <w:tblCellSpacing w:w="0" w:type="dxa"/>
        </w:trPr>
        <w:tc>
          <w:tcPr>
            <w:tcW w:w="50" w:type="pct"/>
            <w:hideMark/>
          </w:tcPr>
          <w:p w14:paraId="0CAE4030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480748FA" wp14:editId="5A8788FE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E1201F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9F60E0" wp14:editId="29543ABB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07C01F" w14:textId="77777777">
        <w:trPr>
          <w:tblCellSpacing w:w="0" w:type="dxa"/>
        </w:trPr>
        <w:tc>
          <w:tcPr>
            <w:tcW w:w="50" w:type="pct"/>
            <w:hideMark/>
          </w:tcPr>
          <w:p w14:paraId="34D6D199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5DEB1B" wp14:editId="7111361C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33B732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5BF11" wp14:editId="408FC26C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1. místopředsedou vlády a ministrem pro místní rozvoj a přijala</w:t>
            </w:r>
          </w:p>
        </w:tc>
      </w:tr>
    </w:tbl>
    <w:p w14:paraId="03623FA1" w14:textId="043C01A1" w:rsidR="000D05D8" w:rsidRDefault="000D05D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570.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E8F886" w14:textId="77777777">
        <w:trPr>
          <w:tblCellSpacing w:w="0" w:type="dxa"/>
        </w:trPr>
        <w:tc>
          <w:tcPr>
            <w:tcW w:w="50" w:type="pct"/>
            <w:hideMark/>
          </w:tcPr>
          <w:p w14:paraId="6B2FB936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27B81" wp14:editId="53E8EEA3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E12F86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7B6D6" wp14:editId="6ACDFE7D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9932C81" w14:textId="77777777" w:rsidR="000D05D8" w:rsidRDefault="000D05D8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375CEA8" w14:textId="77777777">
        <w:trPr>
          <w:tblCellSpacing w:w="0" w:type="dxa"/>
        </w:trPr>
        <w:tc>
          <w:tcPr>
            <w:tcW w:w="5100" w:type="dxa"/>
            <w:hideMark/>
          </w:tcPr>
          <w:p w14:paraId="1E1F4C93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8FDF0" wp14:editId="1D22DC32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31C952AF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2985B6A9" w14:textId="77777777" w:rsidR="000D05D8" w:rsidRDefault="000D05D8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281DFC8C" w14:textId="77777777">
        <w:trPr>
          <w:tblCellSpacing w:w="0" w:type="dxa"/>
        </w:trPr>
        <w:tc>
          <w:tcPr>
            <w:tcW w:w="1695" w:type="dxa"/>
            <w:hideMark/>
          </w:tcPr>
          <w:p w14:paraId="09BD2AA5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3919A6BA" w14:textId="77777777" w:rsidR="000D05D8" w:rsidRDefault="000D05D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216E4B92" w14:textId="77777777" w:rsidR="000D05D8" w:rsidRDefault="000D05D8">
      <w:pPr>
        <w:spacing w:after="240"/>
        <w:rPr>
          <w:rFonts w:eastAsia="Times New Roman"/>
        </w:rPr>
      </w:pPr>
    </w:p>
    <w:p w14:paraId="1F55E92C" w14:textId="77777777" w:rsidR="000D05D8" w:rsidRDefault="000D05D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5D8"/>
    <w:rsid w:val="000D05D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B2EFE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12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7&amp;05-2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7" TargetMode="External"/><Relationship Id="rId12" Type="http://schemas.openxmlformats.org/officeDocument/2006/relationships/hyperlink" Target="file:///c:\usneseni\usneseni_webtest.nsf\9d960a7bf947adf0c1256c8a00755e91\895d1be2fd9f2fe4c12572e600379f79%3fOpenDocum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030f0d721ab32f94c12572e600259a59%3fOpenDocument" TargetMode="Externa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image" Target="file:///c:\icons\ecblank.gi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>Profinit EU s.r.o.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mimořádné schůze - 2007-05-25</dc:title>
  <dc:subject/>
  <dc:creator>Žilt Juraj</dc:creator>
  <cp:keywords/>
  <dc:description/>
  <cp:lastModifiedBy>Žilt Juraj</cp:lastModifiedBy>
  <cp:revision>2</cp:revision>
  <dcterms:created xsi:type="dcterms:W3CDTF">2025-05-04T06:44:00Z</dcterms:created>
  <dcterms:modified xsi:type="dcterms:W3CDTF">2025-05-04T06:44:00Z</dcterms:modified>
</cp:coreProperties>
</file>