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2025</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37577729"/>
      <w:bookmarkStart w:id="2" w:name="_Toc88120440"/>
      <w:bookmarkStart w:id="3" w:name="_Toc88120677"/>
      <w:bookmarkStart w:id="4" w:name="_Toc88120889"/>
      <w:bookmarkStart w:id="5" w:name="_Toc88120993"/>
      <w:bookmarkStart w:id="6" w:name="_Toc88121036"/>
      <w:bookmarkStart w:id="7" w:name="_Toc88121173"/>
      <w:bookmarkStart w:id="8" w:name="_Toc88121547"/>
      <w:bookmarkStart w:id="9" w:name="_Toc88121604"/>
      <w:bookmarkStart w:id="10" w:name="_Toc88121742"/>
      <w:bookmarkStart w:id="11" w:name="_Toc88122008"/>
      <w:bookmarkStart w:id="12" w:name="_Toc88124611"/>
      <w:bookmarkStart w:id="13" w:name="_Toc88124648"/>
      <w:bookmarkStart w:id="14" w:name="_Toc88124798"/>
      <w:bookmarkStart w:id="15" w:name="_Toc88125781"/>
      <w:bookmarkStart w:id="16" w:name="_Toc88126301"/>
      <w:bookmarkStart w:id="17" w:name="_Toc88126452"/>
      <w:bookmarkStart w:id="18" w:name="_Toc88126519"/>
      <w:bookmarkStart w:id="19" w:name="_Toc88126548"/>
      <w:bookmarkStart w:id="20" w:name="_Toc88126764"/>
      <w:bookmarkStart w:id="21" w:name="_Toc88126854"/>
      <w:bookmarkStart w:id="22" w:name="_Toc88127095"/>
      <w:bookmarkStart w:id="23" w:name="_Toc88127138"/>
      <w:bookmarkStart w:id="24" w:name="_Toc88128503"/>
      <w:bookmarkStart w:id="25" w:name="_Toc107634140"/>
      <w:bookmarkStart w:id="26" w:name="_Toc107635157"/>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pPr>
        <w:pStyle w:val="Normal"/>
        <w:rPr>
          <w:lang w:val="sk-SK"/>
        </w:rPr>
      </w:pPr>
      <w:r>
        <w:rPr>
          <w:lang w:val="sk-SK"/>
        </w:rPr>
        <w:t>TO DO – vygenerovať a formátovať az na konci</w:t>
      </w:r>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ind w:hanging="360" w:start="720" w:end="567"/>
            <w:rPr/>
          </w:pPr>
          <w:r>
            <w:fldChar w:fldCharType="begin"/>
          </w:r>
          <w:r>
            <w:rPr>
              <w:rStyle w:val="IndexLink"/>
            </w:rPr>
            <w:instrText xml:space="preserve"> TOC \t "Část,1,Nadpis 1_text,2,Nadpis 2_text,3,Nadpis 3_text,4" \h</w:instrText>
          </w:r>
          <w:r>
            <w:rPr>
              <w:rStyle w:val="IndexLink"/>
            </w:rPr>
            <w:fldChar w:fldCharType="separate"/>
          </w:r>
          <w:r>
            <w:rPr>
              <w:rStyle w:val="IndexLink"/>
            </w:rPr>
            <w:tab/>
          </w:r>
          <w:r>
            <w:rPr/>
            <w:t>teoRetická časť</w:t>
            <w:tab/>
            <w:t>14</w:t>
          </w:r>
        </w:p>
        <w:p>
          <w:pPr>
            <w:pStyle w:val="TOC2"/>
            <w:tabs>
              <w:tab w:val="clear" w:pos="8777"/>
              <w:tab w:val="left" w:pos="880" w:leader="none"/>
              <w:tab w:val="right" w:pos="8786" w:leader="dot"/>
            </w:tabs>
            <w:rPr/>
          </w:pPr>
          <w:r>
            <w:rPr/>
            <w:t>1</w:t>
            <w:tab/>
            <w:t>Teoretický prehľad technológie speech-to-text</w:t>
            <w:tab/>
            <w:t>15</w:t>
          </w:r>
        </w:p>
        <w:p>
          <w:pPr>
            <w:pStyle w:val="TOC3"/>
            <w:tabs>
              <w:tab w:val="clear" w:pos="8777"/>
              <w:tab w:val="left" w:pos="1320" w:leader="none"/>
              <w:tab w:val="right" w:pos="8786" w:leader="dot"/>
            </w:tabs>
            <w:rPr/>
          </w:pPr>
          <w:r>
            <w:rPr/>
            <w:t>1.1</w:t>
            <w:tab/>
            <w:t>História a vývoj STT technológií</w:t>
            <w:tab/>
            <w:t>16</w:t>
          </w:r>
        </w:p>
        <w:p>
          <w:pPr>
            <w:pStyle w:val="TOC3"/>
            <w:tabs>
              <w:tab w:val="clear" w:pos="8777"/>
              <w:tab w:val="left" w:pos="1320" w:leader="none"/>
              <w:tab w:val="right" w:pos="8786" w:leader="dot"/>
            </w:tabs>
            <w:rPr/>
          </w:pPr>
          <w:r>
            <w:rPr/>
            <w:t>1.2</w:t>
            <w:tab/>
            <w:t>Prehľad základných princípov a metód (akustické modely, jazykové modely, neurónové siete)</w:t>
            <w:tab/>
            <w:t>19</w:t>
          </w:r>
        </w:p>
        <w:p>
          <w:pPr>
            <w:pStyle w:val="TOC3"/>
            <w:tabs>
              <w:tab w:val="clear" w:pos="8777"/>
              <w:tab w:val="left" w:pos="1320" w:leader="none"/>
              <w:tab w:val="right" w:pos="8786" w:leader="dot"/>
            </w:tabs>
            <w:rPr/>
          </w:pPr>
          <w:r>
            <w:rPr/>
            <w:t>1.3</w:t>
            <w:tab/>
            <w:t>Klasifikácia STT modelov podľa technológií a použití</w:t>
            <w:tab/>
            <w:t>19</w:t>
          </w:r>
        </w:p>
        <w:p>
          <w:pPr>
            <w:pStyle w:val="TOC1"/>
            <w:numPr>
              <w:ilvl w:val="0"/>
              <w:numId w:val="4"/>
            </w:numPr>
            <w:tabs>
              <w:tab w:val="clear" w:pos="8777"/>
              <w:tab w:val="left" w:pos="440" w:leader="none"/>
              <w:tab w:val="right" w:pos="8786" w:leader="dot"/>
            </w:tabs>
            <w:ind w:hanging="360" w:start="720" w:end="567"/>
            <w:rPr/>
          </w:pPr>
          <w:r>
            <w:rPr/>
            <w:tab/>
            <w:t>praktická část</w:t>
            <w:tab/>
            <w:t>20</w:t>
          </w:r>
        </w:p>
        <w:p>
          <w:pPr>
            <w:pStyle w:val="TOC2"/>
            <w:tabs>
              <w:tab w:val="clear" w:pos="8777"/>
              <w:tab w:val="left" w:pos="880" w:leader="none"/>
              <w:tab w:val="right" w:pos="8786" w:leader="dot"/>
            </w:tabs>
            <w:rPr/>
          </w:pPr>
          <w:r>
            <w:rPr/>
            <w:t>2</w:t>
            <w:tab/>
            <w:t>Príprava Testovania</w:t>
            <w:tab/>
            <w:t>21</w:t>
          </w:r>
        </w:p>
        <w:p>
          <w:pPr>
            <w:pStyle w:val="TOC3"/>
            <w:tabs>
              <w:tab w:val="clear" w:pos="8777"/>
              <w:tab w:val="left" w:pos="1320" w:leader="none"/>
              <w:tab w:val="right" w:pos="8786" w:leader="dot"/>
            </w:tabs>
            <w:rPr/>
          </w:pPr>
          <w:r>
            <w:rPr/>
            <w:t>2.1</w:t>
            <w:tab/>
            <w:t>Kritéria výberu dostupných modelov</w:t>
            <w:tab/>
            <w:t>21</w:t>
          </w:r>
        </w:p>
        <w:p>
          <w:pPr>
            <w:pStyle w:val="TOC4"/>
            <w:tabs>
              <w:tab w:val="clear" w:pos="709"/>
              <w:tab w:val="left" w:pos="1760" w:leader="none"/>
              <w:tab w:val="right" w:pos="8786" w:leader="dot"/>
            </w:tabs>
            <w:rPr/>
          </w:pPr>
          <w:r>
            <w:rPr/>
            <w:t>2.1.1</w:t>
            <w:tab/>
            <w:t>Open-source</w:t>
            <w:tab/>
            <w:t>21</w:t>
          </w:r>
        </w:p>
        <w:p>
          <w:pPr>
            <w:pStyle w:val="TOC4"/>
            <w:tabs>
              <w:tab w:val="clear" w:pos="709"/>
              <w:tab w:val="left" w:pos="1760" w:leader="none"/>
              <w:tab w:val="right" w:pos="8786" w:leader="dot"/>
            </w:tabs>
            <w:rPr/>
          </w:pPr>
          <w:r>
            <w:rPr/>
            <w:t>2.1.2</w:t>
            <w:tab/>
            <w:t>Integrácia v Pythone</w:t>
            <w:tab/>
            <w:t>21</w:t>
          </w:r>
        </w:p>
        <w:p>
          <w:pPr>
            <w:pStyle w:val="TOC4"/>
            <w:tabs>
              <w:tab w:val="clear" w:pos="709"/>
              <w:tab w:val="left" w:pos="1760" w:leader="none"/>
              <w:tab w:val="right" w:pos="8786" w:leader="dot"/>
            </w:tabs>
            <w:rPr/>
          </w:pPr>
          <w:r>
            <w:rPr/>
            <w:t>2.1.3</w:t>
            <w:tab/>
            <w:t>Predtrénované modely</w:t>
            <w:tab/>
            <w:t>21</w:t>
          </w:r>
        </w:p>
        <w:p>
          <w:pPr>
            <w:pStyle w:val="TOC4"/>
            <w:tabs>
              <w:tab w:val="clear" w:pos="709"/>
              <w:tab w:val="left" w:pos="1760" w:leader="none"/>
              <w:tab w:val="right" w:pos="8786" w:leader="dot"/>
            </w:tabs>
            <w:rPr/>
          </w:pPr>
          <w:r>
            <w:rPr/>
            <w:t>2.1.4</w:t>
            <w:tab/>
            <w:t>Použité STT riešenia</w:t>
            <w:tab/>
            <w:t>22</w:t>
          </w:r>
        </w:p>
        <w:p>
          <w:pPr>
            <w:pStyle w:val="TOC3"/>
            <w:tabs>
              <w:tab w:val="clear" w:pos="8777"/>
              <w:tab w:val="left" w:pos="1320" w:leader="none"/>
              <w:tab w:val="right" w:pos="8786" w:leader="dot"/>
            </w:tabs>
            <w:rPr/>
          </w:pPr>
          <w:r>
            <w:rPr/>
            <w:t>2.2</w:t>
            <w:tab/>
            <w:t>Príprava modelov</w:t>
            <w:tab/>
            <w:t>23</w:t>
          </w:r>
        </w:p>
        <w:p>
          <w:pPr>
            <w:pStyle w:val="TOC4"/>
            <w:tabs>
              <w:tab w:val="clear" w:pos="709"/>
              <w:tab w:val="left" w:pos="1760" w:leader="none"/>
              <w:tab w:val="right" w:pos="8786" w:leader="dot"/>
            </w:tabs>
            <w:rPr/>
          </w:pPr>
          <w:r>
            <w:rPr/>
            <w:t>2.2.1</w:t>
            <w:tab/>
            <w:t>Moduly pre prácu s modelmi</w:t>
            <w:tab/>
            <w:t>24</w:t>
          </w:r>
        </w:p>
        <w:p>
          <w:pPr>
            <w:pStyle w:val="TOC4"/>
            <w:tabs>
              <w:tab w:val="clear" w:pos="709"/>
              <w:tab w:val="left" w:pos="1760" w:leader="none"/>
              <w:tab w:val="right" w:pos="8786" w:leader="dot"/>
            </w:tabs>
            <w:rPr/>
          </w:pPr>
          <w:r>
            <w:rPr/>
            <w:t>2.2.2</w:t>
            <w:tab/>
            <w:t>Hlavný script</w:t>
            <w:tab/>
            <w:t>24</w:t>
          </w:r>
        </w:p>
        <w:p>
          <w:pPr>
            <w:pStyle w:val="TOC3"/>
            <w:tabs>
              <w:tab w:val="clear" w:pos="8777"/>
              <w:tab w:val="left" w:pos="1320" w:leader="none"/>
              <w:tab w:val="right" w:pos="8786" w:leader="dot"/>
            </w:tabs>
            <w:rPr/>
          </w:pPr>
          <w:r>
            <w:rPr/>
            <w:t>2.3</w:t>
            <w:tab/>
            <w:t>Príprava testovacieho materiálu</w:t>
            <w:tab/>
            <w:t>25</w:t>
          </w:r>
        </w:p>
        <w:p>
          <w:pPr>
            <w:pStyle w:val="TOC2"/>
            <w:tabs>
              <w:tab w:val="clear" w:pos="8777"/>
              <w:tab w:val="left" w:pos="880" w:leader="none"/>
              <w:tab w:val="right" w:pos="8786" w:leader="dot"/>
            </w:tabs>
            <w:rPr/>
          </w:pPr>
          <w:r>
            <w:rPr/>
            <w:t>3</w:t>
            <w:tab/>
            <w:t>Metodika testovania a porovnávania</w:t>
            <w:tab/>
            <w:t>27</w:t>
          </w:r>
        </w:p>
        <w:p>
          <w:pPr>
            <w:pStyle w:val="TOC3"/>
            <w:tabs>
              <w:tab w:val="clear" w:pos="8777"/>
              <w:tab w:val="left" w:pos="1320" w:leader="none"/>
              <w:tab w:val="right" w:pos="8786" w:leader="dot"/>
            </w:tabs>
            <w:rPr/>
          </w:pPr>
          <w:r>
            <w:rPr/>
            <w:t>3.1</w:t>
            <w:tab/>
            <w:t>Kritéria hodnotenia modelov</w:t>
            <w:tab/>
            <w:t>27</w:t>
          </w:r>
        </w:p>
        <w:p>
          <w:pPr>
            <w:pStyle w:val="TOC2"/>
            <w:tabs>
              <w:tab w:val="clear" w:pos="8777"/>
              <w:tab w:val="left" w:pos="880" w:leader="none"/>
              <w:tab w:val="right" w:pos="8786" w:leader="dot"/>
            </w:tabs>
            <w:rPr/>
          </w:pPr>
          <w:r>
            <w:rPr/>
            <w:t>4</w:t>
            <w:tab/>
            <w:t>Praktické testovanie modelov</w:t>
            <w:tab/>
            <w:t>29</w:t>
          </w:r>
        </w:p>
        <w:p>
          <w:pPr>
            <w:pStyle w:val="TOC3"/>
            <w:tabs>
              <w:tab w:val="clear" w:pos="8777"/>
              <w:tab w:val="left" w:pos="1320" w:leader="none"/>
              <w:tab w:val="right" w:pos="8786" w:leader="dot"/>
            </w:tabs>
            <w:rPr/>
          </w:pPr>
          <w:r>
            <w:rPr/>
            <w:t>4.1</w:t>
            <w:tab/>
            <w:t>Príprava datasetov</w:t>
            <w:tab/>
            <w:t>29</w:t>
          </w:r>
        </w:p>
        <w:p>
          <w:pPr>
            <w:pStyle w:val="TOC3"/>
            <w:tabs>
              <w:tab w:val="clear" w:pos="8777"/>
              <w:tab w:val="left" w:pos="1320" w:leader="none"/>
              <w:tab w:val="right" w:pos="8786" w:leader="dot"/>
            </w:tabs>
            <w:rPr/>
          </w:pPr>
          <w:r>
            <w:rPr/>
            <w:t>4.2</w:t>
            <w:tab/>
            <w:t>Postup testovania jednotlivých modelov</w:t>
            <w:tab/>
            <w:t>29</w:t>
          </w:r>
        </w:p>
        <w:p>
          <w:pPr>
            <w:pStyle w:val="TOC3"/>
            <w:tabs>
              <w:tab w:val="clear" w:pos="8777"/>
              <w:tab w:val="left" w:pos="1320" w:leader="none"/>
              <w:tab w:val="right" w:pos="8786" w:leader="dot"/>
            </w:tabs>
            <w:rPr/>
          </w:pPr>
          <w:r>
            <w:rPr/>
            <w:t>4.3</w:t>
            <w:tab/>
            <w:t>Zber a spracovanie výsledkov</w:t>
            <w:tab/>
            <w:t>29</w:t>
          </w:r>
        </w:p>
        <w:p>
          <w:pPr>
            <w:pStyle w:val="TOC2"/>
            <w:tabs>
              <w:tab w:val="clear" w:pos="8777"/>
              <w:tab w:val="left" w:pos="880" w:leader="none"/>
              <w:tab w:val="right" w:pos="8786" w:leader="dot"/>
            </w:tabs>
            <w:rPr/>
          </w:pPr>
          <w:r>
            <w:rPr/>
            <w:t>5</w:t>
            <w:tab/>
            <w:t>Analýza a prezentácia výsledkov</w:t>
            <w:tab/>
            <w:t>30</w:t>
          </w:r>
        </w:p>
        <w:p>
          <w:pPr>
            <w:pStyle w:val="TOC3"/>
            <w:tabs>
              <w:tab w:val="clear" w:pos="8777"/>
              <w:tab w:val="left" w:pos="1320" w:leader="none"/>
              <w:tab w:val="right" w:pos="8786" w:leader="dot"/>
            </w:tabs>
            <w:rPr/>
          </w:pPr>
          <w:r>
            <w:rPr/>
            <w:t>5.1</w:t>
            <w:tab/>
            <w:t>Porovnanie modelov na základe zvolených metrík</w:t>
            <w:tab/>
            <w:t>30</w:t>
          </w:r>
        </w:p>
        <w:p>
          <w:pPr>
            <w:pStyle w:val="TOC3"/>
            <w:tabs>
              <w:tab w:val="clear" w:pos="8777"/>
              <w:tab w:val="left" w:pos="1320" w:leader="none"/>
              <w:tab w:val="right" w:pos="8786" w:leader="dot"/>
            </w:tabs>
            <w:rPr/>
          </w:pPr>
          <w:r>
            <w:rPr/>
            <w:t>5.2</w:t>
            <w:tab/>
            <w:t>Vizualizácia výsledkov</w:t>
            <w:tab/>
            <w:t>30</w:t>
          </w:r>
        </w:p>
        <w:p>
          <w:pPr>
            <w:pStyle w:val="TOC3"/>
            <w:tabs>
              <w:tab w:val="clear" w:pos="8777"/>
              <w:tab w:val="left" w:pos="1320" w:leader="none"/>
              <w:tab w:val="right" w:pos="8786" w:leader="dot"/>
            </w:tabs>
            <w:rPr/>
          </w:pPr>
          <w:r>
            <w:rPr/>
            <w:t>5.3</w:t>
            <w:tab/>
            <w:t>Rozbor silných a slabých stránok modelov</w:t>
            <w:tab/>
            <w:t>30</w:t>
          </w:r>
        </w:p>
        <w:p>
          <w:pPr>
            <w:pStyle w:val="TOC2"/>
            <w:tabs>
              <w:tab w:val="clear" w:pos="8777"/>
              <w:tab w:val="left" w:pos="880" w:leader="none"/>
              <w:tab w:val="right" w:pos="8786" w:leader="dot"/>
            </w:tabs>
            <w:rPr/>
          </w:pPr>
          <w:r>
            <w:rPr/>
            <w:t>6</w:t>
            <w:tab/>
            <w:t>Možnosti využitia STT technológií v praxi</w:t>
            <w:tab/>
            <w:t>31</w:t>
          </w:r>
        </w:p>
        <w:p>
          <w:pPr>
            <w:pStyle w:val="TOC3"/>
            <w:tabs>
              <w:tab w:val="clear" w:pos="8777"/>
              <w:tab w:val="left" w:pos="1320" w:leader="none"/>
              <w:tab w:val="right" w:pos="8786" w:leader="dot"/>
            </w:tabs>
            <w:spacing w:before="120" w:after="0"/>
            <w:rPr/>
          </w:pPr>
          <w:r>
            <w:rPr/>
            <w:t>6.1</w:t>
            <w:tab/>
            <w:t>Budúci vývoj a trendy v oblasti STT</w:t>
            <w:tab/>
            <w:t>31</w:t>
          </w:r>
          <w:r>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117787093"/>
      <w:bookmarkStart w:id="28" w:name="_Toc22666742"/>
      <w:r>
        <w:rPr>
          <w:lang w:val="sk-SK"/>
        </w:rPr>
        <w:t>Úvod</w:t>
      </w:r>
      <w:bookmarkEnd w:id="27"/>
      <w:bookmarkEnd w:id="28"/>
    </w:p>
    <w:p>
      <w:pPr>
        <w:pStyle w:val="TextprceText"/>
        <w:rPr>
          <w:lang w:val="sk-SK"/>
        </w:rPr>
      </w:pPr>
      <w:r>
        <w:rPr>
          <w:lang w:val="sk-SK"/>
        </w:rPr>
        <w:t>TO DO:</w:t>
      </w:r>
    </w:p>
    <w:p>
      <w:pPr>
        <w:pStyle w:val="TextprceText"/>
        <w:rPr>
          <w:lang w:val="sk-SK"/>
        </w:rPr>
      </w:pPr>
      <w:r>
        <w:rPr>
          <w:lang w:val="sk-SK"/>
        </w:rPr>
        <w:t>(translate) The task of speech recognition is to map an acoustic signal containing a spoken natural language utterance into the corresponding sequence of words intended by the speaker.</w:t>
      </w:r>
    </w:p>
    <w:p>
      <w:pPr>
        <w:pStyle w:val="TextprceText"/>
        <w:rPr>
          <w:lang w:val="sk-SK"/>
        </w:rPr>
      </w:pPr>
      <w:r>
        <w:rPr>
          <w:lang w:val="sk-SK"/>
        </w:rPr>
        <w:t>Modely</w:t>
      </w:r>
    </w:p>
    <w:p>
      <w:pPr>
        <w:pStyle w:val="TextprceText"/>
        <w:rPr>
          <w:lang w:val="sk-SK"/>
        </w:rPr>
      </w:pPr>
      <w:r>
        <w:rPr>
          <w:lang w:val="sk-SK"/>
        </w:rPr>
        <w:t>Praktická časť - overview</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4143"/>
      <w:bookmarkStart w:id="32" w:name="_Toc107635178"/>
      <w:bookmarkStart w:id="33" w:name="_Toc107635218"/>
      <w:bookmarkStart w:id="34" w:name="_Toc107635235"/>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ab/>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 xml:space="preserve">Vývoj automatického rozpoznávania reči prebieha už takmer štyri storočia. 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Sakoa a Chibu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w:t>
      </w:r>
      <w:r>
        <w:rPr>
          <w:lang w:val="sk-SK"/>
        </w:rPr>
        <w:t xml:space="preserve">aleigh </w:t>
      </w:r>
      <w:r>
        <w:rPr>
          <w:lang w:val="sk-SK"/>
        </w:rPr>
        <w:t>[19]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Myersa a Rabinera a rámcovo synchrónneho vyhľadávania Leeho a Rabinera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Úlohou automatického rozpoznávania reči je previesť akustický signál obsahujúci hovorenú reč na zodpovedajúcu textovú podobu. Vstupom systému je zvuková vlna, ktorá sa najskôr musí spracovať do podoby vhodnej pre výpočtové modely. Výstupom je následne sekvencia slov, znakov alebo iných textových jednotiek, ktoré najlepšie zodpovedajú obsahu nahrávky [1], [2].</w:t>
      </w:r>
    </w:p>
    <w:p>
      <w:pPr>
        <w:pStyle w:val="TextprceText"/>
        <w:rPr>
          <w:lang w:val="sk-SK"/>
        </w:rPr>
      </w:pPr>
      <w:r>
        <w:rPr>
          <w:lang w:val="sk-SK"/>
        </w:rPr>
        <w:t>Prvým krokom pri rozpoznávaní reči je spracovanie zvukového signálu. Rečový signál je spojitý, zatiaľ čo počítač pracuje s jeho digitálnou reprezentáciou. Zvuk sa preto vzorkuje, kvantizuje a následne rozdeľuje na krátke časové úseky. Z týchto úsekov sa získavajú príznaky, ktoré lepšie opisujú vlastnosti reči než samotná surová vlna. V moderných systémoch sa často používa spektrálna reprezentácia, napríklad log-mel spektrum. Táto reprezentácia zohľadňuje aj spôsob, akým človek vníma frekvencie a hlasitosť zvuku, a preto je vhodná na spracovanie reči [1].</w:t>
      </w:r>
    </w:p>
    <w:p>
      <w:pPr>
        <w:pStyle w:val="TextprceText"/>
        <w:rPr>
          <w:lang w:val="sk-SK"/>
        </w:rPr>
      </w:pPr>
      <w:r>
        <w:rPr>
          <w:lang w:val="sk-SK"/>
        </w:rPr>
        <w:t>Tradičné systémy rozpoznávania reči boli často postavené na samostatných častiach, ktoré spolu tvorili jeden rozpoznávací reťazec. Typicky išlo o extrakciu príznakov, akustický model, jazykový model a dekódovanie. Akustický model určoval, ako pravdepodobné je, že určitý úsek zvuku zodpovedá konkrétnej hláske, fonému alebo inej rečovej jednotke. Jazykový model naopak pracoval s pravdepodobnosťou výskytu slov alebo slovných spojení v danom jazyku. Dekóder následne kombinoval informácie z akustického a jazykového modelu a hľadal najpravdepodobnejšiu výslednú vetu [4].</w:t>
      </w:r>
    </w:p>
    <w:p>
      <w:pPr>
        <w:pStyle w:val="TextprceText"/>
        <w:rPr>
          <w:lang w:val="sk-SK"/>
        </w:rPr>
      </w:pPr>
      <w:r>
        <w:rPr>
          <w:lang w:val="sk-SK"/>
        </w:rPr>
        <w:t>V starších systémoch sa ako akustické modely často používali modely GMM-HMM. Skryté Markovove modely, teda HMM, boli vhodné na modelovanie časovej postupnosti reči, keďže reč je prirodzene sekvenčný signál. Gaussian Mixture Models, teda GMM, sa používali na modelovanie vzťahu medzi akustickými príznakmi a rečovými jednotkami. Tento prístup bol dlhé roky základom praktických systémov automatického rozpoznávania reči [2], [4].</w:t>
      </w:r>
    </w:p>
    <w:p>
      <w:pPr>
        <w:pStyle w:val="TextprceText"/>
        <w:rPr>
          <w:lang w:val="sk-SK"/>
        </w:rPr>
      </w:pPr>
      <w:r>
        <w:rPr>
          <w:lang w:val="sk-SK"/>
        </w:rPr>
        <w:t>S nástupom hlbokého učenia sa začali v rozpoznávaní reči používať neurónové siete. Najskôr často nahrádzali iba niektoré časti klasického systému, napríklad GMM v akustickom modeli, pričom HMM časť zostávala zachovaná. Takéto hybridné DNN-HMM systémy priniesli výrazné zlepšenie presnosti oproti starším GMM-HMM riešeniam. Dôvodom bolo hlavne to, že hlboké neurónové siete dokázali lepšie modelovať zložité vzťahy medzi akustickými príznakmi a rečovými jednotkami [2], [4].</w:t>
      </w:r>
    </w:p>
    <w:p>
      <w:pPr>
        <w:pStyle w:val="TextprceText"/>
        <w:rPr>
          <w:lang w:val="sk-SK"/>
        </w:rPr>
      </w:pPr>
      <w:r>
        <w:rPr>
          <w:lang w:val="sk-SK"/>
        </w:rPr>
        <w:t>Ďalším krok</w:t>
      </w:r>
      <w:r>
        <w:rPr>
          <w:lang w:val="sk-SK"/>
        </w:rPr>
        <w:t>o</w:t>
      </w:r>
      <w:r>
        <w:rPr>
          <w:lang w:val="sk-SK"/>
        </w:rPr>
        <w:t>m vo vývoji boli end-to-end modely. Tie sa snažia zjednodušiť celý proces tým, že modelujú prevod zvuku na text priamo, bez nutnosti ručne navrhovať viac samostatných komponentov. Namiesto oddeleného akustického modelu, výslovnostného slovníka a jazykového modelu sa jeden model učí prevádzať vstupnú akustickú reprezentáciu priamo na znaky, slová alebo slovné jednotky. Medzi časté prístupy patria modely založené na CTC a encoder-decoder architektúry s attention mechanizmom [1].</w:t>
      </w:r>
    </w:p>
    <w:p>
      <w:pPr>
        <w:pStyle w:val="TextprceText"/>
        <w:rPr>
          <w:lang w:val="sk-SK"/>
        </w:rPr>
      </w:pPr>
      <w:r>
        <w:rPr>
          <w:lang w:val="sk-SK"/>
        </w:rPr>
        <w:t>CTC, teda Connectionist Temporal Classification, rieši problém, že pri trénovaní väčšinou poznáme výsledný text, ale nepoznáme presné časové zarovnanie medzi jednotlivými časťami zvuku a znakmi vo výstupe. Model sa preto učí nájsť možné zarovnania medzi vstupnou akustickou sekvenciou a výstupným textom. Výhodou CTC modelov je, že sú vhodné aj pre priebežné alebo streamované rozpoznávanie, pretože môžu generovať výstup postupne počas spracovania audia [1].</w:t>
      </w:r>
    </w:p>
    <w:p>
      <w:pPr>
        <w:pStyle w:val="TextprceText"/>
        <w:rPr>
          <w:lang w:val="sk-SK"/>
        </w:rPr>
      </w:pPr>
      <w:r>
        <w:rPr>
          <w:lang w:val="sk-SK"/>
        </w:rPr>
        <w:t>Encoder-decoder modely pracujú tak, že encoder najskôr spracuje vstupnú sekvenciu akustických príznakov a vytvorí jej vnútornú reprezentáciu. Decoder potom z tejto reprezentácie postupne generuje výstupnú textovú sekvenciu. Pri rozpoznávaní reči je dôležité, že vstupná sekvencia býva výrazne dlhšia než výstupný text. Napríklad krátke slovo môže zodpovedať stovkám akustických rámcov. Preto tieto modely často obsahujú aj mechanizmy na skrátenie alebo zhustenie vstupnej sekvencie [1].</w:t>
      </w:r>
    </w:p>
    <w:p>
      <w:pPr>
        <w:pStyle w:val="TextprceText"/>
        <w:rPr>
          <w:lang w:val="sk-SK"/>
        </w:rPr>
      </w:pPr>
      <w:r>
        <w:rPr>
          <w:lang w:val="sk-SK"/>
        </w:rPr>
        <w:t>Moderné STT systémy môžu používať rôzne typy neurónových architektúr. V minulosti sa často používali rekurentné neurónové siete, najmä LSTM, pretože boli vhodné na spracovanie sekvenčných dát. Neskôr sa začali používať aj konvolučné siete, ktoré dokázali pracovať so spektrogramom podobne ako s obrazom, kde jedna os predstavuje čas a druhá frekvenciu. V súčasnosti sú veľmi dôležité aj transformerové architektúry, ktoré umožňujú efektívne modelovať vzťahy medzi vzdialenými časťami vstupu [1], [2].</w:t>
      </w:r>
    </w:p>
    <w:p>
      <w:pPr>
        <w:pStyle w:val="TextprceText"/>
        <w:rPr>
          <w:lang w:val="sk-SK"/>
        </w:rPr>
      </w:pPr>
      <w:r>
        <w:rPr>
          <w:lang w:val="sk-SK"/>
        </w:rPr>
        <w:t>Pri rozpoznávaní reči je dôležitá aj robustnosť modelov. Presnosť systému môže ovplyvniť kvalita nahrávky, šum v pozadí, vzdialenosť mikrofónu, prízvuk hovoriaceho, rýchlosť reči alebo samotný jazyk. Z tohto dôvodu sa moderné modely často trénujú na veľkých a rôznorodých dátových sadách, aby boli schopné lepšie pracovať aj s menej ideálnymi nahrávkami [4].</w:t>
      </w:r>
    </w:p>
    <w:p>
      <w:pPr>
        <w:pStyle w:val="TextprceText"/>
        <w:rPr>
          <w:lang w:val="sk-SK"/>
        </w:rPr>
      </w:pPr>
      <w:r>
        <w:rPr>
          <w:lang w:val="sk-SK"/>
        </w:rPr>
        <w:t>Vývoj STT systémov sa teda posunul od klasických štatistických prístupov založených na GMM-HMM k neurónovým a end-to-end modelom. Kým staršie systémy sa skladali z viacerých samostatne navrhnutých častí, moderné modely sa vo väčšej miere učia potrebné reprezentácie priamo z dát. Tento posun je dôležitý aj pre praktickú časť práce, kde sú porovnávané najmä súčasné predtrénované modely a ich rôzne implementácie.</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 xml:space="preserve">[3] chapters 6.5 – 6.11, 6.13(lepšie do záveru - (6)?), </w:t>
      </w:r>
      <w:r>
        <w:rPr>
          <w:b/>
          <w:lang w:val="sk-SK"/>
        </w:rPr>
        <w:t>7, 8</w:t>
      </w:r>
    </w:p>
    <w:p>
      <w:pPr>
        <w:pStyle w:val="TextprceText"/>
        <w:ind w:hanging="0"/>
        <w:rPr>
          <w:lang w:val="sk-SK"/>
        </w:rPr>
      </w:pPr>
      <w:r>
        <w:rPr>
          <w:lang w:val="sk-SK"/>
        </w:rPr>
        <w:t xml:space="preserve">[4] chapter </w:t>
      </w:r>
      <w:r>
        <w:rPr>
          <w:b/>
          <w:lang w:val="sk-SK"/>
        </w:rPr>
        <w:t>1.3!, celá kniha – modely do podpodkapitol</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Kritériá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w:t>
      </w:r>
    </w:p>
    <w:p>
      <w:pPr>
        <w:pStyle w:val="Nadpis3text"/>
        <w:numPr>
          <w:ilvl w:val="2"/>
          <w:numId w:val="12"/>
        </w:numPr>
        <w:rPr>
          <w:lang w:val="sk-SK"/>
        </w:rPr>
      </w:pPr>
      <w:bookmarkStart w:id="42" w:name="__RefHeading___Toc564_1577340545"/>
      <w:bookmarkEnd w:id="42"/>
      <w:r>
        <w:rPr>
          <w:lang w:val="sk-SK"/>
        </w:rPr>
        <w:t>Open-source</w:t>
      </w:r>
    </w:p>
    <w:p>
      <w:pPr>
        <w:pStyle w:val="TextprceText"/>
        <w:tabs>
          <w:tab w:val="clear" w:pos="709"/>
          <w:tab w:val="left" w:pos="3261" w:leader="none"/>
          <w:tab w:val="left" w:pos="7938" w:leader="none"/>
        </w:tabs>
        <w:rPr>
          <w:lang w:val="sk-SK"/>
        </w:rPr>
      </w:pPr>
      <w:r>
        <w:rPr>
          <w:lang w:val="sk-SK"/>
        </w:rPr>
        <w:t>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3" w:name="__RefHeading___Toc574_1577340545"/>
      <w:bookmarkEnd w:id="43"/>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4" w:name="__RefHeading___Toc572_1577340545"/>
      <w:bookmarkEnd w:id="44"/>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5" w:name="__RefHeading___Toc570_1577340545"/>
      <w:bookmarkEnd w:id="45"/>
      <w:r>
        <w:rPr>
          <w:lang w:val="sk-SK"/>
        </w:rPr>
        <w:t>Použité STT riešenia</w:t>
      </w:r>
    </w:p>
    <w:p>
      <w:pPr>
        <w:pStyle w:val="TextprceText"/>
        <w:rPr>
          <w:lang w:val="sk-SK"/>
        </w:rPr>
      </w:pPr>
      <w:bookmarkStart w:id="46" w:name="_Toc107634143_Copy_1"/>
      <w:bookmarkStart w:id="47" w:name="_Toc107635178_Copy_1"/>
      <w:bookmarkStart w:id="48" w:name="_Toc107635218_Copy_1"/>
      <w:bookmarkStart w:id="49" w:name="_Toc107635235_Copy_1"/>
      <w:bookmarkEnd w:id="46"/>
      <w:bookmarkEnd w:id="47"/>
      <w:bookmarkEnd w:id="48"/>
      <w:bookmarkEnd w:id="49"/>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50" w:name="__RefHeading___Toc556_1577340545"/>
      <w:bookmarkEnd w:id="50"/>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1" w:name="__RefHeading___Toc568_1577340545"/>
      <w:bookmarkEnd w:id="51"/>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2" w:name="__RefHeading___Toc566_1577340545"/>
      <w:bookmarkEnd w:id="52"/>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en-US" w:eastAsia="en-US"/>
        </w:rPr>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3" w:name="_GoBack"/>
      <w:bookmarkEnd w:id="53"/>
    </w:p>
    <w:p>
      <w:pPr>
        <w:pStyle w:val="Nadpis1text"/>
        <w:numPr>
          <w:ilvl w:val="0"/>
          <w:numId w:val="12"/>
        </w:numPr>
        <w:rPr>
          <w:lang w:val="sk-SK"/>
        </w:rPr>
      </w:pPr>
      <w:bookmarkStart w:id="54" w:name="__RefHeading___Toc532_1577340545"/>
      <w:bookmarkEnd w:id="54"/>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WER vyjadruje chybovosť na úrovni slov, zatiaľ čo CER vyjadruje chybovosť na úrovni znakov. Tieto metriky sú vhodnejšie než vlastné bodovanie, pretože sa bežne používajú pri hodnotení systémov rozpoznávania reči.</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5" w:name="__RefHeading___Toc552_1577340545"/>
      <w:bookmarkEnd w:id="55"/>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CER, teda Character Error Rate, vyjadruje chybovosť na úrovni znakov. Pri oboch metrikách platí, že nižšia hodnota znamená lepší výsledok. Hodnota 0 predstavuje úplnú zhodu medzi referenčným textom a výstupom modelu.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lang w:val="sk-SK"/>
        </w:rPr>
      </w:r>
    </w:p>
    <w:p>
      <w:pPr>
        <w:pStyle w:val="TextprceText"/>
        <w:rPr>
          <w:lang w:val="sk-SK"/>
        </w:rPr>
      </w:pPr>
      <w:r>
        <w:rPr>
          <w:rFonts w:eastAsia="Times New Roman" w:cs="Times New Roman"/>
          <w:kern w:val="0"/>
          <w:sz w:val="24"/>
          <w:szCs w:val="24"/>
          <w:lang w:val="sk-SK" w:eastAsia="cs-CZ" w:bidi="ar-SA"/>
        </w:rPr>
        <w:t>Čas spracovania však nebol pri všetkých modeloch priamo porovnateľný. Niektoré modely bežali s CUDA akceleráciou, zatiaľ čo iné museli bežať na CPU. Pri niektorých API riešeniach sa navyše prejavilo výrazné spomaľovanie pri väčšom počte požiadaviek. 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6" w:name="__RefHeading___Toc530_1577340545"/>
      <w:bookmarkEnd w:id="56"/>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Nadpis2text"/>
        <w:numPr>
          <w:ilvl w:val="1"/>
          <w:numId w:val="12"/>
        </w:numPr>
        <w:rPr>
          <w:lang w:val="sk-SK"/>
        </w:rPr>
      </w:pPr>
      <w:bookmarkStart w:id="57" w:name="__RefHeading___Toc550_1577340545"/>
      <w:bookmarkEnd w:id="57"/>
      <w:r>
        <w:rPr>
          <w:lang w:val="sk-SK"/>
        </w:rPr>
        <w:t>Príprava datasetu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Charakteristika použitého datasetu: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veľkosť 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dĺžka vzoriek: 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k n</w:t>
      </w:r>
      <w:r>
        <w:rPr>
          <w:rFonts w:eastAsia="Times New Roman" w:cs="Times New Roman"/>
          <w:kern w:val="0"/>
          <w:sz w:val="24"/>
          <w:szCs w:val="24"/>
          <w:lang w:val="sk-SK" w:eastAsia="cs-CZ" w:bidi="ar-SA"/>
        </w:rPr>
        <w:t>ahrávkam je dostupný súbor validated.tsv, ktorý obsahuje textové prepisy validovaných nahrávok.</w:t>
      </w:r>
    </w:p>
    <w:p>
      <w:pPr>
        <w:pStyle w:val="TextprceText"/>
        <w:ind w:hanging="0" w:start="0"/>
        <w:rPr>
          <w:lang w:val="sk-SK"/>
        </w:rPr>
      </w:pPr>
      <w:r>
        <w:rPr>
          <w:lang w:val="sk-SK"/>
        </w:rPr>
        <w:tab/>
        <w:t>Na testovanie bol stiahnutý celý dostupný dataset pre český jazyk. Z validovaných nahrávok bolo následne náhodne vybraných 15 000 súborov. Ku každej vybranej nahrávke bol dostupný aj zodpovedajúci referenčný text, ktorý bol neskôr použitý pri vyhodnocovaní presnosti prepisu.</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8" w:name="__RefHeading___Toc548_1577340545"/>
      <w:bookmarkEnd w:id="58"/>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Pri modeloch s výrazne pomalým spracovaním alebo bez možnosti efektívneho využitia GPU bola použitá menšia vzorka približne 3 000 nahrávok. Pri modeloch, ktoré to podporovali, bolo nastavené použitie českého jazyka a CUDA akcelerácie.</w:t>
      </w:r>
    </w:p>
    <w:p>
      <w:pPr>
        <w:pStyle w:val="TextprceText"/>
        <w:rPr>
          <w:lang w:val="sk-SK"/>
        </w:rPr>
      </w:pPr>
      <w:r>
        <w:rPr>
          <w:lang w:val="sk-SK"/>
        </w:rPr>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9" w:name="__RefHeading___Toc546_1577340545"/>
      <w:bookmarkEnd w:id="59"/>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rPr>
          <w:lang w:val="sk-SK"/>
        </w:rPr>
      </w:pPr>
      <w:r>
        <w:rPr>
          <w:lang w:val="sk-SK"/>
        </w:rPr>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rPr>
          <w:lang w:val="sk-SK"/>
        </w:rPr>
      </w:pPr>
      <w:r>
        <w:rPr>
          <w:lang w:val="sk-SK"/>
        </w:rPr>
        <w:t>Výstupom validačného skriptu bol nový JSON súbor s výsledkami jednotlivých nahrávok a priemernými hodnotami WER a CER pre celý testovaný model.</w:t>
      </w:r>
    </w:p>
    <w:p>
      <w:pPr>
        <w:pStyle w:val="Normal"/>
        <w:rPr>
          <w:lang w:val="sk-SK"/>
        </w:rPr>
      </w:pPr>
      <w:r>
        <w:rPr>
          <w:lang w:val="sk-SK"/>
        </w:rPr>
      </w:r>
      <w:r>
        <w:br w:type="page"/>
      </w:r>
    </w:p>
    <w:p>
      <w:pPr>
        <w:pStyle w:val="Nadpis1text"/>
        <w:numPr>
          <w:ilvl w:val="0"/>
          <w:numId w:val="12"/>
        </w:numPr>
        <w:spacing w:before="0" w:after="120"/>
        <w:rPr>
          <w:lang w:val="sk-SK"/>
        </w:rPr>
      </w:pPr>
      <w:bookmarkStart w:id="60" w:name="__RefHeading___Toc528_1577340545"/>
      <w:bookmarkEnd w:id="60"/>
      <w:r>
        <w:rPr>
          <w:lang w:val="sk-SK"/>
        </w:rPr>
        <w:t>Analýza a prezentácia výsledkov</w:t>
      </w:r>
    </w:p>
    <w:p>
      <w:pPr>
        <w:pStyle w:val="Odstavec1Paragraph1"/>
        <w:rPr>
          <w:lang w:val="sk-SK"/>
        </w:rPr>
      </w:pPr>
      <w:r>
        <w:rPr>
          <w:lang w:val="sk-SK"/>
        </w:rPr>
        <w:t>Aktuálny stav po teste</w:t>
      </w:r>
    </w:p>
    <w:p>
      <w:pPr>
        <w:pStyle w:val="Odstavec1Paragraph1"/>
        <w:rPr>
          <w:lang w:val="sk-SK"/>
        </w:rPr>
      </w:pPr>
      <w:r>
        <w:rPr>
          <w:lang w:val="sk-SK"/>
        </w:rPr>
        <w:t>Voľba vizualizácie výsledkov</w:t>
      </w:r>
    </w:p>
    <w:p>
      <w:pPr>
        <w:pStyle w:val="Nadpis2text"/>
        <w:numPr>
          <w:ilvl w:val="1"/>
          <w:numId w:val="12"/>
        </w:numPr>
        <w:rPr>
          <w:lang w:val="sk-SK"/>
        </w:rPr>
      </w:pPr>
      <w:bookmarkStart w:id="61" w:name="__RefHeading___Toc544_1577340545"/>
      <w:bookmarkEnd w:id="61"/>
      <w:r>
        <w:rPr>
          <w:lang w:val="sk-SK"/>
        </w:rPr>
        <w:t>Porovnanie modelov na základe zvolených metrík</w:t>
      </w:r>
    </w:p>
    <w:p>
      <w:pPr>
        <w:pStyle w:val="Odstavec1Paragraph1"/>
        <w:rPr>
          <w:lang w:val="sk-SK"/>
        </w:rPr>
      </w:pPr>
      <w:r>
        <w:rPr>
          <w:lang w:val="sk-SK"/>
        </w:rPr>
        <w:t>Vyjadrenie chybovosti modelov</w:t>
      </w:r>
    </w:p>
    <w:p>
      <w:pPr>
        <w:pStyle w:val="TextprceText"/>
        <w:ind w:hanging="0"/>
        <w:rPr>
          <w:lang w:val="sk-SK"/>
        </w:rPr>
      </w:pPr>
      <w:r>
        <w:rPr>
          <w:lang w:val="sk-SK"/>
        </w:rPr>
        <w:t>Vyhodnotenie rýchlosti prevodu</w:t>
      </w:r>
    </w:p>
    <w:p>
      <w:pPr>
        <w:pStyle w:val="Odstavec1Paragraph1"/>
        <w:rPr>
          <w:lang w:val="sk-SK"/>
        </w:rPr>
      </w:pPr>
      <w:r>
        <w:rPr>
          <w:lang w:val="sk-SK"/>
        </w:rPr>
        <w:t>Porovnanie chybovosti bežného textu a textu zaťaženého accentom/rýchlosťou/šumom pozadia</w:t>
      </w:r>
    </w:p>
    <w:p>
      <w:pPr>
        <w:pStyle w:val="Nadpis2text"/>
        <w:numPr>
          <w:ilvl w:val="1"/>
          <w:numId w:val="12"/>
        </w:numPr>
        <w:rPr>
          <w:lang w:val="sk-SK"/>
        </w:rPr>
      </w:pPr>
      <w:bookmarkStart w:id="62" w:name="__RefHeading___Toc542_1577340545"/>
      <w:bookmarkEnd w:id="62"/>
      <w:r>
        <w:rPr>
          <w:lang w:val="sk-SK"/>
        </w:rPr>
        <w:t>Vizualizácia výsledkov</w:t>
      </w:r>
    </w:p>
    <w:p>
      <w:pPr>
        <w:pStyle w:val="Odstavec1Paragraph1"/>
        <w:rPr>
          <w:lang w:val="sk-SK"/>
        </w:rPr>
      </w:pPr>
      <w:r>
        <w:rPr>
          <w:lang w:val="sk-SK"/>
        </w:rPr>
        <w:t>TODO</w:t>
      </w:r>
    </w:p>
    <w:p>
      <w:pPr>
        <w:pStyle w:val="Nadpis2text"/>
        <w:numPr>
          <w:ilvl w:val="1"/>
          <w:numId w:val="12"/>
        </w:numPr>
        <w:rPr>
          <w:lang w:val="sk-SK"/>
        </w:rPr>
      </w:pPr>
      <w:bookmarkStart w:id="63" w:name="__RefHeading___Toc540_1577340545"/>
      <w:bookmarkEnd w:id="63"/>
      <w:r>
        <w:rPr>
          <w:lang w:val="sk-SK"/>
        </w:rPr>
        <w:t>Rozbor silných a slabých stránok modelov</w:t>
      </w:r>
    </w:p>
    <w:p>
      <w:pPr>
        <w:pStyle w:val="Odstavec1Paragraph1"/>
        <w:rPr>
          <w:lang w:val="sk-SK"/>
        </w:rPr>
      </w:pPr>
      <w:r>
        <w:rPr>
          <w:lang w:val="sk-SK"/>
        </w:rPr>
        <w:t>Vyhodnotenie chybovosti a rýchlosti spracovania, vrátane zmien vznikajúcich zmenou rýchlosti/pridanie šumu</w:t>
      </w:r>
    </w:p>
    <w:p>
      <w:pPr>
        <w:pStyle w:val="Normal"/>
        <w:rPr>
          <w:lang w:val="sk-SK"/>
        </w:rPr>
      </w:pPr>
      <w:r>
        <w:rPr>
          <w:lang w:val="sk-SK"/>
        </w:rPr>
      </w:r>
      <w:r>
        <w:br w:type="page"/>
      </w:r>
    </w:p>
    <w:p>
      <w:pPr>
        <w:pStyle w:val="Nadpis1text"/>
        <w:numPr>
          <w:ilvl w:val="0"/>
          <w:numId w:val="12"/>
        </w:numPr>
        <w:spacing w:before="0" w:after="120"/>
        <w:rPr>
          <w:lang w:val="sk-SK"/>
        </w:rPr>
      </w:pPr>
      <w:bookmarkStart w:id="64" w:name="__RefHeading___Toc526_1577340545"/>
      <w:bookmarkEnd w:id="64"/>
      <w:r>
        <w:rPr>
          <w:lang w:val="sk-SK"/>
        </w:rPr>
        <w:t>Možnosti využitia STT technológií v praxi</w:t>
      </w:r>
    </w:p>
    <w:p>
      <w:pPr>
        <w:pStyle w:val="Odstavec1Paragraph1"/>
        <w:rPr>
          <w:lang w:val="sk-SK"/>
        </w:rPr>
      </w:pPr>
      <w:r>
        <w:rPr>
          <w:lang w:val="sk-SK"/>
        </w:rPr>
        <w:t>Vyhodnotiť využiteľnosť použitých modelov</w:t>
      </w:r>
    </w:p>
    <w:p>
      <w:pPr>
        <w:pStyle w:val="TextprceText"/>
        <w:ind w:hanging="0"/>
        <w:rPr>
          <w:lang w:val="sk-SK"/>
        </w:rPr>
      </w:pPr>
      <w:r>
        <w:rPr>
          <w:lang w:val="sk-SK"/>
        </w:rPr>
        <w:t>Použitie v softwaroch</w:t>
      </w:r>
    </w:p>
    <w:p>
      <w:pPr>
        <w:pStyle w:val="TextprceText"/>
        <w:ind w:hanging="0"/>
        <w:rPr>
          <w:lang w:val="sk-SK"/>
        </w:rPr>
      </w:pPr>
      <w:r>
        <w:rPr>
          <w:lang w:val="sk-SK"/>
        </w:rPr>
        <w:t>Príklady využitia v praxi</w:t>
      </w:r>
    </w:p>
    <w:p>
      <w:pPr>
        <w:pStyle w:val="Nadpis2text"/>
        <w:numPr>
          <w:ilvl w:val="1"/>
          <w:numId w:val="12"/>
        </w:numPr>
        <w:rPr>
          <w:lang w:val="sk-SK"/>
        </w:rPr>
      </w:pPr>
      <w:bookmarkStart w:id="65" w:name="__RefHeading___Toc538_1577340545"/>
      <w:bookmarkEnd w:id="65"/>
      <w:r>
        <w:rPr>
          <w:lang w:val="sk-SK"/>
        </w:rPr>
        <w:t>Budúci vývoj a trendy v oblasti STT</w:t>
      </w:r>
    </w:p>
    <w:p>
      <w:pPr>
        <w:pStyle w:val="Normal"/>
        <w:rPr>
          <w:lang w:val="sk-SK"/>
        </w:rPr>
      </w:pPr>
      <w:r>
        <w:rPr>
          <w:lang w:val="sk-SK"/>
        </w:rPr>
        <w:t>[3] chapter 6,</w:t>
      </w:r>
    </w:p>
    <w:p>
      <w:pPr>
        <w:pStyle w:val="Normal"/>
        <w:rPr>
          <w:lang w:val="sk-SK"/>
        </w:rPr>
      </w:pPr>
      <w:r>
        <w:rPr>
          <w:lang w:val="sk-SK"/>
        </w:rPr>
        <w:t>Pridať online zdroje?</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sectPr>
          <w:headerReference w:type="even" r:id="rId15"/>
          <w:headerReference w:type="default" r:id="rId16"/>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Využiteľnosť použitých modelov, skúsenoti s prípravou a použiteľnosť pre bežného užívateľa.</w:t>
      </w:r>
    </w:p>
    <w:p>
      <w:pPr>
        <w:pStyle w:val="Nadpis"/>
        <w:rPr>
          <w:lang w:val="sk-SK"/>
        </w:rPr>
      </w:pPr>
      <w:bookmarkStart w:id="66" w:name="_Toc37577735"/>
      <w:bookmarkStart w:id="67" w:name="_Toc107635188"/>
      <w:bookmarkStart w:id="68" w:name="_Toc88120446"/>
      <w:bookmarkStart w:id="69" w:name="_Toc88120683"/>
      <w:bookmarkStart w:id="70" w:name="_Toc88120999"/>
      <w:bookmarkStart w:id="71" w:name="_Toc88121042"/>
      <w:bookmarkStart w:id="72" w:name="_Toc88121179"/>
      <w:bookmarkStart w:id="73" w:name="_Toc88121553"/>
      <w:bookmarkStart w:id="74" w:name="_Toc88121610"/>
      <w:bookmarkStart w:id="75" w:name="_Toc88122014"/>
      <w:bookmarkStart w:id="76" w:name="_Toc88124619"/>
      <w:bookmarkStart w:id="77" w:name="_Toc88124656"/>
      <w:bookmarkStart w:id="78" w:name="_Toc88126527"/>
      <w:bookmarkStart w:id="79" w:name="_Toc88124806"/>
      <w:bookmarkStart w:id="80" w:name="_Toc88125789"/>
      <w:bookmarkStart w:id="81" w:name="_Toc88120895"/>
      <w:bookmarkStart w:id="82" w:name="_Toc88126309"/>
      <w:bookmarkStart w:id="83" w:name="_Toc88126460"/>
      <w:bookmarkStart w:id="84" w:name="_Toc88126556"/>
      <w:bookmarkStart w:id="85" w:name="_Toc88126772"/>
      <w:bookmarkStart w:id="86" w:name="_Toc88126862"/>
      <w:bookmarkStart w:id="87" w:name="_Toc88127103"/>
      <w:bookmarkStart w:id="88" w:name="_Toc88127146"/>
      <w:bookmarkStart w:id="89" w:name="_Toc191630795"/>
      <w:bookmarkStart w:id="90" w:name="_Toc88128511"/>
      <w:bookmarkStart w:id="91" w:name="_Toc107634153"/>
      <w:bookmarkStart w:id="92" w:name="_Toc107635228"/>
      <w:bookmarkStart w:id="93" w:name="_Toc107635245"/>
      <w:bookmarkStart w:id="94" w:name="_Toc88121748"/>
      <w:r>
        <w:rPr>
          <w:lang w:val="sk-SK"/>
        </w:rPr>
        <w:t>Zoznam použitej literatúry</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pPr>
        <w:pStyle w:val="paragraph"/>
        <w:spacing w:beforeAutospacing="0" w:before="0" w:afterAutospacing="0" w:after="0"/>
        <w:ind w:firstLine="75" w:start="270"/>
        <w:jc w:val="both"/>
        <w:textAlignment w:val="baseline"/>
        <w:rPr>
          <w:rStyle w:val="eop"/>
          <w:lang w:val="sk-SK"/>
        </w:rPr>
      </w:pPr>
      <w:r>
        <w:rPr>
          <w:rStyle w:val="normaltextrun"/>
          <w:color w:val="000000"/>
          <w:lang w:val="sk-SK"/>
        </w:rPr>
        <w:t xml:space="preserve">[1] JURAFSKY Daniel, MARTIN James. </w:t>
      </w:r>
      <w:r>
        <w:rPr>
          <w:rStyle w:val="normaltextrun"/>
          <w:i/>
          <w:iCs/>
          <w:color w:val="000000"/>
          <w:lang w:val="sk-SK"/>
        </w:rPr>
        <w:t>Speech and Language Processing</w:t>
      </w:r>
      <w:r>
        <w:rPr>
          <w:rStyle w:val="normaltextrun"/>
          <w:color w:val="000000"/>
          <w:lang w:val="sk-SK"/>
        </w:rPr>
        <w:t>. Pearson, Harlow. 2014. ISBN 9781292025438.</w:t>
      </w:r>
      <w:r>
        <w:rPr>
          <w:rStyle w:val="normaltextrun"/>
          <w:lang w:val="sk-SK"/>
        </w:rPr>
        <w:t> </w:t>
      </w:r>
      <w:r>
        <w:rPr>
          <w:rStyle w:val="eop"/>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[2] GOODFELLOW, Ian. </w:t>
      </w:r>
      <w:r>
        <w:rPr>
          <w:rStyle w:val="normaltextrun"/>
          <w:i/>
          <w:iCs/>
          <w:color w:val="000000"/>
          <w:lang w:val="sk-SK"/>
        </w:rPr>
        <w:t>Deep Learning</w:t>
      </w:r>
      <w:r>
        <w:rPr>
          <w:rStyle w:val="normaltextrun"/>
          <w:color w:val="000000"/>
          <w:lang w:val="sk-SK"/>
        </w:rPr>
        <w:t>, The MIT Press. Cambridge, MA. 2017. ISBN 9798841205937.</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[3] RABINER Lawrence, JUANG Biing-Hwang. </w:t>
      </w:r>
      <w:r>
        <w:rPr>
          <w:rStyle w:val="normaltextrun"/>
          <w:i/>
          <w:iCs/>
          <w:color w:val="000000"/>
          <w:lang w:val="sk-SK"/>
        </w:rPr>
        <w:t>Fundamentals of speech recognition</w:t>
      </w:r>
      <w:r>
        <w:rPr>
          <w:rStyle w:val="normaltextrun"/>
          <w:color w:val="000000"/>
          <w:lang w:val="sk-SK"/>
        </w:rPr>
        <w:t>. Pearson Education, Delhi, 2005. ISBN 9788129701381.</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[4] YU Dong, DENG Li. </w:t>
      </w:r>
      <w:r>
        <w:rPr>
          <w:rStyle w:val="normaltextrun"/>
          <w:i/>
          <w:iCs/>
          <w:color w:val="000000"/>
          <w:lang w:val="sk-SK"/>
        </w:rPr>
        <w:t>Automatic speech recognition : a deep learning approach</w:t>
      </w:r>
      <w:r>
        <w:rPr>
          <w:rStyle w:val="normaltextrun"/>
          <w:color w:val="000000"/>
          <w:lang w:val="sk-SK"/>
        </w:rPr>
        <w:t>. Springer, London. 2015. ISBN 9781447157786.</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[5] KAMATH Uday, LIU John, WHITAKER James. </w:t>
      </w:r>
      <w:r>
        <w:rPr>
          <w:rStyle w:val="normaltextrun"/>
          <w:i/>
          <w:iCs/>
          <w:color w:val="000000"/>
          <w:lang w:val="sk-SK"/>
        </w:rPr>
        <w:t>Deep learning for NLP and speech recognition.</w:t>
      </w:r>
      <w:r>
        <w:rPr>
          <w:rStyle w:val="normaltextrun"/>
          <w:color w:val="000000"/>
          <w:lang w:val="sk-SK"/>
        </w:rPr>
        <w:t xml:space="preserve"> Springer, Cham, Switzerland. 2019. ISBN 9783030145965.</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[6] K. H. Davis, R. Biddulph, and S. Balashek, “</w:t>
      </w:r>
      <w:r>
        <w:rPr>
          <w:rStyle w:val="eop"/>
          <w:i/>
          <w:color w:val="000000"/>
          <w:lang w:val="sk-SK"/>
        </w:rPr>
        <w:t>Automatic Recognition of Spoken Digits</w:t>
      </w:r>
      <w:r>
        <w:rPr>
          <w:rStyle w:val="eop"/>
          <w:color w:val="000000"/>
          <w:lang w:val="sk-SK"/>
        </w:rPr>
        <w:t>,” J. Acoust. Soc. Am., 24 (6): 637–642, 1952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 xml:space="preserve">[7] H. F. Olson and H. Belar, “Phonetic Typewriter,” J. Acoust. Soc. Am., 28 (6): 1072–1081, 1956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[8] D. B. Fry, “Theoretical Aspects of Mechanical Speech Recognition”; and P. Denes, “The Design and Operation of the Mechanical Speech Recognizer at University College London,” J. British Inst. Radio Engr., 19, 4: 211–229,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[9] W. R. Forgie and C. D. Forgie, “Results Obtained From a Vowel Recognition Computer Program,” J. Acoust. Soc. Am., 31 (11): 1480–1489,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[10] J. Suzuki and K. Nakata, “Recognition of Japanese Vowels—Preliminary to the Recognition of Speech,” J. Radio Res. Lab., 37 (8): 193–212, 1961.</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[11] T. Sakai and S. Doshita, “The Phonetic Typewriter, Information Processing 1962,” Proc. IFIP Congress, Munich, 1962.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Style w:val="normaltextrun"/>
          <w:lang w:val="sk-SK"/>
        </w:rPr>
        <w:t>[12] K. Nagata, Y. Kato, and S. Chiba, “Spoken Digit Recognizer for Japanese Language,” NEC Res. Develop., No. 6, 1963.</w:t>
      </w:r>
      <w:r>
        <w:rPr>
          <w:rFonts w:cs="Segoe UI" w:ascii="Segoe UI" w:hAnsi="Segoe UI"/>
          <w:sz w:val="18"/>
          <w:szCs w:val="18"/>
          <w:lang w:val="sk-SK"/>
        </w:rPr>
        <w:t xml:space="preserve">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[13] T. B. Martin, A. L. Nelson, and H. J. Zadell, “Speech Recognition by Feature Abstraction Techniques,” Tech. Report AL-TDR-64-176, Air Force Avionics Lab, 1964.</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[14] T. K. Vintsyuk, “Speech Discrimination by Dynamic Programming,” Kibernetika, 4 (2): 81–88, Jan.–Feb. 1968.</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[15] D. R. Reddy, “An Approach to Computer Speech Recognition by Direct Analysis of the Speech Wave,” Tech. Report No. C549, Computer Science Dept., Stanford Univ., September 1966.</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[16] V. M. Velichko and N. G. Zagoruyko, “Automatic Recognition of 200 Words,” Int. J. Man-Machine Studies, 2: 223, June 1970.</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[17] H. Sakoe and S. Chiba, “Dynamic Programming Algorithm Optimization for Spoken Word Recognition,” IEEE Trans. Acoustics, Speech, Signal Proc., ASSP-26 (1): 43–49, February 1978.</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[18] F. Itakura, “Minimum Prediction Residual Applied to Speech Recognition,” IEEE Trans. Acoustics, Speech, Signal Proc., ASSP-23 (1): 67–72, February 1975.</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20</w:t>
      </w:r>
      <w:r>
        <w:rPr>
          <w:rStyle w:val="normaltextrun"/>
          <w:lang w:val="sk-SK"/>
        </w:rPr>
        <w:t>] F. Jelinek, L. R. Bahl, and R. L. Mercer, “Design of a Linguistic Statistical Decoder for the Recognition of Continuous Speech,” IEEE Trans. Information Theory, IT-21: 250–256, 1975.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21</w:t>
      </w:r>
      <w:r>
        <w:rPr>
          <w:rStyle w:val="normaltextrun"/>
          <w:lang w:val="sk-SK"/>
        </w:rPr>
        <w:t>] F. Jelinek, “The Development of an Experimental Discrete Dictation Recognizer,” Proc. IEEE, 73 (11): 1616–1624, 1985.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22</w:t>
      </w:r>
      <w:r>
        <w:rPr>
          <w:rStyle w:val="normaltextrun"/>
          <w:lang w:val="sk-SK"/>
        </w:rPr>
        <w:t>] L. R. Rabiner, S. E. Levinson, A. E. Rosenberg, and J. G. Wilpon, “Speaker Independent Recognition of Isolated Words Using Clustering Techniques,” IEEE Trans. Acoustics, Speech, Signal Proc., ASSP-27: 336–349, August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23</w:t>
      </w:r>
      <w:r>
        <w:rPr>
          <w:rStyle w:val="normaltextrun"/>
          <w:lang w:val="sk-SK"/>
        </w:rPr>
        <w:t>] H. Sakoe, “Two Level DP Matching—A Dynamic Programming Based Pattern Matching Algorithm for Connected Word Recognition,” IEEE Trans. Acoustics, Speech, Signal Proc., ASSP-27: 588–595, December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24</w:t>
      </w:r>
      <w:r>
        <w:rPr>
          <w:rStyle w:val="normaltextrun"/>
          <w:lang w:val="sk-SK"/>
        </w:rPr>
        <w:t>] J. S. Bridle and M. D. Brown, “Connected Word Recognition Using Whole Word Templates,” Proc. Inst. Acoust. Autumn Conf., 25–28, November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w:t>
      </w:r>
      <w:r>
        <w:rPr>
          <w:rStyle w:val="normaltextrun"/>
          <w:lang w:val="sk-SK"/>
        </w:rPr>
        <w:t>5</w:t>
      </w:r>
      <w:r>
        <w:rPr>
          <w:rStyle w:val="normaltextrun"/>
          <w:lang w:val="sk-SK"/>
        </w:rPr>
        <w:t>] C. S. Myers and L. R. Rabiner, “A Level Building Dynamic Time Warping Algorithm for Connected Word Recognition,” IEEE Trans. Acoustics, Speech, Signal Proc., ASSP-29: 284–297, April 1981.</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w:t>
      </w:r>
      <w:r>
        <w:rPr>
          <w:rStyle w:val="normaltextrun"/>
          <w:lang w:val="sk-SK"/>
        </w:rPr>
        <w:t>6</w:t>
      </w:r>
      <w:r>
        <w:rPr>
          <w:rStyle w:val="normaltextrun"/>
          <w:lang w:val="sk-SK"/>
        </w:rPr>
        <w:t>] C. H. Lee and L. R. Rabiner, “A Frame Synchronous Network Search Algorithm for Connected Word Recognition,” IEEE Trans. Acoustics, Speech, Signal Proc., 37 (11): 1649–1658, November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w:t>
      </w:r>
      <w:r>
        <w:rPr>
          <w:rStyle w:val="normaltextrun"/>
          <w:lang w:val="sk-SK"/>
        </w:rPr>
        <w:t>7</w:t>
      </w:r>
      <w:r>
        <w:rPr>
          <w:rStyle w:val="normaltextrun"/>
          <w:lang w:val="sk-SK"/>
        </w:rPr>
        <w:t>] J. Ferguson, Ed., Hidden Markov Models for Speech, IDA, Princeton, NJ, 1980.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w:t>
      </w:r>
      <w:r>
        <w:rPr>
          <w:rStyle w:val="normaltextrun"/>
          <w:lang w:val="sk-SK"/>
        </w:rPr>
        <w:t>8</w:t>
      </w:r>
      <w:r>
        <w:rPr>
          <w:rStyle w:val="normaltextrun"/>
          <w:lang w:val="sk-SK"/>
        </w:rPr>
        <w:t>] L. R. Rabiner, “A Tutorial on Hidden Markov Models and Selected Applications in Speech Recognition,” Proc. IEEE, 77 (2): 257–286, February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w:t>
      </w:r>
      <w:r>
        <w:rPr>
          <w:rStyle w:val="normaltextrun"/>
          <w:lang w:val="sk-SK"/>
        </w:rPr>
        <w:t>9</w:t>
      </w:r>
      <w:r>
        <w:rPr>
          <w:rStyle w:val="normaltextrun"/>
          <w:lang w:val="sk-SK"/>
        </w:rPr>
        <w:t>] R. P. Lippmann, “An Introduction to Computing with Neural Nets,” IEEE ASSP Mag., 4 (2): 4–22,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30</w:t>
      </w:r>
      <w:r>
        <w:rPr>
          <w:rStyle w:val="normaltextrun"/>
          <w:lang w:val="sk-SK"/>
        </w:rPr>
        <w:t>] A. Weibel, T. Hanazawa, G. Hinton, K. Shikano, and K. Lang, “Phoneme Recognition Using Time-Delay Neural Networks,” IEEE Trans. Acoustics, Speech, Signal Proc., 37: 393–404,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31</w:t>
      </w:r>
      <w:r>
        <w:rPr>
          <w:rStyle w:val="normaltextrun"/>
          <w:lang w:val="sk-SK"/>
        </w:rPr>
        <w:t>] K. F. Lee, H. W. Hon, and D. R. Reddy, “An Overview of the SPHINX Speech Recognition System,” IEEE Trans. Acoustics, Speech, Signal Proc., 38: 600–610, 1990.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32</w:t>
      </w:r>
      <w:r>
        <w:rPr>
          <w:rStyle w:val="normaltextrun"/>
          <w:lang w:val="sk-SK"/>
        </w:rPr>
        <w:t>] Y. L. Chow, M. O. Dunham, O. A. Kimball, M. A. Krasner, G. F. Kubala, J. Makhoul, S. Roucos, and R. M. Schwartz, “BYBLOS: The BBN Continuous Speech Recognition System,” Proc. ICASSP 87, 89–92,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33</w:t>
      </w:r>
      <w:r>
        <w:rPr>
          <w:rStyle w:val="normaltextrun"/>
          <w:lang w:val="sk-SK"/>
        </w:rPr>
        <w:t>] D. B. Paul, “The Lincoln Robust Continuous Speech Recognizer,” Proc. ICASSP 89, Glasgow, Scotland, 449–452,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w:t>
      </w:r>
      <w:r>
        <w:rPr>
          <w:rStyle w:val="normaltextrun"/>
          <w:lang w:val="sk-SK"/>
        </w:rPr>
        <w:t>34</w:t>
      </w:r>
      <w:r>
        <w:rPr>
          <w:rStyle w:val="normaltextrun"/>
          <w:lang w:val="sk-SK"/>
        </w:rPr>
        <w:t>] M. Weintraub et al., “Linguistic Constraints in Hidden Markov Model Based Speech Recognition,” Proc. ICASSP 89, Glasgow, Scotland, 699–702,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[3</w:t>
      </w:r>
      <w:r>
        <w:rPr>
          <w:rStyle w:val="normaltextrun"/>
          <w:lang w:val="sk-SK"/>
        </w:rPr>
        <w:t>5</w:t>
      </w:r>
      <w:r>
        <w:rPr>
          <w:rStyle w:val="normaltextrun"/>
          <w:lang w:val="sk-SK"/>
        </w:rPr>
        <w:t>] V. Zue, J. Glass, M. Phillips, and S. Seneff, “The MIT Summit Speech Recognition System: A Progress Report,” Proc. DARPA Speech and Natural Language Workshop, 179–189, February 1989.</w:t>
      </w:r>
    </w:p>
    <w:p>
      <w:pPr>
        <w:pStyle w:val="paragraph"/>
        <w:spacing w:before="280" w:after="280"/>
        <w:ind w:firstLine="75" w:start="270"/>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[3</w:t>
      </w:r>
      <w:r>
        <w:rPr>
          <w:rStyle w:val="normaltextrun"/>
          <w:lang w:val="sk-SK"/>
        </w:rPr>
        <w:t>6</w:t>
      </w:r>
      <w:r>
        <w:rPr>
          <w:rStyle w:val="normaltextrun"/>
          <w:lang w:val="sk-SK"/>
        </w:rPr>
        <w:t>] C. H. Lee, L. R. Rabiner, R. Pieraccini, and J. G. Wilpon, “Acoustic Modeling for Large Vocabulary Speech Recognition,” Computer Speech and Language, 4: 127–165, 1990.</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ouitzdrojeLiterature"/>
        <w:rPr>
          <w:lang w:val="sk-SK"/>
        </w:rPr>
      </w:pPr>
      <w:r>
        <w:rPr>
          <w:lang w:val="sk-SK"/>
        </w:rPr>
        <w:t>TODO Vyhľadať viac online</w:t>
      </w:r>
    </w:p>
    <w:p>
      <w:pPr>
        <w:pStyle w:val="PouitzdrojeLiterature"/>
        <w:rPr>
          <w:lang w:val="sk-SK"/>
        </w:rPr>
      </w:pPr>
      <w:r>
        <w:rPr>
          <w:lang w:val="sk-SK"/>
        </w:rPr>
      </w:r>
    </w:p>
    <w:p>
      <w:pPr>
        <w:pStyle w:val="PouitzdrojeLiterature"/>
        <w:rPr>
          <w:lang w:val="sk-SK"/>
        </w:rPr>
      </w:pPr>
      <w:r>
        <w:rPr>
          <w:lang w:val="sk-SK"/>
        </w:rPr>
      </w:r>
    </w:p>
    <w:p>
      <w:pPr>
        <w:sectPr>
          <w:headerReference w:type="even" r:id="rId17"/>
          <w:headerReference w:type="default" r:id="rId18"/>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5" w:name="_Toc22666759"/>
      <w:r>
        <w:rPr>
          <w:lang w:val="sk-SK"/>
        </w:rPr>
        <w:t>Seznam použitých symbolů a zkratek</w:t>
      </w:r>
      <w:bookmarkEnd w:id="95"/>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19"/>
      <w:headerReference w:type="default" r:id="rId20"/>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35</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user">
    <w:name w:val="Footnote Characters (user)"/>
    <w:uiPriority w:val="99"/>
    <w:semiHidden/>
    <w:unhideWhenUsed/>
    <w:qFormat/>
    <w:rsid w:val="003334e1"/>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user">
    <w:name w:val="Header Left (user)"/>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glossaryDocument" Target="glossary/document.xml"/><Relationship Id="rId26"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1414</TotalTime>
  <Application>LibreOffice/25.8.5.2$Linux_X86_64 LibreOffice_project/580$Build-2</Application>
  <AppVersion>15.0000</AppVersion>
  <Pages>43</Pages>
  <Words>5824</Words>
  <Characters>35481</Characters>
  <CharactersWithSpaces>41010</CharactersWithSpaces>
  <Paragraphs>262</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2026-05-06T00:42:17Z</dcterms:modified>
  <cp:revision>52</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