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2025</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107635157"/>
      <w:bookmarkStart w:id="2" w:name="_Toc107634140"/>
      <w:bookmarkStart w:id="3" w:name="_Toc88128503"/>
      <w:bookmarkStart w:id="4" w:name="_Toc88127138"/>
      <w:bookmarkStart w:id="5" w:name="_Toc88127095"/>
      <w:bookmarkStart w:id="6" w:name="_Toc88126854"/>
      <w:bookmarkStart w:id="7" w:name="_Toc88126764"/>
      <w:bookmarkStart w:id="8" w:name="_Toc88126548"/>
      <w:bookmarkStart w:id="9" w:name="_Toc88126519"/>
      <w:bookmarkStart w:id="10" w:name="_Toc88126452"/>
      <w:bookmarkStart w:id="11" w:name="_Toc88126301"/>
      <w:bookmarkStart w:id="12" w:name="_Toc88125781"/>
      <w:bookmarkStart w:id="13" w:name="_Toc88124798"/>
      <w:bookmarkStart w:id="14" w:name="_Toc88124648"/>
      <w:bookmarkStart w:id="15" w:name="_Toc88124611"/>
      <w:bookmarkStart w:id="16" w:name="_Toc88122008"/>
      <w:bookmarkStart w:id="17" w:name="_Toc88121742"/>
      <w:bookmarkStart w:id="18" w:name="_Toc88121604"/>
      <w:bookmarkStart w:id="19" w:name="_Toc88121547"/>
      <w:bookmarkStart w:id="20" w:name="_Toc88121173"/>
      <w:bookmarkStart w:id="21" w:name="_Toc88121036"/>
      <w:bookmarkStart w:id="22" w:name="_Toc88120993"/>
      <w:bookmarkStart w:id="23" w:name="_Toc88120889"/>
      <w:bookmarkStart w:id="24" w:name="_Toc88120677"/>
      <w:bookmarkStart w:id="25" w:name="_Toc88120440"/>
      <w:bookmarkStart w:id="26" w:name="_Toc37577729"/>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pPr>
        <w:pStyle w:val="Normal"/>
        <w:rPr>
          <w:lang w:val="sk-SK"/>
        </w:rPr>
      </w:pPr>
      <w:r>
        <w:rPr>
          <w:lang w:val="sk-SK"/>
        </w:rPr>
        <w:t>TO DO – vygenerovať a formátovať az na konci</w:t>
      </w:r>
    </w:p>
    <w:sdt>
      <w:sdtPr>
        <w:docPartObj>
          <w:docPartGallery w:val="Table of Contents"/>
          <w:docPartUnique w:val="true"/>
        </w:docPartObj>
      </w:sdtPr>
      <w:sdtContent>
        <w:p>
          <w:pPr>
            <w:pStyle w:val="TOC1"/>
            <w:numPr>
              <w:ilvl w:val="0"/>
              <w:numId w:val="4"/>
            </w:numPr>
            <w:tabs>
              <w:tab w:val="clear" w:pos="8777"/>
              <w:tab w:val="left" w:pos="440" w:leader="none"/>
              <w:tab w:val="right" w:pos="8786" w:leader="dot"/>
            </w:tabs>
            <w:rPr/>
          </w:pPr>
          <w:r>
            <w:fldChar w:fldCharType="begin"/>
          </w:r>
          <w:r>
            <w:rPr>
              <w:rStyle w:val="IndexLink"/>
            </w:rPr>
            <w:instrText xml:space="preserve"> TOC \t "Část,1,Nadpis 1_text,2,Nadpis 2_text,3,Nadpis 3_text,4" \h</w:instrText>
          </w:r>
          <w:r>
            <w:rPr>
              <w:rStyle w:val="IndexLink"/>
            </w:rPr>
            <w:fldChar w:fldCharType="separate"/>
          </w:r>
          <w:hyperlink w:anchor="__RefHeading___Toc522_1577340545" w:tooltip="teoRetická časť">
            <w:r>
              <w:rPr>
                <w:rStyle w:val="IndexLink"/>
              </w:rPr>
              <w:tab/>
              <w:t>teoRetická časť</w:t>
              <w:tab/>
              <w:t>14</w:t>
            </w:r>
          </w:hyperlink>
        </w:p>
        <w:p>
          <w:pPr>
            <w:pStyle w:val="TOC2"/>
            <w:tabs>
              <w:tab w:val="clear" w:pos="8777"/>
              <w:tab w:val="left" w:pos="880" w:leader="none"/>
              <w:tab w:val="right" w:pos="8786" w:leader="dot"/>
            </w:tabs>
            <w:rPr/>
          </w:pPr>
          <w:hyperlink w:anchor="__RefHeading___Toc524_1577340545" w:tooltip="Teoretický prehľad technológie speech-to-text">
            <w:r>
              <w:rPr>
                <w:rStyle w:val="IndexLink"/>
              </w:rPr>
              <w:t>1</w:t>
              <w:tab/>
              <w:t>Teoretický prehľad technológie speech-to-text</w:t>
              <w:tab/>
              <w:t>15</w:t>
            </w:r>
          </w:hyperlink>
        </w:p>
        <w:p>
          <w:pPr>
            <w:pStyle w:val="TOC3"/>
            <w:tabs>
              <w:tab w:val="clear" w:pos="8777"/>
              <w:tab w:val="left" w:pos="1320" w:leader="none"/>
              <w:tab w:val="right" w:pos="8786" w:leader="dot"/>
            </w:tabs>
            <w:rPr/>
          </w:pPr>
          <w:hyperlink w:anchor="__RefHeading___Toc536_1577340545" w:tooltip="História a vývoj STT technológií">
            <w:r>
              <w:rPr>
                <w:rStyle w:val="IndexLink"/>
              </w:rPr>
              <w:t>1.1</w:t>
              <w:tab/>
              <w:t>História a vývoj STT technológií</w:t>
              <w:tab/>
              <w:t>16</w:t>
            </w:r>
          </w:hyperlink>
        </w:p>
        <w:p>
          <w:pPr>
            <w:pStyle w:val="TOC3"/>
            <w:tabs>
              <w:tab w:val="clear" w:pos="8777"/>
              <w:tab w:val="left" w:pos="1320" w:leader="none"/>
              <w:tab w:val="right" w:pos="8786" w:leader="dot"/>
            </w:tabs>
            <w:rPr/>
          </w:pPr>
          <w:hyperlink w:anchor="__RefHeading___Toc562_1577340545" w:tooltip="Prehľad základných princípov a metód (akustické modely, jazykové modely, neurónové siete)">
            <w:r>
              <w:rPr>
                <w:rStyle w:val="IndexLink"/>
              </w:rPr>
              <w:t>1.2</w:t>
              <w:tab/>
              <w:t>Prehľad základných princípov a metód (akustické modely, jazykové modely, neurónové siete)</w:t>
              <w:tab/>
              <w:t>19</w:t>
            </w:r>
          </w:hyperlink>
        </w:p>
        <w:p>
          <w:pPr>
            <w:pStyle w:val="TOC3"/>
            <w:tabs>
              <w:tab w:val="clear" w:pos="8777"/>
              <w:tab w:val="left" w:pos="1320" w:leader="none"/>
              <w:tab w:val="right" w:pos="8786" w:leader="dot"/>
            </w:tabs>
            <w:rPr/>
          </w:pPr>
          <w:hyperlink w:anchor="__RefHeading___Toc560_1577340545" w:tooltip="Klasifikácia STT modelov podľa technológií a použití">
            <w:r>
              <w:rPr>
                <w:rStyle w:val="IndexLink"/>
              </w:rPr>
              <w:t>1.3</w:t>
              <w:tab/>
              <w:t>Klasifikácia STT modelov podľa technológií a použití</w:t>
              <w:tab/>
              <w:t>19</w:t>
            </w:r>
          </w:hyperlink>
        </w:p>
        <w:p>
          <w:pPr>
            <w:pStyle w:val="TOC1"/>
            <w:numPr>
              <w:ilvl w:val="0"/>
              <w:numId w:val="4"/>
            </w:numPr>
            <w:tabs>
              <w:tab w:val="clear" w:pos="8777"/>
              <w:tab w:val="left" w:pos="440" w:leader="none"/>
              <w:tab w:val="right" w:pos="8786" w:leader="dot"/>
            </w:tabs>
            <w:rPr/>
          </w:pPr>
          <w:hyperlink w:anchor="__RefHeading___Toc520_1577340545" w:tooltip="praktická část">
            <w:r>
              <w:rPr>
                <w:rStyle w:val="IndexLink"/>
              </w:rPr>
              <w:tab/>
              <w:t>praktická část</w:t>
              <w:tab/>
              <w:t>20</w:t>
            </w:r>
          </w:hyperlink>
        </w:p>
        <w:p>
          <w:pPr>
            <w:pStyle w:val="TOC2"/>
            <w:tabs>
              <w:tab w:val="clear" w:pos="8777"/>
              <w:tab w:val="left" w:pos="880" w:leader="none"/>
              <w:tab w:val="right" w:pos="8786" w:leader="dot"/>
            </w:tabs>
            <w:rPr/>
          </w:pPr>
          <w:hyperlink w:anchor="__RefHeading___Toc534_1577340545" w:tooltip="Príprava Testovania">
            <w:r>
              <w:rPr>
                <w:rStyle w:val="IndexLink"/>
              </w:rPr>
              <w:t>2</w:t>
              <w:tab/>
              <w:t>Príprava Testovania</w:t>
              <w:tab/>
              <w:t>21</w:t>
            </w:r>
          </w:hyperlink>
        </w:p>
        <w:p>
          <w:pPr>
            <w:pStyle w:val="TOC3"/>
            <w:tabs>
              <w:tab w:val="clear" w:pos="8777"/>
              <w:tab w:val="left" w:pos="1320" w:leader="none"/>
              <w:tab w:val="right" w:pos="8786" w:leader="dot"/>
            </w:tabs>
            <w:rPr/>
          </w:pPr>
          <w:hyperlink w:anchor="__RefHeading___Toc558_1577340545" w:tooltip="Kritéria výberu dostupných modelov">
            <w:r>
              <w:rPr>
                <w:rStyle w:val="IndexLink"/>
              </w:rPr>
              <w:t>2.1</w:t>
              <w:tab/>
              <w:t>Kritéria výberu dostupných modelov</w:t>
              <w:tab/>
              <w:t>21</w:t>
            </w:r>
          </w:hyperlink>
        </w:p>
        <w:p>
          <w:pPr>
            <w:pStyle w:val="TOC4"/>
            <w:tabs>
              <w:tab w:val="clear" w:pos="709"/>
              <w:tab w:val="left" w:pos="1760" w:leader="none"/>
              <w:tab w:val="right" w:pos="8786" w:leader="dot"/>
            </w:tabs>
            <w:rPr/>
          </w:pPr>
          <w:hyperlink w:anchor="__RefHeading___Toc564_1577340545" w:tooltip="Open-source">
            <w:r>
              <w:rPr>
                <w:rStyle w:val="IndexLink"/>
              </w:rPr>
              <w:t>2.1.1</w:t>
              <w:tab/>
              <w:t>Open-source</w:t>
              <w:tab/>
              <w:t>21</w:t>
            </w:r>
          </w:hyperlink>
        </w:p>
        <w:p>
          <w:pPr>
            <w:pStyle w:val="TOC4"/>
            <w:tabs>
              <w:tab w:val="clear" w:pos="709"/>
              <w:tab w:val="left" w:pos="1760" w:leader="none"/>
              <w:tab w:val="right" w:pos="8786" w:leader="dot"/>
            </w:tabs>
            <w:rPr/>
          </w:pPr>
          <w:hyperlink w:anchor="__RefHeading___Toc574_1577340545" w:tooltip="Integrácia v Pythone">
            <w:r>
              <w:rPr>
                <w:rStyle w:val="IndexLink"/>
              </w:rPr>
              <w:t>2.1.2</w:t>
              <w:tab/>
              <w:t>Integrácia v Pythone</w:t>
              <w:tab/>
              <w:t>21</w:t>
            </w:r>
          </w:hyperlink>
        </w:p>
        <w:p>
          <w:pPr>
            <w:pStyle w:val="TOC4"/>
            <w:tabs>
              <w:tab w:val="clear" w:pos="709"/>
              <w:tab w:val="left" w:pos="1760" w:leader="none"/>
              <w:tab w:val="right" w:pos="8786" w:leader="dot"/>
            </w:tabs>
            <w:rPr/>
          </w:pPr>
          <w:hyperlink w:anchor="__RefHeading___Toc572_1577340545" w:tooltip="Predtrénované modely">
            <w:r>
              <w:rPr>
                <w:rStyle w:val="IndexLink"/>
              </w:rPr>
              <w:t>2.1.3</w:t>
              <w:tab/>
              <w:t>Predtrénované modely</w:t>
              <w:tab/>
              <w:t>21</w:t>
            </w:r>
          </w:hyperlink>
        </w:p>
        <w:p>
          <w:pPr>
            <w:pStyle w:val="TOC4"/>
            <w:tabs>
              <w:tab w:val="clear" w:pos="709"/>
              <w:tab w:val="left" w:pos="1760" w:leader="none"/>
              <w:tab w:val="right" w:pos="8786" w:leader="dot"/>
            </w:tabs>
            <w:rPr/>
          </w:pPr>
          <w:hyperlink w:anchor="__RefHeading___Toc570_1577340545" w:tooltip="Použité STT riešenia">
            <w:r>
              <w:rPr>
                <w:rStyle w:val="IndexLink"/>
              </w:rPr>
              <w:t>2.1.4</w:t>
              <w:tab/>
              <w:t>Použité STT riešenia</w:t>
              <w:tab/>
              <w:t>22</w:t>
            </w:r>
          </w:hyperlink>
        </w:p>
        <w:p>
          <w:pPr>
            <w:pStyle w:val="TOC3"/>
            <w:tabs>
              <w:tab w:val="clear" w:pos="8777"/>
              <w:tab w:val="left" w:pos="1320" w:leader="none"/>
              <w:tab w:val="right" w:pos="8786" w:leader="dot"/>
            </w:tabs>
            <w:rPr/>
          </w:pPr>
          <w:hyperlink w:anchor="__RefHeading___Toc556_1577340545" w:tooltip="Príprava modelov">
            <w:r>
              <w:rPr>
                <w:rStyle w:val="IndexLink"/>
              </w:rPr>
              <w:t>2.2</w:t>
              <w:tab/>
              <w:t>Príprava modelov</w:t>
              <w:tab/>
              <w:t>23</w:t>
            </w:r>
          </w:hyperlink>
        </w:p>
        <w:p>
          <w:pPr>
            <w:pStyle w:val="TOC4"/>
            <w:tabs>
              <w:tab w:val="clear" w:pos="709"/>
              <w:tab w:val="left" w:pos="1760" w:leader="none"/>
              <w:tab w:val="right" w:pos="8786" w:leader="dot"/>
            </w:tabs>
            <w:rPr/>
          </w:pPr>
          <w:hyperlink w:anchor="__RefHeading___Toc568_1577340545" w:tooltip="Moduly pre prácu s modelmi">
            <w:r>
              <w:rPr>
                <w:rStyle w:val="IndexLink"/>
              </w:rPr>
              <w:t>2.2.1</w:t>
              <w:tab/>
              <w:t>Moduly pre prácu s modelmi</w:t>
              <w:tab/>
              <w:t>24</w:t>
            </w:r>
          </w:hyperlink>
        </w:p>
        <w:p>
          <w:pPr>
            <w:pStyle w:val="TOC4"/>
            <w:tabs>
              <w:tab w:val="clear" w:pos="709"/>
              <w:tab w:val="left" w:pos="1760" w:leader="none"/>
              <w:tab w:val="right" w:pos="8786" w:leader="dot"/>
            </w:tabs>
            <w:rPr/>
          </w:pPr>
          <w:hyperlink w:anchor="__RefHeading___Toc566_1577340545" w:tooltip="Hlavný script">
            <w:r>
              <w:rPr>
                <w:rStyle w:val="IndexLink"/>
              </w:rPr>
              <w:t>2.2.2</w:t>
              <w:tab/>
              <w:t>Hlavný script</w:t>
              <w:tab/>
              <w:t>24</w:t>
            </w:r>
          </w:hyperlink>
        </w:p>
        <w:p>
          <w:pPr>
            <w:pStyle w:val="TOC3"/>
            <w:tabs>
              <w:tab w:val="clear" w:pos="8777"/>
              <w:tab w:val="left" w:pos="1320" w:leader="none"/>
              <w:tab w:val="right" w:pos="8786" w:leader="dot"/>
            </w:tabs>
            <w:rPr/>
          </w:pPr>
          <w:hyperlink w:anchor="__RefHeading___Toc554_1577340545" w:tooltip="Príprava testovacieho materiálu">
            <w:r>
              <w:rPr>
                <w:rStyle w:val="IndexLink"/>
              </w:rPr>
              <w:t>2.3</w:t>
              <w:tab/>
              <w:t>Príprava testovacieho materiálu</w:t>
              <w:tab/>
              <w:t>25</w:t>
            </w:r>
          </w:hyperlink>
        </w:p>
        <w:p>
          <w:pPr>
            <w:pStyle w:val="TOC2"/>
            <w:tabs>
              <w:tab w:val="clear" w:pos="8777"/>
              <w:tab w:val="left" w:pos="880" w:leader="none"/>
              <w:tab w:val="right" w:pos="8786" w:leader="dot"/>
            </w:tabs>
            <w:rPr/>
          </w:pPr>
          <w:hyperlink w:anchor="__RefHeading___Toc532_1577340545" w:tooltip="Metodika testovania a porovnávania">
            <w:r>
              <w:rPr>
                <w:rStyle w:val="IndexLink"/>
              </w:rPr>
              <w:t>3</w:t>
              <w:tab/>
              <w:t>Metodika testovania a porovnávania</w:t>
              <w:tab/>
              <w:t>27</w:t>
            </w:r>
          </w:hyperlink>
        </w:p>
        <w:p>
          <w:pPr>
            <w:pStyle w:val="TOC3"/>
            <w:tabs>
              <w:tab w:val="clear" w:pos="8777"/>
              <w:tab w:val="left" w:pos="1320" w:leader="none"/>
              <w:tab w:val="right" w:pos="8786" w:leader="dot"/>
            </w:tabs>
            <w:rPr/>
          </w:pPr>
          <w:hyperlink w:anchor="__RefHeading___Toc552_1577340545" w:tooltip="Kritéria hodnotenia modelov">
            <w:r>
              <w:rPr>
                <w:rStyle w:val="IndexLink"/>
              </w:rPr>
              <w:t>3.1</w:t>
              <w:tab/>
              <w:t>Kritéria hodnotenia modelov</w:t>
              <w:tab/>
              <w:t>27</w:t>
            </w:r>
          </w:hyperlink>
        </w:p>
        <w:p>
          <w:pPr>
            <w:pStyle w:val="TOC2"/>
            <w:tabs>
              <w:tab w:val="clear" w:pos="8777"/>
              <w:tab w:val="left" w:pos="880" w:leader="none"/>
              <w:tab w:val="right" w:pos="8786" w:leader="dot"/>
            </w:tabs>
            <w:rPr/>
          </w:pPr>
          <w:hyperlink w:anchor="__RefHeading___Toc530_1577340545" w:tooltip="Praktické testovanie modelov">
            <w:r>
              <w:rPr>
                <w:rStyle w:val="IndexLink"/>
              </w:rPr>
              <w:t>4</w:t>
              <w:tab/>
              <w:t>Praktické testovanie modelov</w:t>
              <w:tab/>
              <w:t>29</w:t>
            </w:r>
          </w:hyperlink>
        </w:p>
        <w:p>
          <w:pPr>
            <w:pStyle w:val="TOC3"/>
            <w:tabs>
              <w:tab w:val="clear" w:pos="8777"/>
              <w:tab w:val="left" w:pos="1320" w:leader="none"/>
              <w:tab w:val="right" w:pos="8786" w:leader="dot"/>
            </w:tabs>
            <w:rPr/>
          </w:pPr>
          <w:hyperlink w:anchor="__RefHeading___Toc550_1577340545" w:tooltip="Príprava datasetov">
            <w:r>
              <w:rPr>
                <w:rStyle w:val="IndexLink"/>
              </w:rPr>
              <w:t>4.1</w:t>
              <w:tab/>
              <w:t>Príprava datasetov</w:t>
              <w:tab/>
              <w:t>29</w:t>
            </w:r>
          </w:hyperlink>
        </w:p>
        <w:p>
          <w:pPr>
            <w:pStyle w:val="TOC3"/>
            <w:tabs>
              <w:tab w:val="clear" w:pos="8777"/>
              <w:tab w:val="left" w:pos="1320" w:leader="none"/>
              <w:tab w:val="right" w:pos="8786" w:leader="dot"/>
            </w:tabs>
            <w:rPr/>
          </w:pPr>
          <w:hyperlink w:anchor="__RefHeading___Toc548_1577340545" w:tooltip="Postup testovania jednotlivých modelov">
            <w:r>
              <w:rPr>
                <w:rStyle w:val="IndexLink"/>
              </w:rPr>
              <w:t>4.2</w:t>
              <w:tab/>
              <w:t>Postup testovania jednotlivých modelov</w:t>
              <w:tab/>
              <w:t>29</w:t>
            </w:r>
          </w:hyperlink>
        </w:p>
        <w:p>
          <w:pPr>
            <w:pStyle w:val="TOC3"/>
            <w:tabs>
              <w:tab w:val="clear" w:pos="8777"/>
              <w:tab w:val="left" w:pos="1320" w:leader="none"/>
              <w:tab w:val="right" w:pos="8786" w:leader="dot"/>
            </w:tabs>
            <w:rPr/>
          </w:pPr>
          <w:hyperlink w:anchor="__RefHeading___Toc546_1577340545" w:tooltip="Zber a spracovanie výsledkov">
            <w:r>
              <w:rPr>
                <w:rStyle w:val="IndexLink"/>
              </w:rPr>
              <w:t>4.3</w:t>
              <w:tab/>
              <w:t>Zber a spracovanie výsledkov</w:t>
              <w:tab/>
              <w:t>29</w:t>
            </w:r>
          </w:hyperlink>
        </w:p>
        <w:p>
          <w:pPr>
            <w:pStyle w:val="TOC2"/>
            <w:tabs>
              <w:tab w:val="clear" w:pos="8777"/>
              <w:tab w:val="left" w:pos="880" w:leader="none"/>
              <w:tab w:val="right" w:pos="8786" w:leader="dot"/>
            </w:tabs>
            <w:rPr/>
          </w:pPr>
          <w:hyperlink w:anchor="__RefHeading___Toc528_1577340545" w:tooltip="Analýza a prezentácia výsledkov">
            <w:r>
              <w:rPr>
                <w:rStyle w:val="IndexLink"/>
              </w:rPr>
              <w:t>5</w:t>
              <w:tab/>
              <w:t>Analýza a prezentácia výsledkov</w:t>
              <w:tab/>
              <w:t>30</w:t>
            </w:r>
          </w:hyperlink>
        </w:p>
        <w:p>
          <w:pPr>
            <w:pStyle w:val="TOC3"/>
            <w:tabs>
              <w:tab w:val="clear" w:pos="8777"/>
              <w:tab w:val="left" w:pos="1320" w:leader="none"/>
              <w:tab w:val="right" w:pos="8786" w:leader="dot"/>
            </w:tabs>
            <w:rPr/>
          </w:pPr>
          <w:hyperlink w:anchor="__RefHeading___Toc544_1577340545" w:tooltip="Porovnanie modelov na základe zvolených metrík">
            <w:r>
              <w:rPr>
                <w:rStyle w:val="IndexLink"/>
              </w:rPr>
              <w:t>5.1</w:t>
              <w:tab/>
              <w:t>Porovnanie modelov na základe zvolených metrík</w:t>
              <w:tab/>
              <w:t>30</w:t>
            </w:r>
          </w:hyperlink>
        </w:p>
        <w:p>
          <w:pPr>
            <w:pStyle w:val="TOC3"/>
            <w:tabs>
              <w:tab w:val="clear" w:pos="8777"/>
              <w:tab w:val="left" w:pos="1320" w:leader="none"/>
              <w:tab w:val="right" w:pos="8786" w:leader="dot"/>
            </w:tabs>
            <w:rPr/>
          </w:pPr>
          <w:hyperlink w:anchor="__RefHeading___Toc542_1577340545" w:tooltip="Vizualizácia výsledkov">
            <w:r>
              <w:rPr>
                <w:rStyle w:val="IndexLink"/>
              </w:rPr>
              <w:t>5.2</w:t>
              <w:tab/>
              <w:t>Vizualizácia výsledkov</w:t>
              <w:tab/>
              <w:t>30</w:t>
            </w:r>
          </w:hyperlink>
        </w:p>
        <w:p>
          <w:pPr>
            <w:pStyle w:val="TOC3"/>
            <w:tabs>
              <w:tab w:val="clear" w:pos="8777"/>
              <w:tab w:val="left" w:pos="1320" w:leader="none"/>
              <w:tab w:val="right" w:pos="8786" w:leader="dot"/>
            </w:tabs>
            <w:rPr/>
          </w:pPr>
          <w:hyperlink w:anchor="__RefHeading___Toc540_1577340545" w:tooltip="Rozbor silných a slabých stránok modelov">
            <w:r>
              <w:rPr>
                <w:rStyle w:val="IndexLink"/>
              </w:rPr>
              <w:t>5.3</w:t>
              <w:tab/>
              <w:t>Rozbor silných a slabých stránok modelov</w:t>
              <w:tab/>
              <w:t>30</w:t>
            </w:r>
          </w:hyperlink>
        </w:p>
        <w:p>
          <w:pPr>
            <w:pStyle w:val="TOC2"/>
            <w:tabs>
              <w:tab w:val="clear" w:pos="8777"/>
              <w:tab w:val="left" w:pos="880" w:leader="none"/>
              <w:tab w:val="right" w:pos="8786" w:leader="dot"/>
            </w:tabs>
            <w:rPr/>
          </w:pPr>
          <w:hyperlink w:anchor="__RefHeading___Toc526_1577340545" w:tooltip="Možnosti využitia STT technológií v praxi">
            <w:r>
              <w:rPr>
                <w:rStyle w:val="IndexLink"/>
              </w:rPr>
              <w:t>6</w:t>
              <w:tab/>
              <w:t>Možnosti využitia STT technológií v praxi</w:t>
              <w:tab/>
              <w:t>31</w:t>
            </w:r>
          </w:hyperlink>
        </w:p>
        <w:p>
          <w:pPr>
            <w:pStyle w:val="TOC3"/>
            <w:tabs>
              <w:tab w:val="clear" w:pos="8777"/>
              <w:tab w:val="left" w:pos="1320" w:leader="none"/>
              <w:tab w:val="right" w:pos="8786" w:leader="dot"/>
            </w:tabs>
            <w:rPr/>
          </w:pPr>
          <w:hyperlink w:anchor="__RefHeading___Toc538_1577340545" w:tooltip="Budúci vývoj a trendy v oblasti STT">
            <w:r>
              <w:rPr>
                <w:rStyle w:val="IndexLink"/>
              </w:rPr>
              <w:t>6.1</w:t>
              <w:tab/>
              <w:t>Budúci vývoj a trendy v oblasti STT</w:t>
              <w:tab/>
              <w:t>31</w:t>
            </w:r>
          </w:hyperlink>
          <w:r>
            <w:rPr>
              <w:rStyle w:val="IndexLink"/>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22666742"/>
      <w:bookmarkStart w:id="28" w:name="_Toc117787093"/>
      <w:r>
        <w:rPr>
          <w:lang w:val="sk-SK"/>
        </w:rPr>
        <w:t>Úvod</w:t>
      </w:r>
      <w:bookmarkEnd w:id="27"/>
      <w:bookmarkEnd w:id="28"/>
    </w:p>
    <w:p>
      <w:pPr>
        <w:pStyle w:val="TextprceText"/>
        <w:rPr>
          <w:lang w:val="sk-SK"/>
        </w:rPr>
      </w:pPr>
      <w:r>
        <w:rPr>
          <w:lang w:val="sk-SK"/>
        </w:rPr>
        <w:t>TO DO:</w:t>
      </w:r>
    </w:p>
    <w:p>
      <w:pPr>
        <w:pStyle w:val="TextprceText"/>
        <w:rPr>
          <w:lang w:val="sk-SK"/>
        </w:rPr>
      </w:pPr>
      <w:r>
        <w:rPr>
          <w:lang w:val="sk-SK"/>
        </w:rPr>
        <w:t>(translate) The task of speech recognition is to map an acoustic signal containing a spoken natural language utterance into the corresponding sequence of words intended by the speaker.</w:t>
      </w:r>
    </w:p>
    <w:p>
      <w:pPr>
        <w:pStyle w:val="TextprceText"/>
        <w:rPr>
          <w:lang w:val="sk-SK"/>
        </w:rPr>
      </w:pPr>
      <w:r>
        <w:rPr>
          <w:lang w:val="sk-SK"/>
        </w:rPr>
        <w:t>Modely</w:t>
      </w:r>
    </w:p>
    <w:p>
      <w:pPr>
        <w:pStyle w:val="TextprceText"/>
        <w:rPr>
          <w:lang w:val="sk-SK"/>
        </w:rPr>
      </w:pPr>
      <w:r>
        <w:rPr>
          <w:lang w:val="sk-SK"/>
        </w:rPr>
        <w:t>Praktická časť - overview</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bookmarkStart w:id="29" w:name="__RefHeading___Toc522_1577340545"/>
            <w:bookmarkEnd w:id="29"/>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3"/>
        </w:numPr>
        <w:spacing w:before="0" w:after="120"/>
        <w:rPr>
          <w:lang w:val="sk-SK"/>
        </w:rPr>
      </w:pPr>
      <w:bookmarkStart w:id="30" w:name="__RefHeading___Toc524_1577340545"/>
      <w:bookmarkStart w:id="31" w:name="_Toc107635235"/>
      <w:bookmarkStart w:id="32" w:name="_Toc107635218"/>
      <w:bookmarkStart w:id="33" w:name="_Toc107635178"/>
      <w:bookmarkStart w:id="34" w:name="_Toc107634143"/>
      <w:bookmarkEnd w:id="30"/>
      <w:bookmarkEnd w:id="31"/>
      <w:bookmarkEnd w:id="32"/>
      <w:bookmarkEnd w:id="33"/>
      <w:bookmarkEnd w:id="34"/>
      <w:r>
        <w:rPr>
          <w:lang w:val="sk-SK"/>
        </w:rPr>
        <w:t>Teoretický prehľad technológie speech-to-text</w:t>
      </w:r>
    </w:p>
    <w:p>
      <w:pPr>
        <w:pStyle w:val="Odstavec1Paragraph1"/>
        <w:rPr>
          <w:lang w:val="sk-SK"/>
        </w:rPr>
      </w:pPr>
      <w:r>
        <w:rPr>
          <w:lang w:val="sk-SK"/>
        </w:rPr>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2"/>
        </w:numPr>
        <w:rPr>
          <w:lang w:val="sk-SK"/>
        </w:rPr>
      </w:pPr>
      <w:bookmarkStart w:id="35" w:name="__RefHeading___Toc536_1577340545"/>
      <w:bookmarkEnd w:id="35"/>
      <w:r>
        <w:rPr>
          <w:lang w:val="sk-SK"/>
        </w:rPr>
        <w:t>História a vývoj STT technológií</w:t>
      </w:r>
    </w:p>
    <w:p>
      <w:pPr>
        <w:pStyle w:val="Odstavec1Paragraph1"/>
        <w:rPr>
          <w:lang w:val="sk-SK"/>
        </w:rPr>
      </w:pPr>
      <w:r>
        <w:rPr>
          <w:lang w:val="sk-SK"/>
        </w:rPr>
        <w:t>Vývoj automatického roz</w:t>
      </w:r>
      <w:r>
        <w:rPr>
          <w:lang w:val="sk-SK"/>
        </w:rPr>
        <w:t>poznávania</w:t>
      </w:r>
      <w:r>
        <w:rPr>
          <w:lang w:val="sk-SK"/>
        </w:rPr>
        <w:t xml:space="preserve"> reči prebieha už takmer štyri storočia. 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Sakoa a Chibu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Relic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k budovaniu úrovní Myersa a Rabinera na úrovni rámca Bell Labs a Rabin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2"/>
        </w:numPr>
        <w:rPr>
          <w:lang w:val="sk-SK"/>
        </w:rPr>
      </w:pPr>
      <w:bookmarkStart w:id="36" w:name="__RefHeading___Toc562_1577340545"/>
      <w:bookmarkEnd w:id="36"/>
      <w:r>
        <w:rPr>
          <w:lang w:val="sk-SK"/>
        </w:rPr>
        <w:t>Prehľad základných princípov a metód (akustické modely, jazykové modely, neurónové siete)</w:t>
      </w:r>
    </w:p>
    <w:p>
      <w:pPr>
        <w:pStyle w:val="Odstavec1Paragraph1"/>
        <w:rPr>
          <w:lang w:val="sk-SK"/>
        </w:rPr>
      </w:pPr>
      <w:r>
        <w:rPr>
          <w:lang w:val="sk-SK"/>
        </w:rPr>
        <w:t>[2] chaptr 12.3, 12.4 (?)</w:t>
      </w:r>
    </w:p>
    <w:p>
      <w:pPr>
        <w:pStyle w:val="TextprceText"/>
        <w:ind w:hanging="0"/>
        <w:rPr>
          <w:lang w:val="sk-SK"/>
        </w:rPr>
      </w:pPr>
      <w:r>
        <w:rPr>
          <w:lang w:val="sk-SK"/>
        </w:rPr>
        <w:t>[3] chapters 2 - 9</w:t>
      </w:r>
    </w:p>
    <w:p>
      <w:pPr>
        <w:pStyle w:val="Nadpis2text"/>
        <w:numPr>
          <w:ilvl w:val="1"/>
          <w:numId w:val="12"/>
        </w:numPr>
        <w:rPr>
          <w:lang w:val="sk-SK"/>
        </w:rPr>
      </w:pPr>
      <w:bookmarkStart w:id="37" w:name="__RefHeading___Toc560_1577340545"/>
      <w:bookmarkEnd w:id="37"/>
      <w:r>
        <w:rPr>
          <w:lang w:val="sk-SK"/>
        </w:rPr>
        <w:t>Klasifikácia STT modelov podľa technológií a použití</w:t>
      </w:r>
    </w:p>
    <w:p>
      <w:pPr>
        <w:pStyle w:val="Odstavec1Paragraph1"/>
        <w:rPr>
          <w:b/>
          <w:lang w:val="sk-SK"/>
        </w:rPr>
      </w:pPr>
      <w:r>
        <w:rPr>
          <w:lang w:val="sk-SK"/>
        </w:rPr>
        <w:t xml:space="preserve">[3] chapters 6.5 – 6.11, 6.13(lepšie do záveru - (6)?), </w:t>
      </w:r>
      <w:r>
        <w:rPr>
          <w:b/>
          <w:lang w:val="sk-SK"/>
        </w:rPr>
        <w:t>7, 8</w:t>
      </w:r>
    </w:p>
    <w:p>
      <w:pPr>
        <w:pStyle w:val="TextprceText"/>
        <w:ind w:hanging="0"/>
        <w:rPr>
          <w:lang w:val="sk-SK"/>
        </w:rPr>
      </w:pPr>
      <w:r>
        <w:rPr>
          <w:lang w:val="sk-SK"/>
        </w:rPr>
        <w:t xml:space="preserve">[4] chapter </w:t>
      </w:r>
      <w:r>
        <w:rPr>
          <w:b/>
          <w:lang w:val="sk-SK"/>
        </w:rPr>
        <w:t>1.3!, celá kniha – modely do podpodkapitol</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4"/>
        <w:gridCol w:w="5295"/>
      </w:tblGrid>
      <w:tr>
        <w:trPr/>
        <w:tc>
          <w:tcPr>
            <w:tcW w:w="2964"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5"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bookmarkStart w:id="38" w:name="__RefHeading___Toc520_1577340545"/>
            <w:bookmarkEnd w:id="38"/>
            <w:r>
              <w:rPr>
                <w:kern w:val="0"/>
                <w:lang w:val="sk-SK" w:bidi="ar-SA"/>
              </w:rPr>
              <w:t>praktická část</w:t>
            </w:r>
          </w:p>
        </w:tc>
      </w:tr>
    </w:tbl>
    <w:p>
      <w:pPr>
        <w:pStyle w:val="Nadpis1text"/>
        <w:numPr>
          <w:ilvl w:val="0"/>
          <w:numId w:val="12"/>
        </w:numPr>
        <w:rPr>
          <w:lang w:val="sk-SK"/>
        </w:rPr>
      </w:pPr>
      <w:bookmarkStart w:id="39" w:name="__RefHeading___Toc534_1577340545"/>
      <w:bookmarkStart w:id="40" w:name="Kapitola_3"/>
      <w:bookmarkEnd w:id="39"/>
      <w:r>
        <w:rPr>
          <w:lang w:val="sk-SK"/>
        </w:rPr>
        <w:t>Príprava Testovania</w:t>
      </w:r>
      <w:bookmarkEnd w:id="40"/>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2"/>
        </w:numPr>
        <w:rPr>
          <w:lang w:val="sk-SK"/>
        </w:rPr>
      </w:pPr>
      <w:bookmarkStart w:id="41" w:name="__RefHeading___Toc558_1577340545"/>
      <w:bookmarkEnd w:id="41"/>
      <w:r>
        <w:rPr>
          <w:lang w:val="sk-SK"/>
        </w:rPr>
        <w:t>Kritéri</w:t>
      </w:r>
      <w:r>
        <w:rPr>
          <w:lang w:val="sk-SK"/>
        </w:rPr>
        <w:t>á</w:t>
      </w:r>
      <w:r>
        <w:rPr>
          <w:lang w:val="sk-SK"/>
        </w:rPr>
        <w:t xml:space="preserve">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w:t>
      </w:r>
    </w:p>
    <w:p>
      <w:pPr>
        <w:pStyle w:val="Nadpis3text"/>
        <w:numPr>
          <w:ilvl w:val="2"/>
          <w:numId w:val="12"/>
        </w:numPr>
        <w:rPr>
          <w:lang w:val="sk-SK"/>
        </w:rPr>
      </w:pPr>
      <w:bookmarkStart w:id="42" w:name="__RefHeading___Toc564_1577340545"/>
      <w:bookmarkEnd w:id="42"/>
      <w:r>
        <w:rPr>
          <w:lang w:val="sk-SK"/>
        </w:rPr>
        <w:t>Open-source</w:t>
      </w:r>
    </w:p>
    <w:p>
      <w:pPr>
        <w:pStyle w:val="TextprceText"/>
        <w:tabs>
          <w:tab w:val="clear" w:pos="709"/>
          <w:tab w:val="left" w:pos="3261" w:leader="none"/>
          <w:tab w:val="left" w:pos="7938" w:leader="none"/>
        </w:tabs>
        <w:rPr>
          <w:lang w:val="sk-SK"/>
        </w:rPr>
      </w:pPr>
      <w:r>
        <w:rPr>
          <w:lang w:val="sk-SK"/>
        </w:rPr>
        <w:t>Pri výbere boli preferované open-source modely, keďže umožňujú lokálne spustenie, jednoduchšiu kontrolu prostredia a opakovateľné testovanie.</w:t>
      </w:r>
    </w:p>
    <w:p>
      <w:pPr>
        <w:pStyle w:val="Nadpis3text"/>
        <w:numPr>
          <w:ilvl w:val="2"/>
          <w:numId w:val="12"/>
        </w:numPr>
        <w:rPr>
          <w:rStyle w:val="Nadpis3textChar"/>
          <w:b/>
          <w:bCs/>
          <w:lang w:val="sk-SK"/>
        </w:rPr>
      </w:pPr>
      <w:bookmarkStart w:id="43" w:name="__RefHeading___Toc574_1577340545"/>
      <w:bookmarkEnd w:id="43"/>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8"/>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8"/>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8"/>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2"/>
        </w:numPr>
        <w:rPr>
          <w:lang w:val="sk-SK"/>
        </w:rPr>
      </w:pPr>
      <w:bookmarkStart w:id="44" w:name="__RefHeading___Toc572_1577340545"/>
      <w:bookmarkEnd w:id="44"/>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9"/>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9"/>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9"/>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2"/>
        </w:numPr>
        <w:rPr>
          <w:lang w:val="sk-SK"/>
        </w:rPr>
      </w:pPr>
      <w:bookmarkStart w:id="45" w:name="__RefHeading___Toc570_1577340545"/>
      <w:bookmarkEnd w:id="45"/>
      <w:r>
        <w:rPr>
          <w:lang w:val="sk-SK"/>
        </w:rPr>
        <w:t>Použité STT riešenia</w:t>
      </w:r>
    </w:p>
    <w:p>
      <w:pPr>
        <w:pStyle w:val="TextprceText"/>
        <w:rPr>
          <w:lang w:val="sk-SK"/>
        </w:rPr>
      </w:pPr>
      <w:bookmarkStart w:id="46" w:name="_Toc107635235_Copy_1"/>
      <w:bookmarkStart w:id="47" w:name="_Toc107635218_Copy_1"/>
      <w:bookmarkStart w:id="48" w:name="_Toc107635178_Copy_1"/>
      <w:bookmarkStart w:id="49" w:name="_Toc107634143_Copy_1"/>
      <w:bookmarkEnd w:id="46"/>
      <w:bookmarkEnd w:id="47"/>
      <w:bookmarkEnd w:id="48"/>
      <w:bookmarkEnd w:id="49"/>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0"/>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0"/>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2"/>
        </w:numPr>
        <w:rPr>
          <w:lang w:val="sk-SK"/>
        </w:rPr>
      </w:pPr>
      <w:bookmarkStart w:id="50" w:name="__RefHeading___Toc556_1577340545"/>
      <w:bookmarkEnd w:id="50"/>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9"/>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9"/>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9"/>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2"/>
        </w:numPr>
        <w:rPr>
          <w:lang w:val="sk-SK"/>
        </w:rPr>
      </w:pPr>
      <w:bookmarkStart w:id="51" w:name="__RefHeading___Toc568_1577340545"/>
      <w:bookmarkEnd w:id="51"/>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2"/>
        </w:numPr>
        <w:rPr>
          <w:lang w:val="sk-SK"/>
        </w:rPr>
      </w:pPr>
      <w:bookmarkStart w:id="52" w:name="__RefHeading___Toc566_1577340545"/>
      <w:bookmarkEnd w:id="52"/>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en-US"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en-US" w:eastAsia="en-US"/>
        </w:rPr>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Pri modeloch, ktoré to umožňujú, je nastavené použitie českého jazyka a CUDA akcelerácie.</w:t>
      </w:r>
      <w:bookmarkStart w:id="53" w:name="_GoBack"/>
      <w:bookmarkEnd w:id="53"/>
    </w:p>
    <w:p>
      <w:pPr>
        <w:pStyle w:val="Nadpis1text"/>
        <w:numPr>
          <w:ilvl w:val="0"/>
          <w:numId w:val="12"/>
        </w:numPr>
        <w:rPr>
          <w:lang w:val="sk-SK"/>
        </w:rPr>
      </w:pPr>
      <w:bookmarkStart w:id="54" w:name="__RefHeading___Toc532_1577340545"/>
      <w:bookmarkEnd w:id="54"/>
      <w:r>
        <w:rPr>
          <w:lang w:val="sk-SK"/>
        </w:rPr>
        <w:t xml:space="preserve">Metodika testovania a porovnávania </w:t>
      </w:r>
    </w:p>
    <w:p>
      <w:pPr>
        <w:pStyle w:val="Odstavec1Paragraph1"/>
        <w:rPr>
          <w:lang w:val="sk-SK"/>
        </w:rPr>
      </w:pPr>
      <w:r>
        <w:rPr>
          <w:lang w:val="sk-SK"/>
        </w:rPr>
        <w:tab/>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WER vyjadruje chybovosť na úrovni slov, zatiaľ čo CER vyjadruje chybovosť na úrovni znakov. Tieto metriky sú vhodnejšie než vlastné bodovanie, pretože sa bežne používajú pri hodnotení systémov rozpoznávania reči.</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2"/>
        </w:numPr>
        <w:rPr>
          <w:lang w:val="sk-SK"/>
        </w:rPr>
      </w:pPr>
      <w:bookmarkStart w:id="55" w:name="__RefHeading___Toc552_1577340545"/>
      <w:bookmarkEnd w:id="55"/>
      <w:r>
        <w:rPr>
          <w:lang w:val="sk-SK"/>
        </w:rPr>
        <w:t>Kritéria hodnotenia modelov</w:t>
      </w:r>
    </w:p>
    <w:p>
      <w:pPr>
        <w:pStyle w:val="Odstavec1Paragraph1"/>
        <w:rPr>
          <w:lang w:val="sk-SK"/>
        </w:rPr>
      </w:pPr>
      <w:r>
        <w:rPr>
          <w:rFonts w:eastAsia="Times New Roman" w:cs="Times New Roman"/>
          <w:kern w:val="0"/>
          <w:sz w:val="24"/>
          <w:szCs w:val="24"/>
          <w:lang w:val="sk-SK" w:eastAsia="cs-CZ" w:bidi="ar-SA"/>
        </w:rPr>
        <w:tab/>
        <w:t>Modely boli hodnotené podľa presnosti prepisu a času spracovania. Presnosť bola vyhodnotená pomocou metrík WER a CER.</w:t>
      </w:r>
    </w:p>
    <w:p>
      <w:pPr>
        <w:pStyle w:val="TextprceText"/>
        <w:rPr>
          <w:lang w:val="sk-SK"/>
        </w:rPr>
      </w:pPr>
      <w:r>
        <w:rPr>
          <w:rFonts w:eastAsia="Times New Roman" w:cs="Times New Roman"/>
          <w:kern w:val="0"/>
          <w:sz w:val="24"/>
          <w:szCs w:val="24"/>
          <w:lang w:val="sk-SK" w:eastAsia="cs-CZ" w:bidi="ar-SA"/>
        </w:rPr>
        <w:t>WER, teda Word Error Rate, vyjadruje chybovosť na úrovni slov. CER, teda Character Error Rate, vyjadruje chybovosť na úrovni znakov. Pri oboch metrikách platí, že nižšia hodnota znamená lepší výsledok. Hodnota 0 predstavuje úplnú zhodu medzi referenčným textom a výstupom modelu.</w:t>
      </w:r>
    </w:p>
    <w:p>
      <w:pPr>
        <w:pStyle w:val="TextprceText"/>
        <w:rPr>
          <w:lang w:val="sk-SK"/>
        </w:rPr>
      </w:pPr>
      <w:r>
        <w:rPr>
          <w:rFonts w:eastAsia="Times New Roman" w:cs="Times New Roman"/>
          <w:kern w:val="0"/>
          <w:sz w:val="24"/>
          <w:szCs w:val="24"/>
          <w:lang w:val="sk-SK" w:eastAsia="cs-CZ" w:bidi="ar-SA"/>
        </w:rPr>
        <w:t>Okrem presnosti bol sledovaný aj čas potrebný na prepis každej nahrávky. Tento údaj bol uložený ako transcript_duration_seconds a slúžil na porovnanie praktickej rýchlosti jednotlivých riešení.</w:t>
      </w:r>
    </w:p>
    <w:p>
      <w:pPr>
        <w:pStyle w:val="TextprceText"/>
        <w:rPr>
          <w:lang w:val="sk-SK"/>
        </w:rPr>
      </w:pPr>
      <w:r>
        <w:rPr>
          <w:rFonts w:eastAsia="Times New Roman" w:cs="Times New Roman"/>
          <w:kern w:val="0"/>
          <w:sz w:val="24"/>
          <w:szCs w:val="24"/>
          <w:lang w:val="sk-SK" w:eastAsia="cs-CZ" w:bidi="ar-SA"/>
        </w:rPr>
      </w:r>
    </w:p>
    <w:p>
      <w:pPr>
        <w:pStyle w:val="TextprceText"/>
        <w:rPr>
          <w:lang w:val="sk-SK"/>
        </w:rPr>
      </w:pPr>
      <w:r>
        <w:rPr>
          <w:rFonts w:eastAsia="Times New Roman" w:cs="Times New Roman"/>
          <w:kern w:val="0"/>
          <w:sz w:val="24"/>
          <w:szCs w:val="24"/>
          <w:lang w:val="sk-SK" w:eastAsia="cs-CZ" w:bidi="ar-SA"/>
        </w:rPr>
        <w:t>Čas spracovania však nebol pri všetkých modeloch priamo porovnateľný. Niektoré modely bežali s CUDA akceleráciou, zatiaľ čo iné museli bežať na CPU. Pri niektorých API riešeniach sa navyše prejavilo výrazné spomaľovanie pri väčšom počte požiadaviek. Preto bol čas prepisu použitý skôr ako praktický ukazovateľ použiteľnosti v daných testovacích podmienkach, nie ako úplne presné porovnanie výkonu všetkých modelov.</w:t>
      </w:r>
      <w:r>
        <w:br w:type="page"/>
      </w:r>
    </w:p>
    <w:p>
      <w:pPr>
        <w:pStyle w:val="Nadpis1text"/>
        <w:numPr>
          <w:ilvl w:val="0"/>
          <w:numId w:val="12"/>
        </w:numPr>
        <w:spacing w:before="0" w:after="120"/>
        <w:rPr>
          <w:lang w:val="sk-SK"/>
        </w:rPr>
      </w:pPr>
      <w:bookmarkStart w:id="56" w:name="__RefHeading___Toc530_1577340545"/>
      <w:bookmarkEnd w:id="56"/>
      <w:r>
        <w:rPr>
          <w:lang w:val="sk-SK"/>
        </w:rPr>
        <w:t>Praktické testovanie modelov</w:t>
      </w:r>
    </w:p>
    <w:p>
      <w:pPr>
        <w:pStyle w:val="Odstavec1Paragraph1"/>
        <w:spacing w:before="0" w:after="120"/>
        <w:rPr>
          <w:lang w:val="sk-SK"/>
        </w:rPr>
      </w:pPr>
      <w:r>
        <w:rPr>
          <w:lang w:val="sk-SK"/>
        </w:rPr>
        <w:tab/>
        <w:t>Praktické testovanie bolo vykonané na vybranej časti českého datasetu Mozilla Common Voice. Cieľom bolo otestovať jednotlivé modely na rovnakých vstupných dátach a následne porovnať ich presnosť a čas spracovania.</w:t>
      </w:r>
    </w:p>
    <w:p>
      <w:pPr>
        <w:pStyle w:val="Nadpis2text"/>
        <w:numPr>
          <w:ilvl w:val="1"/>
          <w:numId w:val="12"/>
        </w:numPr>
        <w:rPr>
          <w:lang w:val="sk-SK"/>
        </w:rPr>
      </w:pPr>
      <w:bookmarkStart w:id="57" w:name="__RefHeading___Toc550_1577340545"/>
      <w:bookmarkEnd w:id="57"/>
      <w:r>
        <w:rPr>
          <w:lang w:val="sk-SK"/>
        </w:rPr>
        <w:t>Príprava dataset</w:t>
      </w:r>
      <w:r>
        <w:rPr>
          <w:lang w:val="sk-SK"/>
        </w:rPr>
        <w:t>u</w:t>
      </w:r>
    </w:p>
    <w:p>
      <w:pPr>
        <w:pStyle w:val="TextprceText"/>
        <w:ind w:hanging="0" w:start="0"/>
        <w:rPr>
          <w:lang w:val="sk-SK"/>
        </w:rPr>
      </w:pPr>
      <w:r>
        <w:rPr>
          <w:lang w:val="sk-SK"/>
        </w:rPr>
        <w:tab/>
        <w:t>Na testovanie bol použitý dataset Mozilla Common Voice pre český jazyk. Ide o verejne dostupnú databázu hovoreného slova, ktorá obsahuje zvukové nahrávky spolu s ich textovými prepismi. Dataset bol zvolený najmä kvôli veľkému množstvu dostupných nahrávok, verejnej dostupnosti a možnosti porovnať výstup modelov s referenčným textom.</w:t>
      </w:r>
    </w:p>
    <w:p>
      <w:pPr>
        <w:pStyle w:val="TextprceText"/>
        <w:ind w:hanging="0" w:start="0"/>
        <w:rPr>
          <w:lang w:val="sk-SK"/>
        </w:rPr>
      </w:pPr>
      <w:r>
        <w:rPr>
          <w:lang w:val="sk-SK"/>
        </w:rPr>
        <w:t>Charakteristika použitého d</w:t>
      </w:r>
      <w:r>
        <w:rPr>
          <w:lang w:val="sk-SK"/>
        </w:rPr>
        <w:t>a</w:t>
      </w:r>
      <w:r>
        <w:rPr>
          <w:lang w:val="sk-SK"/>
        </w:rPr>
        <w:t>tasetu: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 xml:space="preserve">veľkosť </w:t>
      </w:r>
      <w:r>
        <w:rPr>
          <w:rFonts w:eastAsia="Times New Roman" w:cs="Times New Roman"/>
          <w:kern w:val="0"/>
          <w:sz w:val="24"/>
          <w:szCs w:val="24"/>
          <w:lang w:val="sk-SK" w:eastAsia="cs-CZ" w:bidi="ar-SA"/>
        </w:rPr>
        <w:t>približne 268 hodín zvukových nahrávok vo formáte .mp3 v českom jazyku,</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dĺžka vzoriek: priemerná dĺžka jednotlivých nahrávok je približne 5 sekúnd,</w:t>
      </w:r>
    </w:p>
    <w:p>
      <w:pPr>
        <w:pStyle w:val="TextprceText"/>
        <w:widowControl/>
        <w:numPr>
          <w:ilvl w:val="0"/>
          <w:numId w:val="9"/>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eastAsia="cs-CZ" w:bidi="ar-SA"/>
        </w:rPr>
        <w:t>k n</w:t>
      </w:r>
      <w:r>
        <w:rPr>
          <w:rFonts w:eastAsia="Times New Roman" w:cs="Times New Roman"/>
          <w:kern w:val="0"/>
          <w:sz w:val="24"/>
          <w:szCs w:val="24"/>
          <w:lang w:val="sk-SK" w:eastAsia="cs-CZ" w:bidi="ar-SA"/>
        </w:rPr>
        <w:t>ahrávkam je dostupný súbor validated.tsv, ktorý obsahuje textové prepisy validovaných nahrávok.</w:t>
      </w:r>
    </w:p>
    <w:p>
      <w:pPr>
        <w:pStyle w:val="TextprceText"/>
        <w:ind w:hanging="0" w:start="0"/>
        <w:rPr>
          <w:lang w:val="sk-SK"/>
        </w:rPr>
      </w:pPr>
      <w:r>
        <w:rPr>
          <w:lang w:val="sk-SK"/>
        </w:rPr>
        <w:tab/>
        <w:t>Na testovanie bol stiahnutý celý dostupný dataset pre český jazyk. Z validovaných nahrávok bolo následne náhodne vybraných 15 000 súborov. Ku každej vybranej nahrávke bol dostupný aj zodpovedajúci referenčný text, ktorý bol neskôr použitý pri vyhodnocovaní presnosti prepisu.</w:t>
      </w:r>
    </w:p>
    <w:p>
      <w:pPr>
        <w:pStyle w:val="TextprceText"/>
        <w:ind w:hanging="0" w:start="0"/>
        <w:rPr>
          <w:lang w:val="sk-SK"/>
        </w:rPr>
      </w:pPr>
      <w:r>
        <w:rPr>
          <w:lang w:val="sk-SK"/>
        </w:rPr>
        <w:tab/>
        <w:t>Keďže pôvodné nahrávky boli uložené vo formáte .mp3, boli pred testovaním prevedené do formátu .wav. Tento formát bol zvolený kvôli lepšej kompatibilite medzi testovanými modelmi a službami. Niektoré použité riešenia nepodporovali priamu prácu so súbormi vo formáte .mp3, preto bolo potrebné pripraviť jednotný vstupný formát pre všetky testy.</w:t>
      </w:r>
    </w:p>
    <w:p>
      <w:pPr>
        <w:pStyle w:val="TextprceText"/>
        <w:ind w:hanging="0" w:start="0"/>
        <w:rPr>
          <w:lang w:val="sk-SK"/>
        </w:rPr>
      </w:pPr>
      <w:r>
        <w:rPr>
          <w:lang w:val="sk-SK"/>
        </w:rPr>
        <w:tab/>
        <w:t>Výsledkom prípravy datasetu bol samostatný priečinok obsahujúci 15 000 zvukových súborov vo formáte .wav. Tento priečinok bol následne použitý ako vstup pre hlavný testovací skript.</w:t>
      </w:r>
    </w:p>
    <w:p>
      <w:pPr>
        <w:pStyle w:val="Nadpis2text"/>
        <w:numPr>
          <w:ilvl w:val="1"/>
          <w:numId w:val="12"/>
        </w:numPr>
        <w:rPr>
          <w:lang w:val="sk-SK"/>
        </w:rPr>
      </w:pPr>
      <w:bookmarkStart w:id="58" w:name="__RefHeading___Toc548_1577340545"/>
      <w:bookmarkEnd w:id="58"/>
      <w:r>
        <w:rPr>
          <w:lang w:val="sk-SK"/>
        </w:rPr>
        <w:t>Postup testovania jednotlivých modelov</w:t>
      </w:r>
    </w:p>
    <w:p>
      <w:pPr>
        <w:pStyle w:val="Odstavec1Paragraph1"/>
        <w:rPr>
          <w:lang w:val="sk-SK"/>
        </w:rPr>
      </w:pPr>
      <w:r>
        <w:rPr>
          <w:lang w:val="sk-SK"/>
        </w:rPr>
        <w:tab/>
        <w:t>Jednotlivé modely boli testované samostatne nad pripravenou sadou nahrávok. Pri väčšine modelov boli vykonané tri testovacie behy na vzorke 15 000 nahrávok. Pri modeloch s výrazne pomalým spracovaním alebo bez možnosti efektívneho využitia GPU bola použitá menšia vzorka približne 3 000 nahrávok. Pri modeloch, ktoré to podporovali, bolo nastavené použitie českého jazyka a CUDA akcelerácie.</w:t>
      </w:r>
    </w:p>
    <w:p>
      <w:pPr>
        <w:pStyle w:val="TextprceText"/>
        <w:rPr>
          <w:lang w:val="sk-SK"/>
        </w:rPr>
      </w:pPr>
      <w:r>
        <w:rPr>
          <w:lang w:val="sk-SK"/>
        </w:rPr>
        <w:t>Niektoré pôvodne zaradené modely alebo API backendy neboli použité vo finálnom porovnaní, ak sa počas testovania ukázali ako nefunkčné, príliš pomalé alebo nevhodné pre český jazyk.</w:t>
      </w:r>
    </w:p>
    <w:p>
      <w:pPr>
        <w:pStyle w:val="Nadpis2text"/>
        <w:numPr>
          <w:ilvl w:val="1"/>
          <w:numId w:val="12"/>
        </w:numPr>
        <w:rPr>
          <w:lang w:val="sk-SK"/>
        </w:rPr>
      </w:pPr>
      <w:bookmarkStart w:id="59" w:name="__RefHeading___Toc546_1577340545"/>
      <w:bookmarkEnd w:id="59"/>
      <w:r>
        <w:rPr>
          <w:lang w:val="sk-SK"/>
        </w:rPr>
        <w:t>Zber a spracovanie výsledkov</w:t>
      </w:r>
    </w:p>
    <w:p>
      <w:pPr>
        <w:pStyle w:val="Odstavec1Paragraph1"/>
        <w:rPr>
          <w:lang w:val="sk-SK"/>
        </w:rPr>
      </w:pPr>
      <w:r>
        <w:rPr>
          <w:lang w:val="sk-SK"/>
        </w:rPr>
        <w:tab/>
        <w:t>Výsledky každého testovacieho behu boli uložené do samostatného JSON súboru. Názov súboru obsahoval názov použitého modelu a čas spustenia testu. Každý výstup obsahoval základné informácie o teste, najmä názov modelu, čas vytvorenia, čas poslednej aktualizácie, celkový počet súborov a informáciu o dokončení testu.</w:t>
      </w:r>
    </w:p>
    <w:p>
      <w:pPr>
        <w:pStyle w:val="TextprceText"/>
        <w:rPr>
          <w:lang w:val="sk-SK"/>
        </w:rPr>
      </w:pPr>
      <w:r>
        <w:rPr>
          <w:lang w:val="sk-SK"/>
        </w:rPr>
        <w:t>Jednotlivé výsledky boli uložené v poli items. Pri každej nahrávke bol zaznamenaný názov súboru, dĺžka audia, čas potrebný na prepis a text vygenerovaný modelom. Tieto súbory boli následne spracované validačným skriptom, ktorý doplnil referenčný text a vypočítal hodnoty WER a CER.</w:t>
      </w:r>
    </w:p>
    <w:p>
      <w:pPr>
        <w:pStyle w:val="TextprceText"/>
        <w:rPr>
          <w:lang w:val="sk-SK"/>
        </w:rPr>
      </w:pPr>
      <w:r>
        <w:rPr>
          <w:lang w:val="sk-SK"/>
        </w:rPr>
        <w:t>Výstupom validačného skriptu bol nový JSON súbor s výsledkami jednotlivých nahrávok a priemernými hodnotami WER a CER pre celý testovaný model.</w:t>
      </w:r>
    </w:p>
    <w:p>
      <w:pPr>
        <w:pStyle w:val="Normal"/>
        <w:rPr>
          <w:lang w:val="sk-SK"/>
        </w:rPr>
      </w:pPr>
      <w:r>
        <w:rPr>
          <w:lang w:val="sk-SK"/>
        </w:rPr>
      </w:r>
      <w:r>
        <w:br w:type="page"/>
      </w:r>
    </w:p>
    <w:p>
      <w:pPr>
        <w:pStyle w:val="Nadpis1text"/>
        <w:numPr>
          <w:ilvl w:val="0"/>
          <w:numId w:val="12"/>
        </w:numPr>
        <w:spacing w:before="0" w:after="120"/>
        <w:rPr>
          <w:lang w:val="sk-SK"/>
        </w:rPr>
      </w:pPr>
      <w:bookmarkStart w:id="60" w:name="__RefHeading___Toc528_1577340545"/>
      <w:bookmarkEnd w:id="60"/>
      <w:r>
        <w:rPr>
          <w:lang w:val="sk-SK"/>
        </w:rPr>
        <w:t>Analýza a prezentácia výsledkov</w:t>
      </w:r>
    </w:p>
    <w:p>
      <w:pPr>
        <w:pStyle w:val="Odstavec1Paragraph1"/>
        <w:rPr>
          <w:lang w:val="sk-SK"/>
        </w:rPr>
      </w:pPr>
      <w:r>
        <w:rPr>
          <w:lang w:val="sk-SK"/>
        </w:rPr>
        <w:t>Aktuálny stav po teste</w:t>
      </w:r>
    </w:p>
    <w:p>
      <w:pPr>
        <w:pStyle w:val="Odstavec1Paragraph1"/>
        <w:rPr>
          <w:lang w:val="sk-SK"/>
        </w:rPr>
      </w:pPr>
      <w:r>
        <w:rPr>
          <w:lang w:val="sk-SK"/>
        </w:rPr>
        <w:t>Voľba vizualizácie výsledkov</w:t>
      </w:r>
    </w:p>
    <w:p>
      <w:pPr>
        <w:pStyle w:val="Nadpis2text"/>
        <w:numPr>
          <w:ilvl w:val="1"/>
          <w:numId w:val="12"/>
        </w:numPr>
        <w:rPr>
          <w:lang w:val="sk-SK"/>
        </w:rPr>
      </w:pPr>
      <w:bookmarkStart w:id="61" w:name="__RefHeading___Toc544_1577340545"/>
      <w:bookmarkEnd w:id="61"/>
      <w:r>
        <w:rPr>
          <w:lang w:val="sk-SK"/>
        </w:rPr>
        <w:t>Porovnanie modelov na základe zvolených metrík</w:t>
      </w:r>
    </w:p>
    <w:p>
      <w:pPr>
        <w:pStyle w:val="Odstavec1Paragraph1"/>
        <w:rPr>
          <w:lang w:val="sk-SK"/>
        </w:rPr>
      </w:pPr>
      <w:r>
        <w:rPr>
          <w:lang w:val="sk-SK"/>
        </w:rPr>
        <w:t>Vyjadrenie chybovosti modelov</w:t>
      </w:r>
    </w:p>
    <w:p>
      <w:pPr>
        <w:pStyle w:val="TextprceText"/>
        <w:ind w:hanging="0"/>
        <w:rPr>
          <w:lang w:val="sk-SK"/>
        </w:rPr>
      </w:pPr>
      <w:r>
        <w:rPr>
          <w:lang w:val="sk-SK"/>
        </w:rPr>
        <w:t>Vyhodnotenie rýchlosti prevodu</w:t>
      </w:r>
    </w:p>
    <w:p>
      <w:pPr>
        <w:pStyle w:val="Odstavec1Paragraph1"/>
        <w:rPr>
          <w:lang w:val="sk-SK"/>
        </w:rPr>
      </w:pPr>
      <w:r>
        <w:rPr>
          <w:lang w:val="sk-SK"/>
        </w:rPr>
        <w:t>Porovnanie chybovosti bežného textu a textu zaťaženého accentom/rýchlosťou/šumom pozadia</w:t>
      </w:r>
    </w:p>
    <w:p>
      <w:pPr>
        <w:pStyle w:val="Nadpis2text"/>
        <w:numPr>
          <w:ilvl w:val="1"/>
          <w:numId w:val="12"/>
        </w:numPr>
        <w:rPr>
          <w:lang w:val="sk-SK"/>
        </w:rPr>
      </w:pPr>
      <w:bookmarkStart w:id="62" w:name="__RefHeading___Toc542_1577340545"/>
      <w:bookmarkEnd w:id="62"/>
      <w:r>
        <w:rPr>
          <w:lang w:val="sk-SK"/>
        </w:rPr>
        <w:t>Vizualizácia výsledkov</w:t>
      </w:r>
    </w:p>
    <w:p>
      <w:pPr>
        <w:pStyle w:val="Odstavec1Paragraph1"/>
        <w:rPr>
          <w:lang w:val="sk-SK"/>
        </w:rPr>
      </w:pPr>
      <w:r>
        <w:rPr>
          <w:lang w:val="sk-SK"/>
        </w:rPr>
        <w:t>TODO</w:t>
      </w:r>
    </w:p>
    <w:p>
      <w:pPr>
        <w:pStyle w:val="Nadpis2text"/>
        <w:numPr>
          <w:ilvl w:val="1"/>
          <w:numId w:val="12"/>
        </w:numPr>
        <w:rPr>
          <w:lang w:val="sk-SK"/>
        </w:rPr>
      </w:pPr>
      <w:bookmarkStart w:id="63" w:name="__RefHeading___Toc540_1577340545"/>
      <w:bookmarkEnd w:id="63"/>
      <w:r>
        <w:rPr>
          <w:lang w:val="sk-SK"/>
        </w:rPr>
        <w:t>Rozbor silných a slabých stránok modelov</w:t>
      </w:r>
    </w:p>
    <w:p>
      <w:pPr>
        <w:pStyle w:val="Odstavec1Paragraph1"/>
        <w:rPr>
          <w:lang w:val="sk-SK"/>
        </w:rPr>
      </w:pPr>
      <w:r>
        <w:rPr>
          <w:lang w:val="sk-SK"/>
        </w:rPr>
        <w:t>Vyhodnotenie chybovosti a rýchlosti spracovania, vrátane zmien vznikajúcich zmenou rýchlosti/pridanie šumu</w:t>
      </w:r>
    </w:p>
    <w:p>
      <w:pPr>
        <w:pStyle w:val="Normal"/>
        <w:rPr>
          <w:lang w:val="sk-SK"/>
        </w:rPr>
      </w:pPr>
      <w:r>
        <w:rPr>
          <w:lang w:val="sk-SK"/>
        </w:rPr>
      </w:r>
      <w:r>
        <w:br w:type="page"/>
      </w:r>
    </w:p>
    <w:p>
      <w:pPr>
        <w:pStyle w:val="Nadpis1text"/>
        <w:numPr>
          <w:ilvl w:val="0"/>
          <w:numId w:val="12"/>
        </w:numPr>
        <w:spacing w:before="0" w:after="120"/>
        <w:rPr>
          <w:lang w:val="sk-SK"/>
        </w:rPr>
      </w:pPr>
      <w:bookmarkStart w:id="64" w:name="__RefHeading___Toc526_1577340545"/>
      <w:bookmarkEnd w:id="64"/>
      <w:r>
        <w:rPr>
          <w:lang w:val="sk-SK"/>
        </w:rPr>
        <w:t>Možnosti využitia STT technológií v praxi</w:t>
      </w:r>
    </w:p>
    <w:p>
      <w:pPr>
        <w:pStyle w:val="Odstavec1Paragraph1"/>
        <w:rPr>
          <w:lang w:val="sk-SK"/>
        </w:rPr>
      </w:pPr>
      <w:r>
        <w:rPr>
          <w:lang w:val="sk-SK"/>
        </w:rPr>
        <w:t>Vyhodnotiť využiteľnosť použitých modelov</w:t>
      </w:r>
    </w:p>
    <w:p>
      <w:pPr>
        <w:pStyle w:val="TextprceText"/>
        <w:ind w:hanging="0"/>
        <w:rPr>
          <w:lang w:val="sk-SK"/>
        </w:rPr>
      </w:pPr>
      <w:r>
        <w:rPr>
          <w:lang w:val="sk-SK"/>
        </w:rPr>
        <w:t>Použitie v softwaroch</w:t>
      </w:r>
    </w:p>
    <w:p>
      <w:pPr>
        <w:pStyle w:val="TextprceText"/>
        <w:ind w:hanging="0"/>
        <w:rPr>
          <w:lang w:val="sk-SK"/>
        </w:rPr>
      </w:pPr>
      <w:r>
        <w:rPr>
          <w:lang w:val="sk-SK"/>
        </w:rPr>
        <w:t>Príklady využitia v praxi</w:t>
      </w:r>
    </w:p>
    <w:p>
      <w:pPr>
        <w:pStyle w:val="Nadpis2text"/>
        <w:numPr>
          <w:ilvl w:val="1"/>
          <w:numId w:val="12"/>
        </w:numPr>
        <w:rPr>
          <w:lang w:val="sk-SK"/>
        </w:rPr>
      </w:pPr>
      <w:bookmarkStart w:id="65" w:name="__RefHeading___Toc538_1577340545"/>
      <w:bookmarkEnd w:id="65"/>
      <w:r>
        <w:rPr>
          <w:lang w:val="sk-SK"/>
        </w:rPr>
        <w:t>Budúci vývoj a trendy v oblasti STT</w:t>
      </w:r>
    </w:p>
    <w:p>
      <w:pPr>
        <w:pStyle w:val="Normal"/>
        <w:rPr>
          <w:lang w:val="sk-SK"/>
        </w:rPr>
      </w:pPr>
      <w:r>
        <w:rPr>
          <w:lang w:val="sk-SK"/>
        </w:rPr>
        <w:t>[3] chapter 6,</w:t>
      </w:r>
    </w:p>
    <w:p>
      <w:pPr>
        <w:pStyle w:val="Normal"/>
        <w:rPr>
          <w:lang w:val="sk-SK"/>
        </w:rPr>
      </w:pPr>
      <w:r>
        <w:rPr>
          <w:lang w:val="sk-SK"/>
        </w:rPr>
        <w:t>Pridať online zdroje?</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spacing w:before="0" w:after="120"/>
        <w:rPr>
          <w:lang w:val="sk-SK"/>
        </w:rPr>
        <w:sectPr>
          <w:headerReference w:type="even" r:id="rId15"/>
          <w:headerReference w:type="default" r:id="rId16"/>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Využiteľnosť použitých modelov, skúsenoti s prípravou a použiteľnosť pre bežného užívateľa.</w:t>
      </w:r>
    </w:p>
    <w:p>
      <w:pPr>
        <w:pStyle w:val="Nadpis"/>
        <w:rPr>
          <w:lang w:val="sk-SK"/>
        </w:rPr>
      </w:pPr>
      <w:bookmarkStart w:id="66" w:name="_Toc88121748"/>
      <w:bookmarkStart w:id="67" w:name="_Toc107635245"/>
      <w:bookmarkStart w:id="68" w:name="_Toc107635228"/>
      <w:bookmarkStart w:id="69" w:name="_Toc107634153"/>
      <w:bookmarkStart w:id="70" w:name="_Toc88128511"/>
      <w:bookmarkStart w:id="71" w:name="_Toc191630795"/>
      <w:bookmarkStart w:id="72" w:name="_Toc88127146"/>
      <w:bookmarkStart w:id="73" w:name="_Toc88127103"/>
      <w:bookmarkStart w:id="74" w:name="_Toc88126862"/>
      <w:bookmarkStart w:id="75" w:name="_Toc88126772"/>
      <w:bookmarkStart w:id="76" w:name="_Toc88126556"/>
      <w:bookmarkStart w:id="77" w:name="_Toc88126460"/>
      <w:bookmarkStart w:id="78" w:name="_Toc88126309"/>
      <w:bookmarkStart w:id="79" w:name="_Toc88120895"/>
      <w:bookmarkStart w:id="80" w:name="_Toc88125789"/>
      <w:bookmarkStart w:id="81" w:name="_Toc88124806"/>
      <w:bookmarkStart w:id="82" w:name="_Toc88126527"/>
      <w:bookmarkStart w:id="83" w:name="_Toc88124656"/>
      <w:bookmarkStart w:id="84" w:name="_Toc88124619"/>
      <w:bookmarkStart w:id="85" w:name="_Toc88122014"/>
      <w:bookmarkStart w:id="86" w:name="_Toc88121610"/>
      <w:bookmarkStart w:id="87" w:name="_Toc88121553"/>
      <w:bookmarkStart w:id="88" w:name="_Toc88121179"/>
      <w:bookmarkStart w:id="89" w:name="_Toc88121042"/>
      <w:bookmarkStart w:id="90" w:name="_Toc88120999"/>
      <w:bookmarkStart w:id="91" w:name="_Toc88120683"/>
      <w:bookmarkStart w:id="92" w:name="_Toc88120446"/>
      <w:bookmarkStart w:id="93" w:name="_Toc107635188"/>
      <w:bookmarkStart w:id="94" w:name="_Toc37577735"/>
      <w:r>
        <w:rPr>
          <w:lang w:val="sk-SK"/>
        </w:rPr>
        <w:t>Zoznam použitej literatúry</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pPr>
        <w:pStyle w:val="paragraph"/>
        <w:spacing w:beforeAutospacing="0" w:before="0" w:afterAutospacing="0" w:after="0"/>
        <w:ind w:firstLine="75" w:start="270"/>
        <w:jc w:val="both"/>
        <w:textAlignment w:val="baseline"/>
        <w:rPr>
          <w:rStyle w:val="eop"/>
          <w:lang w:val="sk-SK"/>
        </w:rPr>
      </w:pPr>
      <w:r>
        <w:rPr>
          <w:rStyle w:val="normaltextrun"/>
          <w:color w:val="000000"/>
          <w:lang w:val="sk-SK"/>
        </w:rPr>
        <w:t xml:space="preserve">[1] JURAFSKY Daniel, MARTIN James. </w:t>
      </w:r>
      <w:r>
        <w:rPr>
          <w:rStyle w:val="normaltextrun"/>
          <w:i/>
          <w:iCs/>
          <w:color w:val="000000"/>
          <w:lang w:val="sk-SK"/>
        </w:rPr>
        <w:t>Speech and Language Processing</w:t>
      </w:r>
      <w:r>
        <w:rPr>
          <w:rStyle w:val="normaltextrun"/>
          <w:color w:val="000000"/>
          <w:lang w:val="sk-SK"/>
        </w:rPr>
        <w:t>. Pearson, Harlow. 2014. ISBN 9781292025438.</w:t>
      </w:r>
      <w:r>
        <w:rPr>
          <w:rStyle w:val="normaltextrun"/>
          <w:lang w:val="sk-SK"/>
        </w:rPr>
        <w:t> </w:t>
      </w:r>
      <w:r>
        <w:rPr>
          <w:rStyle w:val="eop"/>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[2] GOODFELLOW, Ian. </w:t>
      </w:r>
      <w:r>
        <w:rPr>
          <w:rStyle w:val="normaltextrun"/>
          <w:i/>
          <w:iCs/>
          <w:color w:val="000000"/>
          <w:lang w:val="sk-SK"/>
        </w:rPr>
        <w:t>Deep Learning</w:t>
      </w:r>
      <w:r>
        <w:rPr>
          <w:rStyle w:val="normaltextrun"/>
          <w:color w:val="000000"/>
          <w:lang w:val="sk-SK"/>
        </w:rPr>
        <w:t>, The MIT Press. Cambridge, MA. 2017. ISBN 9798841205937.</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[3] RABINER Lawrence, JUANG Biing-Hwang. </w:t>
      </w:r>
      <w:r>
        <w:rPr>
          <w:rStyle w:val="normaltextrun"/>
          <w:i/>
          <w:iCs/>
          <w:color w:val="000000"/>
          <w:lang w:val="sk-SK"/>
        </w:rPr>
        <w:t>Fundamentals of speech recognition</w:t>
      </w:r>
      <w:r>
        <w:rPr>
          <w:rStyle w:val="normaltextrun"/>
          <w:color w:val="000000"/>
          <w:lang w:val="sk-SK"/>
        </w:rPr>
        <w:t>. Pearson Education, Delhi, 2005. ISBN 9788129701381.</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[4] YU Dong, DENG Li. </w:t>
      </w:r>
      <w:r>
        <w:rPr>
          <w:rStyle w:val="normaltextrun"/>
          <w:i/>
          <w:iCs/>
          <w:color w:val="000000"/>
          <w:lang w:val="sk-SK"/>
        </w:rPr>
        <w:t>Automatic speech recognition : a deep learning approach</w:t>
      </w:r>
      <w:r>
        <w:rPr>
          <w:rStyle w:val="normaltextrun"/>
          <w:color w:val="000000"/>
          <w:lang w:val="sk-SK"/>
        </w:rPr>
        <w:t>. Springer, London. 2015. ISBN 9781447157786.</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[5] KAMATH Uday, LIU John, WHITAKER James. </w:t>
      </w:r>
      <w:r>
        <w:rPr>
          <w:rStyle w:val="normaltextrun"/>
          <w:i/>
          <w:iCs/>
          <w:color w:val="000000"/>
          <w:lang w:val="sk-SK"/>
        </w:rPr>
        <w:t>Deep learning for NLP and speech recognition.</w:t>
      </w:r>
      <w:r>
        <w:rPr>
          <w:rStyle w:val="normaltextrun"/>
          <w:color w:val="000000"/>
          <w:lang w:val="sk-SK"/>
        </w:rPr>
        <w:t xml:space="preserve"> Springer, Cham, Switzerland. 2019. ISBN 9783030145965.</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[6] K. H. Davis, R. Biddulph, and S. Balashek, “</w:t>
      </w:r>
      <w:r>
        <w:rPr>
          <w:rStyle w:val="eop"/>
          <w:i/>
          <w:color w:val="000000"/>
          <w:lang w:val="sk-SK"/>
        </w:rPr>
        <w:t>Automatic Recognition of Spoken Digits</w:t>
      </w:r>
      <w:r>
        <w:rPr>
          <w:rStyle w:val="eop"/>
          <w:color w:val="000000"/>
          <w:lang w:val="sk-SK"/>
        </w:rPr>
        <w:t>,” J. Acoust. Soc. Am., 24 (6): 637–642, 1952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 xml:space="preserve">[7] H. F. Olson and H. Belar, “Phonetic Typewriter,” J. Acoust. Soc. Am., 28 (6): 1072–1081, 1956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[8] D. B. Fry, “Theoretical Aspects of Mechanical Speech Recognition”; and P. Denes, “The Design and Operation of the Mechanical Speech Recognizer at University College London,” J. British Inst. Radio Engr., 19, 4: 211–229,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[9] W. R. Forgie and C. D. Forgie, “Results Obtained From a Vowel Recognition Computer Program,” J. Acoust. Soc. Am., 31 (11): 1480–1489,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[10] J. Suzuki and K. Nakata, “Recognition of Japanese Vowels—Preliminary to the Recognition of Speech,” J. Radio Res. Lab., 37 (8): 193–212, 1961.</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[11] T. Sakai and S. Doshita, “The Phonetic Typewriter, Information Processing 1962,” Proc. IFIP Congress, Munich, 1962.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Style w:val="normaltextrun"/>
          <w:lang w:val="sk-SK"/>
        </w:rPr>
        <w:t>[12] K. Nagata, Y. Kato, and S. Chiba, “Spoken Digit Recognizer for Japanese Language,” NEC Res. Develop., No. 6, 1963.</w:t>
      </w:r>
      <w:r>
        <w:rPr>
          <w:rFonts w:cs="Segoe UI" w:ascii="Segoe UI" w:hAnsi="Segoe UI"/>
          <w:sz w:val="18"/>
          <w:szCs w:val="18"/>
          <w:lang w:val="sk-SK"/>
        </w:rPr>
        <w:t xml:space="preserve">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[13] T. B. Martin, A. L. Nelson, and H. J. Zadell, “Speech Recognition by Feature Abstraction Techniques,” Tech. Report AL-TDR-64-176, Air Force Avionics Lab, 1964.</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[14] T. K. Vintsyuk, “Speech Discrimination by Dynamic Programming,” Kibernetika, 4 (2): 81–88, Jan.–Feb. 1968.</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[15] D. R. Reddy, “An Approach to Computer Speech Recognition by Direct Analysis of the Speech Wave,” Tech. Report No. C549, Computer Science Dept., Stanford Univ., September 1966.</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[16] V. M. Velichko and N. G. Zagoruyko, “Automatic Recognition of 200 Words,” Int. J. Man-Machine Studies, 2: 223, June 1970.</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[17] H. Sakoe and S. Chiba, “Dynamic Programming Algorithm Optimization for Spoken Word Recognition,” IEEE Trans. Acoustics, Speech, Signal Proc., ASSP-26 (1): 43–49, February 1978.</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[18] F. Itakura, “Minimum Prediction Residual Applied to Speech Recognition,” IEEE Trans. Acoustics, Speech, Signal Proc., ASSP-23 (1): 67–72, February 1975.</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spacing w:before="280" w:after="280"/>
        <w:ind w:firstLine="75" w:start="270"/>
        <w:textAlignment w:val="baseline"/>
        <w:rPr>
          <w:rStyle w:val="normaltextrun"/>
          <w:lang w:val="sk-SK"/>
        </w:rPr>
      </w:pPr>
      <w:r>
        <w:rPr>
          <w:rStyle w:val="normaltextrun"/>
          <w:lang w:val="sk-SK"/>
        </w:rPr>
        <w:t>[15] F. Jelinek, L. R. Bahl, and R. L. Mercer, “Design of a Linguistic Statistical Decoder for the Recognition of Continuous Speech,” IEEE Trans. Information Theory, IT-21: 250–256, 1975.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[16] F. Jelinek, “The Development of an Experimental Discrete Dictation Recognizer,” Proc. IEEE, 73 (11): 1616–1624, 1985.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[17] L. R. Rabiner, S. E. Levinson, A. E. Rosenberg, and J. G. Wilpon, “Speaker Independent Recognition of Isolated Words Using Clustering Techniques,” IEEE Trans. Acoustics, Speech, Signal Proc., ASSP-27: 336–349, August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[18] H. Sakoe, “Two Level DP Matching—A Dynamic Programming Based Pattern Matching Algorithm for Connected Word Recognition,” IEEE Trans. Acoustics, Speech, Signal Proc., ASSP-27: 588–595, December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[19] J. S. Bridle and M. D. Brown, “Connected Word Recognition Using Whole Word Templates,” Proc. Inst. Acoust. Autumn Conf., 25–28, November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[20] C. S. Myers and L. R. Rabiner, “A Level Building Dynamic Time Warping Algorithm for Connected Word Recognition,” IEEE Trans. Acoustics, Speech, Signal Proc., ASSP-29: 284–297, April 1981.</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[21] C. H. Lee and L. R. Rabiner, “A Frame Synchronous Network Search Algorithm for Connected Word Recognition,” IEEE Trans. Acoustics, Speech, Signal Proc., 37 (11): 1649–1658, November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[22] J. Ferguson, Ed., Hidden Markov Models for Speech, IDA, Princeton, NJ, 1980.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[23] L. R. Rabiner, “A Tutorial on Hidden Markov Models and Selected Applications in Speech Recognition,” Proc. IEEE, 77 (2): 257–286, February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[24] R. P. Lippmann, “An Introduction to Computing with Neural Nets,” IEEE ASSP Mag., 4 (2): 4–22,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[25] A. Weibel, T. Hanazawa, G. Hinton, K. Shikano, and K. Lang, “Phoneme Recognition Using Time-Delay Neural Networks,” IEEE Trans. Acoustics, Speech, Signal Proc., 37: 393–404,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[26] K. F. Lee, H. W. Hon, and D. R. Reddy, “An Overview of the SPHINX Speech Recognition System,” IEEE Trans. Acoustics, Speech, Signal Proc., 38: 600–610, 1990.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[27] Y. L. Chow, M. O. Dunham, O. A. Kimball, M. A. Krasner, G. F. Kubala, J. Makhoul, S. Roucos, and R. M. Schwartz, “BYBLOS: The BBN Continuous Speech Recognition System,” Proc. ICASSP 87, 89–92,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[28] D. B. Paul, “The Lincoln Robust Continuous Speech Recognizer,” Proc. ICASSP 89, Glasgow, Scotland, 449–452,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[29] M. Weintraub et al., “Linguistic Constraints in Hidden Markov Model Based Speech Recognition,” Proc. ICASSP 89, Glasgow, Scotland, 699–702,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[30] V. Zue, J. Glass, M. Phillips, and S. Seneff, “The MIT Summit Speech Recognition System: A Progress Report,” Proc. DARPA Speech and Natural Language Workshop, 179–189, February 1989.</w:t>
      </w:r>
    </w:p>
    <w:p>
      <w:pPr>
        <w:pStyle w:val="paragraph"/>
        <w:spacing w:before="280" w:after="280"/>
        <w:ind w:firstLine="75" w:start="270"/>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[31] C. H. Lee, L. R. Rabiner, R. Pieraccini, and J. G. Wilpon, “Acoustic Modeling for Large Vocabulary Speech Recognition,” Computer Speech and Language, 4: 127–165, 1990.</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ouitzdrojeLiterature"/>
        <w:rPr>
          <w:lang w:val="sk-SK"/>
        </w:rPr>
      </w:pPr>
      <w:r>
        <w:rPr>
          <w:lang w:val="sk-SK"/>
        </w:rPr>
        <w:t>TODO Vyhľadať viac online</w:t>
      </w:r>
    </w:p>
    <w:p>
      <w:pPr>
        <w:pStyle w:val="PouitzdrojeLiterature"/>
        <w:rPr>
          <w:lang w:val="sk-SK"/>
        </w:rPr>
      </w:pPr>
      <w:r>
        <w:rPr>
          <w:lang w:val="sk-SK"/>
        </w:rPr>
      </w:r>
    </w:p>
    <w:p>
      <w:pPr>
        <w:pStyle w:val="PouitzdrojeLiterature"/>
        <w:rPr>
          <w:lang w:val="sk-SK"/>
        </w:rPr>
      </w:pPr>
      <w:r>
        <w:rPr>
          <w:lang w:val="sk-SK"/>
        </w:rPr>
      </w:r>
    </w:p>
    <w:p>
      <w:pPr>
        <w:sectPr>
          <w:headerReference w:type="even" r:id="rId17"/>
          <w:headerReference w:type="default" r:id="rId18"/>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95" w:name="_Toc22666759"/>
      <w:r>
        <w:rPr>
          <w:lang w:val="sk-SK"/>
        </w:rPr>
        <w:t>Seznam použitých symbolů a zkratek</w:t>
      </w:r>
      <w:bookmarkEnd w:id="95"/>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19"/>
      <w:headerReference w:type="default" r:id="rId20"/>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33</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2"/>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
    <w:name w:val="Footnote Characters"/>
    <w:uiPriority w:val="99"/>
    <w:semiHidden/>
    <w:unhideWhenUsed/>
    <w:qFormat/>
    <w:rsid w:val="003334e1"/>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
    <w:name w:val="Header Left"/>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glossaryDocument" Target="glossary/document.xml"/><Relationship Id="rId26"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1398</TotalTime>
  <Application>LibreOffice/25.8.5.2$Linux_X86_64 LibreOffice_project/580$Build-2</Application>
  <AppVersion>15.0000</AppVersion>
  <Pages>41</Pages>
  <Words>5142</Words>
  <Characters>31093</Characters>
  <CharactersWithSpaces>35948</CharactersWithSpaces>
  <Paragraphs>253</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2026-05-05T23:49:03Z</dcterms:modified>
  <cp:revision>50</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