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r w:rsidRPr="0065617B">
              <w:rPr>
                <w:rFonts w:ascii="Arial" w:hAnsi="Arial" w:cs="Arial"/>
                <w:iCs/>
              </w:rPr>
              <w:lastRenderedPageBreak/>
              <w:t>)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10.</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(a</w:t>
            </w:r>
            <w:r w:rsidRPr="0065617B">
              <w:rPr>
                <w:rFonts w:ascii="Arial" w:hAnsi="Arial" w:cs="Arial"/>
                <w:b/>
                <w:bCs/>
                <w:u w:val="single"/>
              </w:rPr>
              <w:t>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atitiktį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nustatytiems reikalavimams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(jeigu Tiekėjas, Subtiekėjas, Tiekėjų grupės narys,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Supplier,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abnormally low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Vyriausybė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Vyriausybė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ANNEXES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6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