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6BB4" w14:textId="77777777" w:rsidR="004C05F1" w:rsidRPr="007F35FA" w:rsidRDefault="004C05F1" w:rsidP="004C05F1">
      <w:pPr>
        <w:jc w:val="center"/>
        <w:rPr>
          <w:rFonts w:ascii="Arial" w:hAnsi="Arial" w:cs="Arial"/>
          <w:sz w:val="20"/>
        </w:rPr>
      </w:pPr>
      <w:r w:rsidRPr="007F35FA">
        <w:rPr>
          <w:rFonts w:ascii="Arial" w:hAnsi="Arial" w:cs="Arial"/>
          <w:noProof/>
          <w:sz w:val="20"/>
          <w:lang w:eastAsia="lt-LT"/>
        </w:rPr>
        <w:drawing>
          <wp:anchor distT="0" distB="0" distL="114300" distR="114300" simplePos="0" relativeHeight="251658240" behindDoc="1" locked="0" layoutInCell="1" allowOverlap="1" wp14:anchorId="4FD33E8C" wp14:editId="7613652F">
            <wp:simplePos x="0" y="0"/>
            <wp:positionH relativeFrom="column">
              <wp:posOffset>0</wp:posOffset>
            </wp:positionH>
            <wp:positionV relativeFrom="paragraph">
              <wp:posOffset>-635</wp:posOffset>
            </wp:positionV>
            <wp:extent cx="1567667" cy="575310"/>
            <wp:effectExtent l="0" t="0" r="0" b="0"/>
            <wp:wrapNone/>
            <wp:docPr id="47" name="Picture 4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stretch>
                      <a:fillRect/>
                    </a:stretch>
                  </pic:blipFill>
                  <pic:spPr>
                    <a:xfrm>
                      <a:off x="0" y="0"/>
                      <a:ext cx="1567667" cy="575310"/>
                    </a:xfrm>
                    <a:prstGeom prst="rect">
                      <a:avLst/>
                    </a:prstGeom>
                  </pic:spPr>
                </pic:pic>
              </a:graphicData>
            </a:graphic>
            <wp14:sizeRelH relativeFrom="margin">
              <wp14:pctWidth>0</wp14:pctWidth>
            </wp14:sizeRelH>
            <wp14:sizeRelV relativeFrom="margin">
              <wp14:pctHeight>0</wp14:pctHeight>
            </wp14:sizeRelV>
          </wp:anchor>
        </w:drawing>
      </w:r>
    </w:p>
    <w:p w14:paraId="510BB886"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b/>
          <w:bCs/>
          <w:caps/>
          <w:kern w:val="2"/>
          <w:sz w:val="20"/>
        </w:rPr>
      </w:pPr>
    </w:p>
    <w:p w14:paraId="49B2C83E"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b/>
          <w:bCs/>
          <w:caps/>
          <w:kern w:val="2"/>
          <w:sz w:val="20"/>
        </w:rPr>
      </w:pPr>
    </w:p>
    <w:p w14:paraId="6AB8CB03"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b/>
          <w:bCs/>
          <w:caps/>
          <w:kern w:val="2"/>
          <w:sz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tc>
          <w:tcPr>
            <w:tcW w:w="4819" w:type="dxa"/>
          </w:tcPr>
          <w:p w14:paraId="4E511FC9" w14:textId="77777777" w:rsidR="004C05F1" w:rsidRPr="007F35FA" w:rsidRDefault="004C05F1" w:rsidP="004C05F1">
            <w:pPr>
              <w:widowControl w:val="0"/>
              <w:pBdr>
                <w:top w:val="nil"/>
                <w:left w:val="nil"/>
                <w:bottom w:val="nil"/>
                <w:right w:val="nil"/>
                <w:between w:val="nil"/>
              </w:pBdr>
              <w:tabs>
                <w:tab w:val="left" w:pos="567"/>
                <w:tab w:val="left" w:pos="851"/>
              </w:tabs>
              <w:jc w:val="center"/>
              <w:rPr>
                <w:rFonts w:ascii="Arial" w:hAnsi="Arial" w:cs="Arial"/>
                <w:caps/>
                <w:sz w:val="20"/>
              </w:rPr>
            </w:pPr>
            <w:r w:rsidRPr="007F35FA">
              <w:rPr>
                <w:rFonts w:ascii="Arial" w:hAnsi="Arial" w:cs="Arial"/>
                <w:b/>
                <w:caps/>
                <w:sz w:val="20"/>
              </w:rPr>
              <w:t xml:space="preserve">Prekių pirkimo-pardavimo sutarties </w:t>
            </w:r>
            <w:r w:rsidRPr="007F35FA">
              <w:rPr>
                <w:rFonts w:ascii="Arial" w:hAnsi="Arial" w:cs="Arial"/>
                <w:b/>
                <w:bCs/>
                <w:caps/>
                <w:sz w:val="20"/>
              </w:rPr>
              <w:t>Specialiosios</w:t>
            </w:r>
            <w:r w:rsidRPr="007F35FA">
              <w:rPr>
                <w:rFonts w:ascii="Arial" w:hAnsi="Arial" w:cs="Arial"/>
                <w:b/>
                <w:caps/>
                <w:sz w:val="20"/>
              </w:rPr>
              <w:t xml:space="preserve"> sąlygos</w:t>
            </w:r>
            <w:r w:rsidRPr="007F35FA">
              <w:rPr>
                <w:rFonts w:ascii="Arial" w:hAnsi="Arial" w:cs="Arial"/>
                <w:caps/>
                <w:sz w:val="20"/>
              </w:rPr>
              <w:t xml:space="preserve"> </w:t>
            </w:r>
          </w:p>
        </w:tc>
        <w:tc>
          <w:tcPr>
            <w:tcW w:w="4819" w:type="dxa"/>
          </w:tcPr>
          <w:p>
            <w:pPr>
              <w:widowControl w:val="0"/>
              <w:pBdr>
                <w:top w:val="nil"/>
                <w:left w:val="nil"/>
                <w:bottom w:val="nil"/>
                <w:right w:val="nil"/>
                <w:between w:val="nil"/>
              </w:pBdr>
              <w:tabs>
                <w:tab w:val="left" w:pos="567"/>
                <w:tab w:val="left" w:pos="851"/>
              </w:tabs>
              <w:jc w:val="center"/>
              <w:rPr>
                <w:rFonts w:ascii="Arial" w:hAnsi="Arial" w:cs="Arial"/>
                <w:caps/>
                <w:sz w:val="20"/>
              </w:rPr>
            </w:pPr>
            <w:r>
              <w:rPr>
                <w:rFonts w:ascii="Arial" w:hAnsi="Arial" w:cs="Arial"/>
                <w:b/>
                <w:caps/>
                <w:sz w:val="20"/>
                <w:lang w:val="en-GB"/>
              </w:rPr>
              <w:t xml:space="preserve">Special Terms and Conditions of the Contract for the Purchase of Goods</w:t>
            </w:r>
          </w:p>
        </w:tc>
      </w:tr>
      <w:tr>
        <w:tc>
          <w:tcPr>
            <w:tcW w:w="4819" w:type="dxa"/>
            <w:vAlign w:val="center"/>
          </w:tcPr>
          <w:p w14:paraId="5CBB3DC4"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Sutarties pavadinimas</w:t>
            </w:r>
          </w:p>
          <w:p w14:paraId="163D6CFC" w14:textId="77777777" w:rsidR="004C05F1" w:rsidRPr="007F35FA" w:rsidRDefault="004C05F1" w:rsidP="008E746E">
            <w:pPr>
              <w:rPr>
                <w:rFonts w:ascii="Arial" w:hAnsi="Arial" w:cs="Arial"/>
                <w:kern w:val="2"/>
                <w:sz w:val="20"/>
              </w:rPr>
            </w:pPr>
          </w:p>
        </w:tc>
        <w:tc>
          <w:tcPr>
            <w:tcW w:w="4819" w:type="dxa"/>
            <w:vAlign w:val="center"/>
          </w:tcPr>
          <w:p>
            <w:pPr>
              <w:rPr>
                <w:rFonts w:ascii="Arial" w:hAnsi="Arial" w:cs="Arial"/>
                <w:b/>
                <w:bCs/>
                <w:kern w:val="2"/>
                <w:sz w:val="20"/>
              </w:rPr>
            </w:pPr>
            <w:r>
              <w:rPr>
                <w:rFonts w:ascii="Arial" w:hAnsi="Arial" w:cs="Arial"/>
                <w:b/>
                <w:bCs/>
                <w:kern w:val="2"/>
                <w:sz w:val="20"/>
                <w:lang w:val="en-GB"/>
              </w:rPr>
              <w:t xml:space="preserve">Title of the Contract</w:t>
            </w:r>
          </w:p>
          <w:p>
            <w:pPr>
              <w:rPr>
                <w:rFonts w:ascii="Arial" w:hAnsi="Arial" w:cs="Arial"/>
                <w:kern w:val="2"/>
                <w:sz w:val="20"/>
              </w:rPr>
            </w:pPr>
          </w:p>
        </w:tc>
      </w:tr>
      <w:tr>
        <w:tc>
          <w:tcPr>
            <w:tcW w:w="4819" w:type="dxa"/>
            <w:vAlign w:val="center"/>
          </w:tcPr>
          <w:p w14:paraId="5EC60A8C"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Sutarties numeris</w:t>
            </w:r>
          </w:p>
          <w:p w14:paraId="6E8F7B6B" w14:textId="77777777" w:rsidR="004C05F1" w:rsidRPr="007F35FA" w:rsidRDefault="004C05F1" w:rsidP="008E746E">
            <w:pPr>
              <w:rPr>
                <w:rFonts w:ascii="Arial" w:hAnsi="Arial" w:cs="Arial"/>
                <w:kern w:val="2"/>
                <w:sz w:val="20"/>
              </w:rPr>
            </w:pPr>
          </w:p>
        </w:tc>
        <w:tc>
          <w:tcPr>
            <w:tcW w:w="4819" w:type="dxa"/>
            <w:vAlign w:val="center"/>
          </w:tcPr>
          <w:p>
            <w:pPr>
              <w:rPr>
                <w:rFonts w:ascii="Arial" w:hAnsi="Arial" w:cs="Arial"/>
                <w:b/>
                <w:bCs/>
                <w:kern w:val="2"/>
                <w:sz w:val="20"/>
              </w:rPr>
            </w:pPr>
            <w:r>
              <w:rPr>
                <w:rFonts w:ascii="Arial" w:hAnsi="Arial" w:cs="Arial"/>
                <w:b/>
                <w:bCs/>
                <w:kern w:val="2"/>
                <w:sz w:val="20"/>
                <w:lang w:val="en-GB"/>
              </w:rPr>
              <w:t xml:space="preserve">Contract number</w:t>
            </w:r>
          </w:p>
          <w:p>
            <w:pPr>
              <w:rPr>
                <w:rFonts w:ascii="Arial" w:hAnsi="Arial" w:cs="Arial"/>
                <w:kern w:val="2"/>
                <w:sz w:val="20"/>
              </w:rPr>
            </w:pPr>
          </w:p>
        </w:tc>
      </w:tr>
      <w:tr>
        <w:tc>
          <w:tcPr>
            <w:tcW w:w="4819" w:type="dxa"/>
            <w:shd w:val="clear" w:color="auto" w:fill="BFBFBF" w:themeFill="background1" w:themeFillShade="BF"/>
          </w:tcPr>
          <w:p w14:paraId="1D0A01BE" w14:textId="77777777" w:rsidR="004C05F1" w:rsidRPr="007F35FA" w:rsidRDefault="004C05F1" w:rsidP="008E746E">
            <w:pPr>
              <w:jc w:val="center"/>
              <w:rPr>
                <w:rFonts w:ascii="Arial" w:hAnsi="Arial" w:cs="Arial"/>
                <w:b/>
                <w:bCs/>
                <w:kern w:val="2"/>
                <w:sz w:val="20"/>
              </w:rPr>
            </w:pPr>
            <w:r w:rsidRPr="007F35FA">
              <w:rPr>
                <w:rFonts w:ascii="Arial" w:hAnsi="Arial" w:cs="Arial"/>
                <w:b/>
                <w:bCs/>
                <w:kern w:val="2"/>
                <w:sz w:val="20"/>
              </w:rPr>
              <w:t>1. SUTARTIES ŠALYS</w:t>
            </w:r>
          </w:p>
        </w:tc>
        <w:tc>
          <w:tcPr>
            <w:tcW w:w="4819" w:type="dxa"/>
            <w:shd w:val="clear" w:color="auto" w:fill="BFBFBF" w:themeFill="background1" w:themeFillShade="BF"/>
          </w:tcPr>
          <w:p>
            <w:pPr>
              <w:jc w:val="center"/>
              <w:rPr>
                <w:rFonts w:ascii="Arial" w:hAnsi="Arial" w:cs="Arial"/>
                <w:b/>
                <w:bCs/>
                <w:kern w:val="2"/>
                <w:sz w:val="20"/>
              </w:rPr>
            </w:pPr>
            <w:r>
              <w:rPr>
                <w:rFonts w:ascii="Arial" w:hAnsi="Arial" w:cs="Arial"/>
                <w:b/>
                <w:bCs/>
                <w:kern w:val="2"/>
                <w:sz w:val="20"/>
                <w:lang w:val="en-GB"/>
              </w:rPr>
              <w:t xml:space="preserve">1. PARTIES TO THE CONTRACT</w:t>
            </w:r>
          </w:p>
        </w:tc>
      </w:tr>
      <w:tr>
        <w:tc>
          <w:tcPr>
            <w:tcW w:w="4819" w:type="dxa"/>
            <w:vAlign w:val="center"/>
          </w:tcPr>
          <w:p w14:paraId="08791408"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1.1. Pirkėjas</w:t>
            </w:r>
          </w:p>
        </w:tc>
        <w:tc>
          <w:tcPr>
            <w:tcW w:w="4819" w:type="dxa"/>
            <w:vAlign w:val="center"/>
          </w:tcPr>
          <w:p>
            <w:pPr>
              <w:rPr>
                <w:rFonts w:ascii="Arial" w:hAnsi="Arial" w:cs="Arial"/>
                <w:b/>
                <w:bCs/>
                <w:kern w:val="2"/>
                <w:sz w:val="20"/>
              </w:rPr>
            </w:pPr>
            <w:r>
              <w:rPr>
                <w:rFonts w:ascii="Arial" w:hAnsi="Arial" w:cs="Arial"/>
                <w:b/>
                <w:bCs/>
                <w:kern w:val="2"/>
                <w:sz w:val="20"/>
                <w:lang w:val="en-GB"/>
              </w:rPr>
              <w:t xml:space="preserve">1.1. Buyer</w:t>
            </w:r>
          </w:p>
        </w:tc>
      </w:tr>
      <w:tr>
        <w:tc>
          <w:tcPr>
            <w:tcW w:w="4819" w:type="dxa"/>
          </w:tcPr>
          <w:p w14:paraId="280230D4" w14:textId="77777777" w:rsidR="004C05F1" w:rsidRPr="007F35FA" w:rsidRDefault="004C05F1" w:rsidP="008E746E">
            <w:pPr>
              <w:rPr>
                <w:rFonts w:ascii="Arial" w:hAnsi="Arial" w:cs="Arial"/>
                <w:kern w:val="2"/>
                <w:sz w:val="20"/>
              </w:rPr>
            </w:pPr>
            <w:r w:rsidRPr="007F35FA">
              <w:rPr>
                <w:rFonts w:ascii="Arial" w:hAnsi="Arial" w:cs="Arial"/>
                <w:kern w:val="2"/>
                <w:sz w:val="20"/>
              </w:rPr>
              <w:t>1.1.1. Pavadinimas</w:t>
            </w:r>
          </w:p>
          <w:p w14:paraId="7717F826" w14:textId="1EBCFF7C" w:rsidR="004C05F1" w:rsidRPr="007F35FA" w:rsidRDefault="00ED4A08" w:rsidP="008E746E">
            <w:pPr>
              <w:rPr>
                <w:rFonts w:ascii="Arial" w:hAnsi="Arial" w:cs="Arial"/>
                <w:kern w:val="2"/>
                <w:sz w:val="20"/>
              </w:rPr>
            </w:pPr>
            <w:r>
              <w:rPr>
                <w:rFonts w:ascii="Arial" w:hAnsi="Arial" w:cs="Arial"/>
                <w:kern w:val="2"/>
                <w:sz w:val="20"/>
              </w:rPr>
              <w:t>ĮMONĖS PAVADINIMAS</w:t>
            </w:r>
          </w:p>
        </w:tc>
        <w:tc>
          <w:tcPr>
            <w:tcW w:w="4819" w:type="dxa"/>
          </w:tcPr>
          <w:p>
            <w:pPr>
              <w:rPr>
                <w:rFonts w:ascii="Arial" w:hAnsi="Arial" w:cs="Arial"/>
                <w:kern w:val="2"/>
                <w:sz w:val="20"/>
              </w:rPr>
            </w:pPr>
            <w:r>
              <w:rPr>
                <w:rFonts w:ascii="Arial" w:hAnsi="Arial" w:cs="Arial"/>
                <w:kern w:val="2"/>
                <w:sz w:val="20"/>
                <w:lang w:val="en-GB"/>
              </w:rPr>
              <w:t xml:space="preserve">1.1.1. Name</w:t>
            </w:r>
          </w:p>
          <w:p>
            <w:pPr>
              <w:rPr>
                <w:rFonts w:ascii="Arial" w:hAnsi="Arial" w:cs="Arial"/>
                <w:kern w:val="2"/>
                <w:sz w:val="20"/>
              </w:rPr>
            </w:pPr>
            <w:r>
              <w:rPr>
                <w:rFonts w:ascii="Arial" w:hAnsi="Arial" w:cs="Arial"/>
                <w:kern w:val="2"/>
                <w:sz w:val="20"/>
                <w:lang w:val="en-GB"/>
              </w:rPr>
              <w:t xml:space="preserve">ĮMONĖS PAVADINIMAS</w:t>
            </w:r>
          </w:p>
        </w:tc>
      </w:tr>
      <w:tr>
        <w:tc>
          <w:tcPr>
            <w:tcW w:w="4819" w:type="dxa"/>
          </w:tcPr>
          <w:p w14:paraId="10719063" w14:textId="77777777" w:rsidR="004C05F1" w:rsidRPr="007F35FA" w:rsidRDefault="004C05F1" w:rsidP="008E746E">
            <w:pPr>
              <w:rPr>
                <w:rFonts w:ascii="Arial" w:hAnsi="Arial" w:cs="Arial"/>
                <w:kern w:val="2"/>
                <w:sz w:val="20"/>
              </w:rPr>
            </w:pPr>
            <w:r w:rsidRPr="007F35FA">
              <w:rPr>
                <w:rFonts w:ascii="Arial" w:hAnsi="Arial" w:cs="Arial"/>
                <w:kern w:val="2"/>
                <w:sz w:val="20"/>
              </w:rPr>
              <w:t>1.1.2. Juridinio asmens kodas</w:t>
            </w:r>
          </w:p>
          <w:p w14:paraId="6FBCED85" w14:textId="77777777" w:rsidR="004C05F1" w:rsidRPr="007F35FA" w:rsidRDefault="004C05F1" w:rsidP="008E746E">
            <w:pPr>
              <w:rPr>
                <w:rFonts w:ascii="Arial" w:hAnsi="Arial" w:cs="Arial"/>
                <w:kern w:val="2"/>
                <w:sz w:val="20"/>
              </w:rPr>
            </w:pPr>
            <w:r w:rsidRPr="007F35FA">
              <w:rPr>
                <w:rFonts w:ascii="Arial" w:hAnsi="Arial" w:cs="Arial"/>
                <w:sz w:val="20"/>
                <w:shd w:val="clear" w:color="auto" w:fill="F8F8F8"/>
              </w:rPr>
              <w:t>302564383</w:t>
            </w:r>
          </w:p>
        </w:tc>
        <w:tc>
          <w:tcPr>
            <w:tcW w:w="4819" w:type="dxa"/>
          </w:tcPr>
          <w:p>
            <w:pPr>
              <w:rPr>
                <w:rFonts w:ascii="Arial" w:hAnsi="Arial" w:cs="Arial"/>
                <w:kern w:val="2"/>
                <w:sz w:val="20"/>
              </w:rPr>
            </w:pPr>
            <w:r>
              <w:rPr>
                <w:rFonts w:ascii="Arial" w:hAnsi="Arial" w:cs="Arial"/>
                <w:kern w:val="2"/>
                <w:sz w:val="20"/>
                <w:lang w:val="en-GB"/>
              </w:rPr>
              <w:t xml:space="preserve">1.1.2. Legal entity registration number</w:t>
            </w:r>
          </w:p>
          <w:p>
            <w:pPr>
              <w:rPr>
                <w:rFonts w:ascii="Arial" w:hAnsi="Arial" w:cs="Arial"/>
                <w:kern w:val="2"/>
                <w:sz w:val="20"/>
              </w:rPr>
            </w:pPr>
            <w:r>
              <w:rPr>
                <w:rFonts w:ascii="Arial" w:hAnsi="Arial" w:cs="Arial"/>
                <w:sz w:val="20"/>
                <w:shd w:val="clear" w:color="auto" w:fill="F8F8F8"/>
                <w:lang w:val="en-GB"/>
              </w:rPr>
              <w:t xml:space="preserve">302564383</w:t>
            </w:r>
          </w:p>
        </w:tc>
      </w:tr>
      <w:tr>
        <w:tc>
          <w:tcPr>
            <w:tcW w:w="4819" w:type="dxa"/>
          </w:tcPr>
          <w:p w14:paraId="06CA78E5" w14:textId="77777777" w:rsidR="004C05F1" w:rsidRPr="007F35FA" w:rsidRDefault="004C05F1" w:rsidP="008E746E">
            <w:pPr>
              <w:rPr>
                <w:rFonts w:ascii="Arial" w:hAnsi="Arial" w:cs="Arial"/>
                <w:kern w:val="2"/>
                <w:sz w:val="20"/>
              </w:rPr>
            </w:pPr>
            <w:r w:rsidRPr="007F35FA">
              <w:rPr>
                <w:rFonts w:ascii="Arial" w:hAnsi="Arial" w:cs="Arial"/>
                <w:kern w:val="2"/>
                <w:sz w:val="20"/>
              </w:rPr>
              <w:t>1.1.3. Adresas</w:t>
            </w:r>
          </w:p>
          <w:p w14:paraId="208C95A0" w14:textId="77777777" w:rsidR="004C05F1" w:rsidRPr="007F35FA" w:rsidRDefault="004C05F1" w:rsidP="008E746E">
            <w:pPr>
              <w:rPr>
                <w:rFonts w:ascii="Arial" w:hAnsi="Arial" w:cs="Arial"/>
                <w:sz w:val="20"/>
                <w:lang w:eastAsia="lt-LT"/>
              </w:rPr>
            </w:pPr>
            <w:r w:rsidRPr="007F35FA">
              <w:rPr>
                <w:rFonts w:ascii="Arial" w:hAnsi="Arial" w:cs="Arial"/>
                <w:sz w:val="20"/>
                <w:lang w:eastAsia="lt-LT"/>
              </w:rPr>
              <w:t>Karlo Gustavo Emilio Manerheimo g. 8</w:t>
            </w:r>
          </w:p>
          <w:p w14:paraId="4C54E9F3" w14:textId="77777777" w:rsidR="004C05F1" w:rsidRPr="007F35FA" w:rsidRDefault="004C05F1" w:rsidP="008E746E">
            <w:pPr>
              <w:rPr>
                <w:rFonts w:ascii="Arial" w:hAnsi="Arial" w:cs="Arial"/>
                <w:color w:val="0F2D46"/>
                <w:sz w:val="20"/>
                <w:lang w:eastAsia="lt-LT"/>
              </w:rPr>
            </w:pPr>
            <w:r w:rsidRPr="007F35FA">
              <w:rPr>
                <w:rFonts w:ascii="Arial" w:hAnsi="Arial" w:cs="Arial"/>
                <w:sz w:val="20"/>
                <w:lang w:eastAsia="lt-LT"/>
              </w:rPr>
              <w:t>LT-05131 Vilnius</w:t>
            </w:r>
          </w:p>
        </w:tc>
        <w:tc>
          <w:tcPr>
            <w:tcW w:w="4819" w:type="dxa"/>
          </w:tcPr>
          <w:p>
            <w:pPr>
              <w:rPr>
                <w:rFonts w:ascii="Arial" w:hAnsi="Arial" w:cs="Arial"/>
                <w:kern w:val="2"/>
                <w:sz w:val="20"/>
              </w:rPr>
            </w:pPr>
            <w:r>
              <w:rPr>
                <w:rFonts w:ascii="Arial" w:hAnsi="Arial" w:cs="Arial"/>
                <w:kern w:val="2"/>
                <w:sz w:val="20"/>
                <w:lang w:val="en-GB"/>
              </w:rPr>
              <w:t xml:space="preserve">1.1.3. Address</w:t>
            </w:r>
          </w:p>
          <w:p>
            <w:pPr>
              <w:rPr>
                <w:rFonts w:ascii="Arial" w:hAnsi="Arial" w:cs="Arial"/>
                <w:sz w:val="20"/>
              </w:rPr>
            </w:pPr>
            <w:r>
              <w:rPr>
                <w:rFonts w:ascii="Arial" w:hAnsi="Arial" w:cs="Arial"/>
                <w:sz w:val="20"/>
                <w:lang w:val="en-GB"/>
              </w:rPr>
              <w:t xml:space="preserve">Karlo Gustavo Emilio Manerheimo str. 8</w:t>
            </w:r>
          </w:p>
          <w:p>
            <w:pPr>
              <w:rPr>
                <w:rFonts w:ascii="Arial" w:hAnsi="Arial" w:cs="Arial"/>
                <w:color w:val="0F2D46"/>
                <w:sz w:val="20"/>
              </w:rPr>
            </w:pPr>
            <w:r>
              <w:rPr>
                <w:rFonts w:ascii="Arial" w:hAnsi="Arial" w:cs="Arial"/>
                <w:sz w:val="20"/>
                <w:lang w:val="en-GB"/>
              </w:rPr>
              <w:t xml:space="preserve">LT-05131 Vilnius</w:t>
            </w:r>
          </w:p>
        </w:tc>
      </w:tr>
      <w:tr>
        <w:tc>
          <w:tcPr>
            <w:tcW w:w="4819" w:type="dxa"/>
          </w:tcPr>
          <w:p w14:paraId="49F9EEC4" w14:textId="77777777" w:rsidR="004C05F1" w:rsidRPr="007F35FA" w:rsidRDefault="004C05F1" w:rsidP="008E746E">
            <w:pPr>
              <w:rPr>
                <w:rFonts w:ascii="Arial" w:hAnsi="Arial" w:cs="Arial"/>
                <w:kern w:val="2"/>
                <w:sz w:val="20"/>
              </w:rPr>
            </w:pPr>
            <w:r w:rsidRPr="007F35FA">
              <w:rPr>
                <w:rFonts w:ascii="Arial" w:hAnsi="Arial" w:cs="Arial"/>
                <w:kern w:val="2"/>
                <w:sz w:val="20"/>
              </w:rPr>
              <w:t>1.1.4. PVM mokėtojo kodas</w:t>
            </w:r>
          </w:p>
          <w:p w14:paraId="1449C1DA" w14:textId="77777777" w:rsidR="004C05F1" w:rsidRPr="007F35FA" w:rsidRDefault="004C05F1" w:rsidP="008E746E">
            <w:pPr>
              <w:rPr>
                <w:rFonts w:ascii="Arial" w:hAnsi="Arial" w:cs="Arial"/>
                <w:kern w:val="2"/>
                <w:sz w:val="20"/>
              </w:rPr>
            </w:pPr>
            <w:r w:rsidRPr="007F35FA">
              <w:rPr>
                <w:rFonts w:ascii="Arial" w:hAnsi="Arial" w:cs="Arial"/>
                <w:kern w:val="2"/>
                <w:sz w:val="20"/>
              </w:rPr>
              <w:t>LT100005748413</w:t>
            </w:r>
          </w:p>
        </w:tc>
        <w:tc>
          <w:tcPr>
            <w:tcW w:w="4819" w:type="dxa"/>
          </w:tcPr>
          <w:p>
            <w:pPr>
              <w:rPr>
                <w:rFonts w:ascii="Arial" w:hAnsi="Arial" w:cs="Arial"/>
                <w:kern w:val="2"/>
                <w:sz w:val="20"/>
              </w:rPr>
            </w:pPr>
            <w:r>
              <w:rPr>
                <w:rFonts w:ascii="Arial" w:hAnsi="Arial" w:cs="Arial"/>
                <w:kern w:val="2"/>
                <w:sz w:val="20"/>
                <w:lang w:val="en-GB"/>
              </w:rPr>
              <w:t xml:space="preserve">1.1.4. VAT identification number</w:t>
            </w:r>
          </w:p>
          <w:p>
            <w:pPr>
              <w:rPr>
                <w:rFonts w:ascii="Arial" w:hAnsi="Arial" w:cs="Arial"/>
                <w:kern w:val="2"/>
                <w:sz w:val="20"/>
              </w:rPr>
            </w:pPr>
            <w:r>
              <w:rPr>
                <w:rFonts w:ascii="Arial" w:hAnsi="Arial" w:cs="Arial"/>
                <w:kern w:val="2"/>
                <w:sz w:val="20"/>
                <w:lang w:val="en-GB"/>
              </w:rPr>
              <w:t xml:space="preserve">LT100005748413</w:t>
            </w:r>
          </w:p>
        </w:tc>
      </w:tr>
      <w:tr>
        <w:tc>
          <w:tcPr>
            <w:tcW w:w="4819" w:type="dxa"/>
          </w:tcPr>
          <w:p w14:paraId="5241E1B5" w14:textId="77777777" w:rsidR="004C05F1" w:rsidRPr="007F35FA" w:rsidRDefault="004C05F1" w:rsidP="008E746E">
            <w:pPr>
              <w:rPr>
                <w:rFonts w:ascii="Arial" w:hAnsi="Arial" w:cs="Arial"/>
                <w:kern w:val="2"/>
                <w:sz w:val="20"/>
              </w:rPr>
            </w:pPr>
            <w:r w:rsidRPr="007F35FA">
              <w:rPr>
                <w:rFonts w:ascii="Arial" w:hAnsi="Arial" w:cs="Arial"/>
                <w:kern w:val="2"/>
                <w:sz w:val="20"/>
              </w:rPr>
              <w:t>1.1.5. Atsiskaitomoji sąskaita</w:t>
            </w:r>
          </w:p>
          <w:p w14:paraId="447CCD4C" w14:textId="77777777" w:rsidR="004C05F1" w:rsidRPr="007F35FA" w:rsidRDefault="004C05F1" w:rsidP="008E746E">
            <w:pPr>
              <w:rPr>
                <w:rFonts w:ascii="Arial" w:hAnsi="Arial" w:cs="Arial"/>
                <w:kern w:val="2"/>
                <w:sz w:val="20"/>
              </w:rPr>
            </w:pPr>
            <w:r w:rsidRPr="007F35FA">
              <w:rPr>
                <w:rFonts w:ascii="Arial" w:hAnsi="Arial" w:cs="Arial"/>
                <w:kern w:val="2"/>
                <w:sz w:val="20"/>
              </w:rPr>
              <w:t>LT24 2150 0510 0002 1766</w:t>
            </w:r>
          </w:p>
        </w:tc>
        <w:tc>
          <w:tcPr>
            <w:tcW w:w="4819" w:type="dxa"/>
          </w:tcPr>
          <w:p>
            <w:pPr>
              <w:rPr>
                <w:rFonts w:ascii="Arial" w:hAnsi="Arial" w:cs="Arial"/>
                <w:kern w:val="2"/>
                <w:sz w:val="20"/>
              </w:rPr>
            </w:pPr>
            <w:r>
              <w:rPr>
                <w:rFonts w:ascii="Arial" w:hAnsi="Arial" w:cs="Arial"/>
                <w:kern w:val="2"/>
                <w:sz w:val="20"/>
                <w:lang w:val="en-GB"/>
              </w:rPr>
              <w:t xml:space="preserve">1.1.5. Current account</w:t>
            </w:r>
          </w:p>
          <w:p>
            <w:pPr>
              <w:rPr>
                <w:rFonts w:ascii="Arial" w:hAnsi="Arial" w:cs="Arial"/>
                <w:kern w:val="2"/>
                <w:sz w:val="20"/>
              </w:rPr>
            </w:pPr>
            <w:r>
              <w:rPr>
                <w:rFonts w:ascii="Arial" w:hAnsi="Arial" w:cs="Arial"/>
                <w:kern w:val="2"/>
                <w:sz w:val="20"/>
                <w:lang w:val="en-GB"/>
              </w:rPr>
              <w:t xml:space="preserve">LT24 2150 0510 0002 1766</w:t>
            </w:r>
          </w:p>
        </w:tc>
      </w:tr>
      <w:tr>
        <w:tc>
          <w:tcPr>
            <w:tcW w:w="4819" w:type="dxa"/>
          </w:tcPr>
          <w:p w14:paraId="21DE7A03" w14:textId="77777777" w:rsidR="004C05F1" w:rsidRPr="007F35FA" w:rsidRDefault="004C05F1" w:rsidP="008E746E">
            <w:pPr>
              <w:rPr>
                <w:rFonts w:ascii="Arial" w:hAnsi="Arial" w:cs="Arial"/>
                <w:kern w:val="2"/>
                <w:sz w:val="20"/>
              </w:rPr>
            </w:pPr>
            <w:r w:rsidRPr="007F35FA">
              <w:rPr>
                <w:rFonts w:ascii="Arial" w:hAnsi="Arial" w:cs="Arial"/>
                <w:kern w:val="2"/>
                <w:sz w:val="20"/>
              </w:rPr>
              <w:t>1.1.6. Bankas, banko kodas</w:t>
            </w:r>
          </w:p>
          <w:p w14:paraId="6EFB8899" w14:textId="77777777" w:rsidR="004C05F1" w:rsidRPr="007F35FA" w:rsidRDefault="004C05F1" w:rsidP="008E746E">
            <w:pPr>
              <w:rPr>
                <w:rFonts w:ascii="Arial" w:hAnsi="Arial" w:cs="Arial"/>
                <w:kern w:val="2"/>
                <w:sz w:val="20"/>
              </w:rPr>
            </w:pPr>
            <w:r w:rsidRPr="007F35FA">
              <w:rPr>
                <w:rFonts w:ascii="Arial" w:hAnsi="Arial" w:cs="Arial"/>
                <w:kern w:val="2"/>
                <w:sz w:val="20"/>
              </w:rPr>
              <w:t>OP Corporate Bank plc Lietuvos filialas (banko kodas 21500)</w:t>
            </w:r>
          </w:p>
        </w:tc>
        <w:tc>
          <w:tcPr>
            <w:tcW w:w="4819" w:type="dxa"/>
          </w:tcPr>
          <w:p>
            <w:pPr>
              <w:rPr>
                <w:rFonts w:ascii="Arial" w:hAnsi="Arial" w:cs="Arial"/>
                <w:kern w:val="2"/>
                <w:sz w:val="20"/>
              </w:rPr>
            </w:pPr>
            <w:r>
              <w:rPr>
                <w:rFonts w:ascii="Arial" w:hAnsi="Arial" w:cs="Arial"/>
                <w:kern w:val="2"/>
                <w:sz w:val="20"/>
                <w:lang w:val="en-GB"/>
              </w:rPr>
              <w:t xml:space="preserve">1.1.6. Bank, bank code</w:t>
            </w:r>
          </w:p>
          <w:p>
            <w:pPr>
              <w:rPr>
                <w:rFonts w:ascii="Arial" w:hAnsi="Arial" w:cs="Arial"/>
                <w:kern w:val="2"/>
                <w:sz w:val="20"/>
              </w:rPr>
            </w:pPr>
            <w:r>
              <w:rPr>
                <w:rFonts w:ascii="Arial" w:hAnsi="Arial" w:cs="Arial"/>
                <w:kern w:val="2"/>
                <w:sz w:val="20"/>
                <w:lang w:val="en-GB"/>
              </w:rPr>
              <w:t xml:space="preserve">OP Corporate Bank plc Lithuanian branch (bank code 21500)</w:t>
            </w:r>
          </w:p>
        </w:tc>
      </w:tr>
      <w:tr>
        <w:tc>
          <w:tcPr>
            <w:tcW w:w="4819" w:type="dxa"/>
          </w:tcPr>
          <w:p w14:paraId="6495E9D3" w14:textId="77777777" w:rsidR="004C05F1" w:rsidRPr="007F35FA" w:rsidRDefault="004C05F1" w:rsidP="008E746E">
            <w:pPr>
              <w:rPr>
                <w:rFonts w:ascii="Arial" w:hAnsi="Arial" w:cs="Arial"/>
                <w:kern w:val="2"/>
                <w:sz w:val="20"/>
              </w:rPr>
            </w:pPr>
            <w:r w:rsidRPr="007F35FA">
              <w:rPr>
                <w:rFonts w:ascii="Arial" w:hAnsi="Arial" w:cs="Arial"/>
                <w:kern w:val="2"/>
                <w:sz w:val="20"/>
              </w:rPr>
              <w:t>1.1.7. Telefonas</w:t>
            </w:r>
          </w:p>
          <w:p w14:paraId="66381D0A" w14:textId="77777777" w:rsidR="004C05F1" w:rsidRPr="007F35FA" w:rsidRDefault="004C05F1" w:rsidP="008E746E">
            <w:pPr>
              <w:rPr>
                <w:rFonts w:ascii="Arial" w:hAnsi="Arial" w:cs="Arial"/>
                <w:kern w:val="2"/>
                <w:sz w:val="20"/>
              </w:rPr>
            </w:pPr>
            <w:r w:rsidRPr="007F35FA">
              <w:rPr>
                <w:rFonts w:ascii="Arial" w:hAnsi="Arial" w:cs="Arial"/>
                <w:kern w:val="2"/>
                <w:sz w:val="20"/>
              </w:rPr>
              <w:t>+370 707 02171</w:t>
            </w:r>
          </w:p>
        </w:tc>
        <w:tc>
          <w:tcPr>
            <w:tcW w:w="4819" w:type="dxa"/>
          </w:tcPr>
          <w:p>
            <w:pPr>
              <w:rPr>
                <w:rFonts w:ascii="Arial" w:hAnsi="Arial" w:cs="Arial"/>
                <w:kern w:val="2"/>
                <w:sz w:val="20"/>
              </w:rPr>
            </w:pPr>
            <w:r>
              <w:rPr>
                <w:rFonts w:ascii="Arial" w:hAnsi="Arial" w:cs="Arial"/>
                <w:kern w:val="2"/>
                <w:sz w:val="20"/>
                <w:lang w:val="en-GB"/>
              </w:rPr>
              <w:t xml:space="preserve">1.1.7. Telephone</w:t>
            </w:r>
          </w:p>
          <w:p>
            <w:pPr>
              <w:rPr>
                <w:rFonts w:ascii="Arial" w:hAnsi="Arial" w:cs="Arial"/>
                <w:kern w:val="2"/>
                <w:sz w:val="20"/>
              </w:rPr>
            </w:pPr>
            <w:r>
              <w:rPr>
                <w:rFonts w:ascii="Arial" w:hAnsi="Arial" w:cs="Arial"/>
                <w:kern w:val="2"/>
                <w:sz w:val="20"/>
                <w:lang w:val="en-GB"/>
              </w:rPr>
              <w:t xml:space="preserve">+370 707 02171</w:t>
            </w:r>
          </w:p>
        </w:tc>
      </w:tr>
      <w:tr>
        <w:tc>
          <w:tcPr>
            <w:tcW w:w="4819" w:type="dxa"/>
          </w:tcPr>
          <w:p w14:paraId="4F605DD8" w14:textId="77777777" w:rsidR="004C05F1" w:rsidRPr="007F35FA" w:rsidRDefault="004C05F1" w:rsidP="008E746E">
            <w:pPr>
              <w:rPr>
                <w:rFonts w:ascii="Arial" w:hAnsi="Arial" w:cs="Arial"/>
                <w:kern w:val="2"/>
                <w:sz w:val="20"/>
              </w:rPr>
            </w:pPr>
            <w:r w:rsidRPr="007F35FA">
              <w:rPr>
                <w:rFonts w:ascii="Arial" w:hAnsi="Arial" w:cs="Arial"/>
                <w:kern w:val="2"/>
                <w:sz w:val="20"/>
              </w:rPr>
              <w:t>1.1.8. El. paštas</w:t>
            </w:r>
          </w:p>
          <w:p w14:paraId="3EFD085A" w14:textId="07259639" w:rsidR="004C05F1" w:rsidRPr="007F35FA" w:rsidRDefault="004C05F1" w:rsidP="008E746E">
            <w:pPr>
              <w:rPr>
                <w:rFonts w:ascii="Arial" w:hAnsi="Arial" w:cs="Arial"/>
                <w:kern w:val="2"/>
                <w:sz w:val="20"/>
              </w:rPr>
            </w:pPr>
            <w:r w:rsidRPr="007F35FA">
              <w:rPr>
                <w:rFonts w:ascii="Arial" w:hAnsi="Arial" w:cs="Arial"/>
                <w:kern w:val="2"/>
                <w:sz w:val="20"/>
              </w:rPr>
              <w:t>info@litgrid.eu</w:t>
            </w:r>
            <w:r w:rsidR="00ED4A08">
              <w:rPr>
                <w:rFonts w:ascii="Arial" w:hAnsi="Arial" w:cs="Arial"/>
                <w:kern w:val="2"/>
                <w:sz w:val="20"/>
              </w:rPr>
              <w:t/>
            </w:r>
            <w:r w:rsidRPr="007F35FA">
              <w:rPr>
                <w:rFonts w:ascii="Arial" w:hAnsi="Arial" w:cs="Arial"/>
                <w:kern w:val="2"/>
                <w:sz w:val="20"/>
              </w:rPr>
              <w:t/>
            </w:r>
          </w:p>
        </w:tc>
        <w:tc>
          <w:tcPr>
            <w:tcW w:w="4819" w:type="dxa"/>
          </w:tcPr>
          <w:p>
            <w:pPr>
              <w:rPr>
                <w:rFonts w:ascii="Arial" w:hAnsi="Arial" w:cs="Arial"/>
                <w:kern w:val="2"/>
                <w:sz w:val="20"/>
              </w:rPr>
            </w:pPr>
            <w:r>
              <w:rPr>
                <w:rFonts w:ascii="Arial" w:hAnsi="Arial" w:cs="Arial"/>
                <w:kern w:val="2"/>
                <w:sz w:val="20"/>
                <w:lang w:val="en-GB"/>
              </w:rPr>
              <w:t xml:space="preserve">1.1.8. E-mail</w:t>
            </w:r>
          </w:p>
          <w:p>
            <w:pPr>
              <w:rPr>
                <w:rFonts w:ascii="Arial" w:hAnsi="Arial" w:cs="Arial"/>
                <w:kern w:val="2"/>
                <w:sz w:val="20"/>
              </w:rPr>
            </w:pPr>
            <w:r>
              <w:rPr>
                <w:rFonts w:ascii="Arial" w:hAnsi="Arial" w:cs="Arial"/>
                <w:kern w:val="2"/>
                <w:sz w:val="20"/>
                <w:lang w:val="en-GB"/>
              </w:rPr>
              <w:t xml:space="preserve">info@litgrid.eu</w:t>
            </w:r>
          </w:p>
        </w:tc>
      </w:tr>
      <w:tr>
        <w:tc>
          <w:tcPr>
            <w:tcW w:w="4819" w:type="dxa"/>
          </w:tcPr>
          <w:p w14:paraId="38466D34" w14:textId="77777777" w:rsidR="004C05F1" w:rsidRPr="007F35FA" w:rsidRDefault="004C05F1" w:rsidP="008E746E">
            <w:pPr>
              <w:rPr>
                <w:rFonts w:ascii="Arial" w:hAnsi="Arial" w:cs="Arial"/>
                <w:kern w:val="2"/>
                <w:sz w:val="20"/>
              </w:rPr>
            </w:pPr>
            <w:r w:rsidRPr="007F35FA">
              <w:rPr>
                <w:rFonts w:ascii="Arial" w:hAnsi="Arial" w:cs="Arial"/>
                <w:kern w:val="2"/>
                <w:sz w:val="20"/>
              </w:rPr>
              <w:t>1.1.9. Šalies atstovas</w:t>
            </w:r>
          </w:p>
          <w:p w14:paraId="00D83DE2"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1.1.9. Representative of the Party</w:t>
            </w:r>
          </w:p>
          <w:p>
            <w:pPr>
              <w:rPr>
                <w:rFonts w:ascii="Arial" w:hAnsi="Arial" w:cs="Arial"/>
                <w:kern w:val="2"/>
                <w:sz w:val="20"/>
              </w:rPr>
            </w:pPr>
          </w:p>
        </w:tc>
      </w:tr>
      <w:tr>
        <w:tc>
          <w:tcPr>
            <w:tcW w:w="4819" w:type="dxa"/>
          </w:tcPr>
          <w:p w14:paraId="765A3427" w14:textId="77777777" w:rsidR="004C05F1" w:rsidRPr="007F35FA" w:rsidRDefault="004C05F1" w:rsidP="008E746E">
            <w:pPr>
              <w:rPr>
                <w:rFonts w:ascii="Arial" w:hAnsi="Arial" w:cs="Arial"/>
                <w:kern w:val="2"/>
                <w:sz w:val="20"/>
              </w:rPr>
            </w:pPr>
            <w:r w:rsidRPr="007F35FA">
              <w:rPr>
                <w:rFonts w:ascii="Arial" w:hAnsi="Arial" w:cs="Arial"/>
                <w:kern w:val="2"/>
                <w:sz w:val="20"/>
              </w:rPr>
              <w:t>1.1.10. Atstovavimo pagrindas</w:t>
            </w:r>
          </w:p>
          <w:p w14:paraId="7D8FC549"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1.1.10. Grounds for representation</w:t>
            </w:r>
          </w:p>
          <w:p>
            <w:pPr>
              <w:rPr>
                <w:rFonts w:ascii="Arial" w:hAnsi="Arial" w:cs="Arial"/>
                <w:kern w:val="2"/>
                <w:sz w:val="20"/>
              </w:rPr>
            </w:pPr>
          </w:p>
        </w:tc>
      </w:tr>
      <w:tr>
        <w:tc>
          <w:tcPr>
            <w:tcW w:w="4819" w:type="dxa"/>
            <w:vAlign w:val="center"/>
          </w:tcPr>
          <w:p w14:paraId="32638F45" w14:textId="77777777" w:rsidR="004C05F1" w:rsidRPr="007F35FA" w:rsidRDefault="004C05F1" w:rsidP="008E746E">
            <w:pPr>
              <w:rPr>
                <w:rFonts w:ascii="Arial" w:hAnsi="Arial" w:cs="Arial"/>
                <w:b/>
                <w:bCs/>
                <w:kern w:val="2"/>
                <w:sz w:val="20"/>
              </w:rPr>
            </w:pPr>
            <w:r w:rsidRPr="007F35FA">
              <w:rPr>
                <w:rFonts w:ascii="Arial" w:hAnsi="Arial" w:cs="Arial"/>
                <w:b/>
                <w:bCs/>
                <w:kern w:val="2"/>
                <w:sz w:val="20"/>
              </w:rPr>
              <w:t>1.2. Tiekėjas</w:t>
            </w:r>
          </w:p>
          <w:p w14:paraId="307C1D3D" w14:textId="77777777" w:rsidR="004C05F1" w:rsidRPr="007F35FA" w:rsidRDefault="004C05F1" w:rsidP="008E746E">
            <w:pPr>
              <w:rPr>
                <w:rFonts w:ascii="Arial" w:hAnsi="Arial" w:cs="Arial"/>
                <w:color w:val="4472C4"/>
                <w:kern w:val="2"/>
                <w:sz w:val="20"/>
              </w:rPr>
            </w:pPr>
            <w:r w:rsidRPr="007F35FA">
              <w:rPr>
                <w:rFonts w:ascii="Arial" w:hAnsi="Arial" w:cs="Arial"/>
                <w:color w:val="4472C4"/>
                <w:kern w:val="2"/>
                <w:sz w:val="20"/>
              </w:rPr>
              <w:t>(jei Tiekėjas yra fizinis asmuo, skiltys atitinkamai pakoreguojamos.</w:t>
            </w:r>
          </w:p>
          <w:p w14:paraId="5308324B" w14:textId="77777777" w:rsidR="004C05F1" w:rsidRPr="007F35FA" w:rsidRDefault="004C05F1" w:rsidP="008E746E">
            <w:pPr>
              <w:rPr>
                <w:rFonts w:ascii="Arial" w:hAnsi="Arial" w:cs="Arial"/>
                <w:color w:val="4472C4"/>
                <w:kern w:val="2"/>
                <w:sz w:val="20"/>
              </w:rPr>
            </w:pPr>
            <w:r>
              <w:rPr>
                <w:rFonts w:ascii="Arial" w:hAnsi="Arial" w:cs="Arial"/>
                <w:color w:val="4472C4"/>
                <w:kern w:val="2"/>
                <w:sz w:val="20"/>
              </w:rPr>
              <w:t xml:space="preserve">Jei Tiekėjas yra tiekėjų grupė, skiltys pildomos įterpiant kiekvieno grupės nario informaciją)</w:t>
            </w:r>
          </w:p>
          <w:p w14:paraId="247A7877" w14:textId="77777777" w:rsidR="004C05F1" w:rsidRPr="007F35FA" w:rsidRDefault="004C05F1" w:rsidP="008E746E">
            <w:pPr>
              <w:rPr>
                <w:rFonts w:ascii="Arial" w:hAnsi="Arial" w:cs="Arial"/>
                <w:b/>
                <w:bCs/>
                <w:kern w:val="2"/>
                <w:sz w:val="20"/>
              </w:rPr>
            </w:pPr>
          </w:p>
        </w:tc>
        <w:tc>
          <w:tcPr>
            <w:tcW w:w="4819" w:type="dxa"/>
            <w:vAlign w:val="center"/>
          </w:tcPr>
          <w:p>
            <w:pPr>
              <w:rPr>
                <w:rFonts w:ascii="Arial" w:hAnsi="Arial" w:cs="Arial"/>
                <w:b/>
                <w:bCs/>
                <w:kern w:val="2"/>
                <w:sz w:val="20"/>
              </w:rPr>
            </w:pPr>
            <w:r>
              <w:rPr>
                <w:rFonts w:ascii="Arial" w:hAnsi="Arial" w:cs="Arial"/>
                <w:b/>
                <w:bCs/>
                <w:kern w:val="2"/>
                <w:sz w:val="20"/>
                <w:lang w:val="en-GB"/>
              </w:rPr>
              <w:t xml:space="preserve">1.2. Supplier</w:t>
            </w:r>
          </w:p>
          <w:p>
            <w:pPr>
              <w:rPr>
                <w:rFonts w:ascii="Arial" w:hAnsi="Arial" w:cs="Arial"/>
                <w:color w:val="4472C4"/>
                <w:kern w:val="2"/>
                <w:sz w:val="20"/>
              </w:rPr>
            </w:pPr>
            <w:r>
              <w:rPr>
                <w:rFonts w:ascii="Arial" w:hAnsi="Arial" w:cs="Arial"/>
                <w:color w:val="4472C4"/>
                <w:kern w:val="2"/>
                <w:sz w:val="20"/>
                <w:lang w:val="en-GB"/>
              </w:rPr>
              <w:t xml:space="preserve">(if the Supplier is a natural person, the sections shall be adjusted accordingly;</w:t>
            </w:r>
          </w:p>
          <w:p>
            <w:pPr>
              <w:rPr>
                <w:rFonts w:ascii="Arial" w:hAnsi="Arial" w:cs="Arial"/>
                <w:color w:val="4472C4"/>
                <w:kern w:val="2"/>
                <w:sz w:val="20"/>
              </w:rPr>
            </w:pPr>
            <w:r>
              <w:rPr>
                <w:rFonts w:ascii="Arial" w:hAnsi="Arial" w:cs="Arial"/>
                <w:color w:val="4472C4"/>
                <w:kern w:val="2"/>
                <w:sz w:val="20"/>
                <w:lang w:val="en-GB"/>
              </w:rPr>
              <w:t xml:space="preserve">if the Supplier is a group of suppliers, the sections shall be completed by inserting the information of each member of the group)</w:t>
            </w:r>
          </w:p>
          <w:p>
            <w:pPr>
              <w:rPr>
                <w:rFonts w:ascii="Arial" w:hAnsi="Arial" w:cs="Arial"/>
                <w:b/>
                <w:bCs/>
                <w:kern w:val="2"/>
                <w:sz w:val="20"/>
              </w:rPr>
            </w:pPr>
          </w:p>
        </w:tc>
      </w:tr>
      <w:tr>
        <w:tc>
          <w:tcPr>
            <w:tcW w:w="4819" w:type="dxa"/>
          </w:tcPr>
          <w:p w14:paraId="096C35C4" w14:textId="77777777" w:rsidR="004C05F1" w:rsidRPr="007F35FA" w:rsidRDefault="004C05F1" w:rsidP="008E746E">
            <w:pPr>
              <w:rPr>
                <w:rFonts w:ascii="Arial" w:hAnsi="Arial" w:cs="Arial"/>
                <w:kern w:val="2"/>
                <w:sz w:val="20"/>
              </w:rPr>
            </w:pPr>
            <w:r w:rsidRPr="007F35FA">
              <w:rPr>
                <w:rFonts w:ascii="Arial" w:hAnsi="Arial" w:cs="Arial"/>
                <w:kern w:val="2"/>
                <w:sz w:val="20"/>
              </w:rPr>
              <w:t>1.2.1. Pavadinimas</w:t>
            </w:r>
          </w:p>
          <w:p w14:paraId="17574D17"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1.2.1. Name</w:t>
            </w:r>
          </w:p>
          <w:p>
            <w:pPr>
              <w:rPr>
                <w:rFonts w:ascii="Arial" w:hAnsi="Arial" w:cs="Arial"/>
                <w:kern w:val="2"/>
                <w:sz w:val="20"/>
              </w:rPr>
            </w:pPr>
          </w:p>
        </w:tc>
      </w:tr>
      <w:tr>
        <w:tc>
          <w:tcPr>
            <w:tcW w:w="4819" w:type="dxa"/>
          </w:tcPr>
          <w:p w14:paraId="02703C29" w14:textId="77777777" w:rsidR="004C05F1" w:rsidRPr="007F35FA" w:rsidRDefault="004C05F1" w:rsidP="008E746E">
            <w:pPr>
              <w:rPr>
                <w:rFonts w:ascii="Arial" w:hAnsi="Arial" w:cs="Arial"/>
                <w:kern w:val="2"/>
                <w:sz w:val="20"/>
              </w:rPr>
            </w:pPr>
            <w:r w:rsidRPr="007F35FA">
              <w:rPr>
                <w:rFonts w:ascii="Arial" w:hAnsi="Arial" w:cs="Arial"/>
                <w:kern w:val="2"/>
                <w:sz w:val="20"/>
              </w:rPr>
              <w:t>1.2.2. Juridinio asmens kodas</w:t>
            </w:r>
          </w:p>
          <w:p w14:paraId="26C09948"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1.2.2. Legal entity registration number</w:t>
            </w:r>
          </w:p>
          <w:p>
            <w:pPr>
              <w:rPr>
                <w:rFonts w:ascii="Arial" w:hAnsi="Arial" w:cs="Arial"/>
                <w:kern w:val="2"/>
                <w:sz w:val="20"/>
              </w:rPr>
            </w:pPr>
          </w:p>
        </w:tc>
      </w:tr>
      <w:tr>
        <w:tc>
          <w:tcPr>
            <w:tcW w:w="4819" w:type="dxa"/>
          </w:tcPr>
          <w:p w14:paraId="21FBC3BF" w14:textId="77777777" w:rsidR="004C05F1" w:rsidRPr="007F35FA" w:rsidRDefault="004C05F1" w:rsidP="008E746E">
            <w:pPr>
              <w:rPr>
                <w:rFonts w:ascii="Arial" w:hAnsi="Arial" w:cs="Arial"/>
                <w:kern w:val="2"/>
                <w:sz w:val="20"/>
              </w:rPr>
            </w:pPr>
            <w:r w:rsidRPr="007F35FA">
              <w:rPr>
                <w:rFonts w:ascii="Arial" w:hAnsi="Arial" w:cs="Arial"/>
                <w:kern w:val="2"/>
                <w:sz w:val="20"/>
              </w:rPr>
              <w:t>1.2.3. Adresas</w:t>
            </w:r>
          </w:p>
          <w:p w14:paraId="52913314"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1.2.3. Address</w:t>
            </w:r>
          </w:p>
          <w:p>
            <w:pPr>
              <w:rPr>
                <w:rFonts w:ascii="Arial" w:hAnsi="Arial" w:cs="Arial"/>
                <w:kern w:val="2"/>
                <w:sz w:val="20"/>
              </w:rPr>
            </w:pPr>
          </w:p>
        </w:tc>
      </w:tr>
      <w:tr>
        <w:tc>
          <w:tcPr>
            <w:tcW w:w="4819" w:type="dxa"/>
          </w:tcPr>
          <w:p w14:paraId="4E893DDB" w14:textId="77777777" w:rsidR="004C05F1" w:rsidRPr="007F35FA" w:rsidRDefault="004C05F1" w:rsidP="008E746E">
            <w:pPr>
              <w:rPr>
                <w:rFonts w:ascii="Arial" w:hAnsi="Arial" w:cs="Arial"/>
                <w:kern w:val="2"/>
                <w:sz w:val="20"/>
              </w:rPr>
            </w:pPr>
            <w:r w:rsidRPr="007F35FA">
              <w:rPr>
                <w:rFonts w:ascii="Arial" w:hAnsi="Arial" w:cs="Arial"/>
                <w:kern w:val="2"/>
                <w:sz w:val="20"/>
              </w:rPr>
              <w:t>1.2.4. PVM mokėtojo kodas</w:t>
            </w:r>
          </w:p>
          <w:p w14:paraId="0216E184"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1.2.4. VAT identification number</w:t>
            </w:r>
          </w:p>
          <w:p>
            <w:pPr>
              <w:rPr>
                <w:rFonts w:ascii="Arial" w:hAnsi="Arial" w:cs="Arial"/>
                <w:kern w:val="2"/>
                <w:sz w:val="20"/>
              </w:rPr>
            </w:pPr>
          </w:p>
        </w:tc>
      </w:tr>
      <w:tr>
        <w:tc>
          <w:tcPr>
            <w:tcW w:w="4819" w:type="dxa"/>
          </w:tcPr>
          <w:p w14:paraId="4FCBFC14" w14:textId="77777777" w:rsidR="004C05F1" w:rsidRPr="007F35FA" w:rsidRDefault="004C05F1" w:rsidP="008E746E">
            <w:pPr>
              <w:rPr>
                <w:rFonts w:ascii="Arial" w:hAnsi="Arial" w:cs="Arial"/>
                <w:kern w:val="2"/>
                <w:sz w:val="20"/>
              </w:rPr>
            </w:pPr>
            <w:r w:rsidRPr="007F35FA">
              <w:rPr>
                <w:rFonts w:ascii="Arial" w:hAnsi="Arial" w:cs="Arial"/>
                <w:kern w:val="2"/>
                <w:sz w:val="20"/>
              </w:rPr>
              <w:t>1.2.5. Atsiskaitomoji sąskaita</w:t>
            </w:r>
          </w:p>
          <w:p w14:paraId="5F9271D7"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1.2.5. Current account</w:t>
            </w:r>
          </w:p>
          <w:p>
            <w:pPr>
              <w:rPr>
                <w:rFonts w:ascii="Arial" w:hAnsi="Arial" w:cs="Arial"/>
                <w:kern w:val="2"/>
                <w:sz w:val="20"/>
              </w:rPr>
            </w:pPr>
          </w:p>
        </w:tc>
      </w:tr>
      <w:tr>
        <w:tc>
          <w:tcPr>
            <w:tcW w:w="4819" w:type="dxa"/>
          </w:tcPr>
          <w:p w14:paraId="5CF48F99" w14:textId="77777777" w:rsidR="004C05F1" w:rsidRPr="007F35FA" w:rsidRDefault="004C05F1" w:rsidP="008E746E">
            <w:pPr>
              <w:rPr>
                <w:rFonts w:ascii="Arial" w:hAnsi="Arial" w:cs="Arial"/>
                <w:kern w:val="2"/>
                <w:sz w:val="20"/>
              </w:rPr>
            </w:pPr>
            <w:r w:rsidRPr="007F35FA">
              <w:rPr>
                <w:rFonts w:ascii="Arial" w:hAnsi="Arial" w:cs="Arial"/>
                <w:kern w:val="2"/>
                <w:sz w:val="20"/>
              </w:rPr>
              <w:t>1.2.6. Bankas, banko kodas</w:t>
            </w:r>
          </w:p>
          <w:p w14:paraId="2D35BB79"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1.2.6. Bank, bank code</w:t>
            </w:r>
          </w:p>
          <w:p>
            <w:pPr>
              <w:rPr>
                <w:rFonts w:ascii="Arial" w:hAnsi="Arial" w:cs="Arial"/>
                <w:kern w:val="2"/>
                <w:sz w:val="20"/>
              </w:rPr>
            </w:pPr>
          </w:p>
        </w:tc>
      </w:tr>
      <w:tr>
        <w:tc>
          <w:tcPr>
            <w:tcW w:w="4819" w:type="dxa"/>
          </w:tcPr>
          <w:p w14:paraId="170EA28D" w14:textId="5341B748" w:rsidR="004C05F1" w:rsidRPr="007F35FA" w:rsidRDefault="004C05F1" w:rsidP="41DAC49F">
            <w:pPr>
              <w:rPr>
                <w:rFonts w:ascii="Arial" w:hAnsi="Arial" w:cs="Arial"/>
                <w:kern w:val="2"/>
                <w:sz w:val="20"/>
              </w:rPr>
            </w:pPr>
            <w:r w:rsidRPr="41DAC49F">
              <w:rPr>
                <w:rFonts w:ascii="Arial" w:hAnsi="Arial" w:cs="Arial"/>
                <w:kern w:val="2"/>
                <w:sz w:val="20"/>
              </w:rPr>
              <w:t>1.2.7.</w:t>
            </w:r>
            <w:r w:rsidR="22EBABBD" w:rsidRPr="41DAC49F">
              <w:rPr>
                <w:rFonts w:ascii="Arial" w:hAnsi="Arial" w:cs="Arial"/>
                <w:sz w:val="20"/>
              </w:rPr>
              <w:t/>
            </w:r>
            <w:r w:rsidRPr="41DAC49F">
              <w:rPr>
                <w:rFonts w:ascii="Arial" w:hAnsi="Arial" w:cs="Arial"/>
                <w:sz w:val="20"/>
              </w:rPr>
              <w:t xml:space="preserve"> Telefonas</w:t>
            </w:r>
          </w:p>
          <w:p w14:paraId="277EC780"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1.2.7. Telephone</w:t>
            </w:r>
          </w:p>
          <w:p>
            <w:pPr>
              <w:rPr>
                <w:rFonts w:ascii="Arial" w:hAnsi="Arial" w:cs="Arial"/>
                <w:kern w:val="2"/>
                <w:sz w:val="20"/>
              </w:rPr>
            </w:pPr>
          </w:p>
        </w:tc>
      </w:tr>
      <w:tr>
        <w:tc>
          <w:tcPr>
            <w:tcW w:w="4819" w:type="dxa"/>
          </w:tcPr>
          <w:p w14:paraId="39573036" w14:textId="77777777" w:rsidR="004C05F1" w:rsidRPr="007F35FA" w:rsidRDefault="004C05F1" w:rsidP="008E746E">
            <w:pPr>
              <w:rPr>
                <w:rFonts w:ascii="Arial" w:hAnsi="Arial" w:cs="Arial"/>
                <w:kern w:val="2"/>
                <w:sz w:val="20"/>
              </w:rPr>
            </w:pPr>
            <w:r w:rsidRPr="007F35FA">
              <w:rPr>
                <w:rFonts w:ascii="Arial" w:hAnsi="Arial" w:cs="Arial"/>
                <w:kern w:val="2"/>
                <w:sz w:val="20"/>
              </w:rPr>
              <w:t>1.2.8. El. paštas</w:t>
            </w:r>
          </w:p>
          <w:p w14:paraId="60E16AF8"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1.2.8. E-mail</w:t>
            </w:r>
          </w:p>
          <w:p>
            <w:pPr>
              <w:rPr>
                <w:rFonts w:ascii="Arial" w:hAnsi="Arial" w:cs="Arial"/>
                <w:kern w:val="2"/>
                <w:sz w:val="20"/>
              </w:rPr>
            </w:pPr>
          </w:p>
        </w:tc>
      </w:tr>
      <w:tr>
        <w:tc>
          <w:tcPr>
            <w:tcW w:w="4819" w:type="dxa"/>
          </w:tcPr>
          <w:p w14:paraId="410254A3" w14:textId="77777777" w:rsidR="004C05F1" w:rsidRPr="007F35FA" w:rsidRDefault="004C05F1" w:rsidP="008E746E">
            <w:pPr>
              <w:rPr>
                <w:rFonts w:ascii="Arial" w:hAnsi="Arial" w:cs="Arial"/>
                <w:kern w:val="2"/>
                <w:sz w:val="20"/>
              </w:rPr>
            </w:pPr>
            <w:r w:rsidRPr="007F35FA">
              <w:rPr>
                <w:rFonts w:ascii="Arial" w:hAnsi="Arial" w:cs="Arial"/>
                <w:kern w:val="2"/>
                <w:sz w:val="20"/>
              </w:rPr>
              <w:t>1.2.9. Šalies atstovas</w:t>
            </w:r>
          </w:p>
          <w:p w14:paraId="1175CA28"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1.2.9. Representative of the Party</w:t>
            </w:r>
          </w:p>
          <w:p>
            <w:pPr>
              <w:rPr>
                <w:rFonts w:ascii="Arial" w:hAnsi="Arial" w:cs="Arial"/>
                <w:kern w:val="2"/>
                <w:sz w:val="20"/>
              </w:rPr>
            </w:pPr>
          </w:p>
        </w:tc>
      </w:tr>
      <w:tr>
        <w:tc>
          <w:tcPr>
            <w:tcW w:w="4819" w:type="dxa"/>
          </w:tcPr>
          <w:p w14:paraId="11136085" w14:textId="77777777" w:rsidR="004C05F1" w:rsidRPr="007F35FA" w:rsidRDefault="004C05F1" w:rsidP="008E746E">
            <w:pPr>
              <w:rPr>
                <w:rFonts w:ascii="Arial" w:hAnsi="Arial" w:cs="Arial"/>
                <w:kern w:val="2"/>
                <w:sz w:val="20"/>
              </w:rPr>
            </w:pPr>
            <w:r w:rsidRPr="007F35FA">
              <w:rPr>
                <w:rFonts w:ascii="Arial" w:hAnsi="Arial" w:cs="Arial"/>
                <w:kern w:val="2"/>
                <w:sz w:val="20"/>
              </w:rPr>
              <w:t>1.2.10. Atstovavimo pagrindas</w:t>
            </w:r>
          </w:p>
          <w:p w14:paraId="2F6A7E92" w14:textId="77777777" w:rsidR="004C05F1" w:rsidRPr="007F35FA" w:rsidRDefault="004C05F1" w:rsidP="008E746E">
            <w:pPr>
              <w:rPr>
                <w:rFonts w:ascii="Arial" w:hAnsi="Arial" w:cs="Arial"/>
                <w:kern w:val="2"/>
                <w:sz w:val="20"/>
              </w:rPr>
            </w:pPr>
          </w:p>
        </w:tc>
        <w:tc>
          <w:tcPr>
            <w:tcW w:w="4819" w:type="dxa"/>
          </w:tcPr>
          <w:p>
            <w:pPr>
              <w:rPr>
                <w:rFonts w:ascii="Arial" w:hAnsi="Arial" w:cs="Arial"/>
                <w:kern w:val="2"/>
                <w:sz w:val="20"/>
              </w:rPr>
            </w:pPr>
            <w:r>
              <w:rPr>
                <w:rFonts w:ascii="Arial" w:hAnsi="Arial" w:cs="Arial"/>
                <w:kern w:val="2"/>
                <w:sz w:val="20"/>
                <w:lang w:val="en-GB"/>
              </w:rPr>
              <w:t xml:space="preserve">1.2.10. Grounds for representation</w:t>
            </w:r>
          </w:p>
          <w:p>
            <w:pPr>
              <w:rPr>
                <w:rFonts w:ascii="Arial" w:hAnsi="Arial" w:cs="Arial"/>
                <w:kern w:val="2"/>
                <w:sz w:val="20"/>
              </w:rPr>
            </w:pPr>
          </w:p>
        </w:tc>
      </w:tr>
      <w:tr>
        <w:tc>
          <w:tcPr>
            <w:tcW w:w="4819" w:type="dxa"/>
            <w:shd w:val="clear" w:color="auto" w:fill="BFBFBF" w:themeFill="background1" w:themeFillShade="BF"/>
          </w:tcPr>
          <w:p w14:paraId="6927E3D8"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2. ATSAKINGI ASMENYS</w:t>
            </w:r>
          </w:p>
        </w:tc>
        <w:tc>
          <w:tcPr>
            <w:tcW w:w="4819" w:type="dxa"/>
            <w:shd w:val="clear" w:color="auto" w:fill="BFBFBF" w:themeFill="background1" w:themeFillShade="BF"/>
          </w:tcPr>
          <w:p>
            <w:pPr>
              <w:spacing w:line="276" w:lineRule="auto"/>
              <w:jc w:val="center"/>
              <w:rPr>
                <w:rFonts w:ascii="Arial" w:hAnsi="Arial" w:cs="Arial"/>
                <w:b/>
                <w:bCs/>
                <w:kern w:val="2"/>
                <w:sz w:val="20"/>
              </w:rPr>
            </w:pPr>
            <w:r>
              <w:rPr>
                <w:rFonts w:ascii="Arial" w:hAnsi="Arial" w:cs="Arial"/>
                <w:b/>
                <w:bCs/>
                <w:kern w:val="2"/>
                <w:sz w:val="20"/>
                <w:lang w:val="en-GB"/>
              </w:rPr>
              <w:t xml:space="preserve">2. RESPONSIBLE PERSONS</w:t>
            </w:r>
          </w:p>
        </w:tc>
      </w:tr>
      <w:tr>
        <w:tc>
          <w:tcPr>
            <w:tcW w:w="4819" w:type="dxa"/>
            <w:vAlign w:val="center"/>
          </w:tcPr>
          <w:p w14:paraId="1416D4D6"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2.1. Pirkėjo kontaktiniai asmenys, atsakingi už Sutarties vykdymą, Prekių priėmimą, Sąskaitų per informacinę sistemą „SABIS“ priėmimą</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2.1. The Buyer’s contact person(s) responsible for the performance of the Contract, the acceptance of the Goods and the acceptance of Invoices through the information system SABIS</w:t>
            </w:r>
          </w:p>
        </w:tc>
      </w:tr>
      <w:tr>
        <w:tc>
          <w:tcPr>
            <w:tcW w:w="4819" w:type="dxa"/>
            <w:vAlign w:val="center"/>
          </w:tcPr>
          <w:p w14:paraId="4AEFC852"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color w:val="4472C4"/>
                <w:kern w:val="2"/>
                <w:sz w:val="20"/>
              </w:rPr>
              <w:t>(nurodyti padalinį / skyrių, pareigas, vardą, pavardę, tel., el. paštą)</w:t>
            </w:r>
          </w:p>
        </w:tc>
        <w:tc>
          <w:tcPr>
            <w:tcW w:w="4819" w:type="dxa"/>
            <w:vAlign w:val="center"/>
          </w:tcPr>
          <w:p>
            <w:pPr>
              <w:spacing w:line="276" w:lineRule="auto"/>
              <w:jc w:val="both"/>
              <w:rPr>
                <w:rFonts w:ascii="Arial" w:hAnsi="Arial" w:cs="Arial"/>
                <w:color w:val="4472C4"/>
                <w:kern w:val="2"/>
                <w:sz w:val="20"/>
              </w:rPr>
            </w:pPr>
            <w:r>
              <w:rPr>
                <w:rFonts w:ascii="Arial" w:hAnsi="Arial" w:cs="Arial"/>
                <w:color w:val="4472C4"/>
                <w:kern w:val="2"/>
                <w:sz w:val="20"/>
                <w:lang w:val="en-GB"/>
              </w:rPr>
              <w:t xml:space="preserve">(specify the unit/division, position, name and surname, telephone number and e-mail address)</w:t>
            </w:r>
          </w:p>
        </w:tc>
      </w:tr>
      <w:tr>
        <w:tc>
          <w:tcPr>
            <w:tcW w:w="4819" w:type="dxa"/>
            <w:vAlign w:val="center"/>
          </w:tcPr>
          <w:p w14:paraId="4122EB28"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2.2. Tiekėjo kontaktiniai asmenys, atsakingi už Sutarties vykdymą</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2.2. The Supplier’s contact person(s) responsible for the performance of the Contract</w:t>
            </w:r>
          </w:p>
        </w:tc>
      </w:tr>
      <w:tr>
        <w:tc>
          <w:tcPr>
            <w:tcW w:w="4819" w:type="dxa"/>
            <w:vAlign w:val="center"/>
          </w:tcPr>
          <w:p w14:paraId="73A42755"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color w:val="4472C4"/>
                <w:kern w:val="2"/>
                <w:sz w:val="20"/>
              </w:rPr>
              <w:t>(nurodyti padalinį / skyrių, pareigas, vardą, pavardę, tel., el. paštą)</w:t>
            </w:r>
          </w:p>
        </w:tc>
        <w:tc>
          <w:tcPr>
            <w:tcW w:w="4819" w:type="dxa"/>
            <w:vAlign w:val="center"/>
          </w:tcPr>
          <w:p>
            <w:pPr>
              <w:spacing w:line="276" w:lineRule="auto"/>
              <w:jc w:val="both"/>
              <w:rPr>
                <w:rFonts w:ascii="Arial" w:hAnsi="Arial" w:cs="Arial"/>
                <w:color w:val="4472C4"/>
                <w:kern w:val="2"/>
                <w:sz w:val="20"/>
              </w:rPr>
            </w:pPr>
            <w:r>
              <w:rPr>
                <w:rFonts w:ascii="Arial" w:hAnsi="Arial" w:cs="Arial"/>
                <w:color w:val="4472C4"/>
                <w:kern w:val="2"/>
                <w:sz w:val="20"/>
                <w:lang w:val="en-GB"/>
              </w:rPr>
              <w:t xml:space="preserve">(specify the unit/division, position, name and surname, telephone number and e-mail address)</w:t>
            </w:r>
          </w:p>
        </w:tc>
      </w:tr>
      <w:tr>
        <w:tc>
          <w:tcPr>
            <w:tcW w:w="4819" w:type="dxa"/>
          </w:tcPr>
          <w:p w14:paraId="5AA9A4DC"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3. SUTARTIES DALYKAS</w:t>
            </w: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3. SUBJECT-MATTER OF THE CONTRACT</w:t>
            </w:r>
          </w:p>
        </w:tc>
      </w:tr>
      <w:tr>
        <w:tc>
          <w:tcPr>
            <w:tcW w:w="4819" w:type="dxa"/>
          </w:tcPr>
          <w:p w14:paraId="149B932A" w14:textId="7777777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t xml:space="preserve">3.1. Sutarties dalykas </w:t>
            </w:r>
          </w:p>
        </w:tc>
        <w:tc>
          <w:tcPr>
            <w:tcW w:w="4819" w:type="dxa"/>
          </w:tcPr>
          <w:p>
            <w:pPr>
              <w:spacing w:line="276" w:lineRule="auto"/>
              <w:rPr>
                <w:rFonts w:ascii="Arial" w:hAnsi="Arial" w:cs="Arial"/>
                <w:b/>
                <w:bCs/>
                <w:kern w:val="2"/>
                <w:sz w:val="20"/>
              </w:rPr>
            </w:pPr>
            <w:r>
              <w:rPr>
                <w:rFonts w:ascii="Arial" w:hAnsi="Arial" w:cs="Arial"/>
                <w:b/>
                <w:bCs/>
                <w:kern w:val="2"/>
                <w:sz w:val="20"/>
                <w:lang w:val="en-GB"/>
              </w:rPr>
              <w:t xml:space="preserve">3.1. Subject-matter of the Contract</w:t>
            </w:r>
          </w:p>
        </w:tc>
      </w:tr>
      <w:tr>
        <w:tc>
          <w:tcPr>
            <w:tcW w:w="4819" w:type="dxa"/>
          </w:tcPr>
          <w:p w14:paraId="2F6977DE"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3.1.1. Tiekėjas įsipareigoja Sutartyje numatytomis sąlygomis perduoti Pirkėjui Prekes ir su jomis susijusias paslaugas (jei taikoma) (toliau – Prekės).</w:t>
            </w:r>
          </w:p>
          <w:p w14:paraId="7C284FAB" w14:textId="77777777" w:rsidR="004C05F1" w:rsidRPr="007F35FA" w:rsidRDefault="004C05F1" w:rsidP="008E746E">
            <w:pPr>
              <w:spacing w:line="276" w:lineRule="auto"/>
              <w:jc w:val="both"/>
              <w:rPr>
                <w:rFonts w:ascii="Arial" w:hAnsi="Arial" w:cs="Arial"/>
                <w:color w:val="000000"/>
                <w:kern w:val="2"/>
                <w:sz w:val="20"/>
              </w:rPr>
            </w:pPr>
            <w:r w:rsidRPr="007F35FA">
              <w:rPr>
                <w:rFonts w:ascii="Arial" w:hAnsi="Arial" w:cs="Arial"/>
                <w:kern w:val="2"/>
                <w:sz w:val="20"/>
              </w:rPr>
              <w:t>3.1.2. Išsamus Prekių aprašymas ir kiti reikalavimai tiekiamoms Prekėms nustatyti Sutarties priede Nr. 1 „Techninė specifikacija“ (toliau – Techninė specifikacija) ir Sutarties priede Nr. 2 „Pasiūlymas“.</w:t>
            </w:r>
          </w:p>
        </w:tc>
        <w:tc>
          <w:tcPr>
            <w:tcW w:w="4819" w:type="dxa"/>
          </w:tcPr>
          <w:p>
            <w:pPr>
              <w:spacing w:line="276" w:lineRule="auto"/>
              <w:jc w:val="both"/>
              <w:rPr>
                <w:rFonts w:ascii="Arial" w:hAnsi="Arial" w:cs="Arial"/>
                <w:kern w:val="2"/>
                <w:sz w:val="20"/>
              </w:rPr>
            </w:pPr>
            <w:r>
              <w:rPr>
                <w:rFonts w:ascii="Arial" w:hAnsi="Arial" w:cs="Arial"/>
                <w:kern w:val="2"/>
                <w:sz w:val="20"/>
                <w:lang w:val="en-GB"/>
              </w:rPr>
              <w:t xml:space="preserve">3.1.1. The Supplier undertakes to transfer to the Buyer, on the terms and conditions set out in the Contract, the Goods and the services related to them (if applicable) (hereinafter referred to as the “Goods”).</w:t>
            </w:r>
          </w:p>
          <w:p>
            <w:pPr>
              <w:spacing w:line="276" w:lineRule="auto"/>
              <w:jc w:val="both"/>
              <w:rPr>
                <w:rFonts w:ascii="Arial" w:hAnsi="Arial" w:cs="Arial"/>
                <w:color w:val="000000"/>
                <w:kern w:val="2"/>
                <w:sz w:val="20"/>
              </w:rPr>
            </w:pPr>
            <w:r>
              <w:rPr>
                <w:rFonts w:ascii="Arial" w:hAnsi="Arial" w:cs="Arial"/>
                <w:kern w:val="2"/>
                <w:sz w:val="20"/>
                <w:lang w:val="en-GB"/>
              </w:rPr>
              <w:t xml:space="preserve">3.1.2. The detailed description of the Goods and other requirements for the Goods to be supplied are set out in Annex 1 “Technical Specification” to the Contract (hereinafter referred to as the “Technical Specification”) and in Annex 2 “Tender” to the Contract.</w:t>
            </w:r>
          </w:p>
        </w:tc>
      </w:tr>
      <w:tr>
        <w:tc>
          <w:tcPr>
            <w:tcW w:w="4819" w:type="dxa"/>
          </w:tcPr>
          <w:p w14:paraId="62CEE96A" w14:textId="7777777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lastRenderedPageBreak/>
              <w:t>3.2. Pirkimo pavadinimas ir numeris</w:t>
            </w:r>
          </w:p>
          <w:p w14:paraId="36DD785A" w14:textId="77777777" w:rsidR="004C05F1" w:rsidRPr="007F35FA" w:rsidRDefault="004C05F1" w:rsidP="008E746E">
            <w:pPr>
              <w:spacing w:line="276" w:lineRule="auto"/>
              <w:rPr>
                <w:rFonts w:ascii="Arial" w:hAnsi="Arial" w:cs="Arial"/>
                <w:kern w:val="2"/>
                <w:sz w:val="20"/>
              </w:rPr>
            </w:pPr>
          </w:p>
        </w:tc>
        <w:tc>
          <w:tcPr>
            <w:tcW w:w="4819" w:type="dxa"/>
          </w:tcPr>
          <w:p>
            <w:pPr>
              <w:spacing w:line="276" w:lineRule="auto"/>
              <w:rPr>
                <w:rFonts w:ascii="Arial" w:hAnsi="Arial" w:cs="Arial"/>
                <w:b/>
                <w:bCs/>
                <w:kern w:val="2"/>
                <w:sz w:val="20"/>
              </w:rPr>
            </w:pPr>
            <w:r>
              <w:rPr>
                <w:rFonts w:ascii="Arial" w:hAnsi="Arial" w:cs="Arial"/>
                <w:b/>
                <w:bCs/>
                <w:kern w:val="2"/>
                <w:sz w:val="20"/>
                <w:lang w:val="en-GB"/>
              </w:rPr>
              <w:t xml:space="preserve">3.2. Procurement title and number</w:t>
            </w:r>
          </w:p>
          <w:p>
            <w:pPr>
              <w:spacing w:line="276" w:lineRule="auto"/>
              <w:rPr>
                <w:rFonts w:ascii="Arial" w:hAnsi="Arial" w:cs="Arial"/>
                <w:kern w:val="2"/>
                <w:sz w:val="20"/>
              </w:rPr>
            </w:pPr>
          </w:p>
        </w:tc>
      </w:tr>
      <w:tr>
        <w:tc>
          <w:tcPr>
            <w:tcW w:w="4819" w:type="dxa"/>
            <w:vAlign w:val="center"/>
          </w:tcPr>
          <w:p w14:paraId="775CAD2F"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3.3. Informacija apie Europos Sąjungos lėšomis finansuojamą projektą arba kitą projektą</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3.3. Information on a project funded by the European Union or another project</w:t>
            </w:r>
          </w:p>
        </w:tc>
      </w:tr>
      <w:tr>
        <w:tc>
          <w:tcPr>
            <w:tcW w:w="4819" w:type="dxa"/>
            <w:vAlign w:val="center"/>
          </w:tcPr>
          <w:p w14:paraId="396CD897" w14:textId="22C4DC71" w:rsidR="004C05F1" w:rsidRPr="007F35FA" w:rsidRDefault="00000000" w:rsidP="16E91B96">
            <w:pPr>
              <w:spacing w:line="276" w:lineRule="auto"/>
              <w:jc w:val="both"/>
              <w:rPr>
                <w:rFonts w:ascii="Arial" w:hAnsi="Arial" w:cs="Arial"/>
                <w:kern w:val="2"/>
                <w:sz w:val="20"/>
              </w:rPr>
            </w:pPr>
            <w:sdt>
              <w:sdtPr>
                <w:rPr>
                  <w:rFonts w:ascii="Arial" w:hAnsi="Arial" w:cs="Arial"/>
                  <w:kern w:val="2"/>
                  <w:sz w:val="20"/>
                </w:rPr>
                <w:id w:val="1131825483"/>
                <w:placeholder>
                  <w:docPart w:val="0468F17D92D440B5B60FD1F77685AFF8"/>
                </w:placeholder>
                <w:showingPlcHdr/>
                <w:comboBox>
                  <w:listItem w:value="Pasirinkite elementą."/>
                  <w:listItem w:displayText="Punktas netaikomas. " w:value="Punktas netaikomas. "/>
                  <w:listItem w:displayText="Europos Sąjungos lėšomis bendrai finansuojamo projekto Nr. [_], pavadinimas [_]." w:value="Europos Sąjungos lėšomis bendrai finansuojamo projekto Nr. [_], pavadinimas [_]."/>
                </w:comboBox>
              </w:sdtPr>
              <w:sdtContent>
                <w:r>
                  <w:rPr>
                    <w:rStyle w:val="PlaceholderText"/>
                    <w:rFonts w:ascii="Arial" w:hAnsi="Arial" w:cs="Arial"/>
                    <w:color w:val="FF0000"/>
                    <w:sz w:val="20"/>
                  </w:rPr>
                  <w:t xml:space="preserve">Pasirinkite elementą. </w:t>
                </w:r>
              </w:sdtContent>
            </w:sdt>
          </w:p>
          <w:p w14:paraId="1FBDDDB8" w14:textId="77777777" w:rsidR="004C05F1" w:rsidRPr="007F35FA" w:rsidRDefault="004C05F1" w:rsidP="008E746E">
            <w:pPr>
              <w:spacing w:line="276" w:lineRule="auto"/>
              <w:jc w:val="both"/>
              <w:rPr>
                <w:rFonts w:ascii="Arial" w:hAnsi="Arial" w:cs="Arial"/>
                <w:kern w:val="2"/>
                <w:sz w:val="20"/>
              </w:rPr>
            </w:pPr>
          </w:p>
        </w:tc>
        <w:tc>
          <w:tcPr>
            <w:tcW w:w="4819" w:type="dxa"/>
            <w:vAlign w:val="center"/>
          </w:tcPr>
          <w:p>
            <w:pPr>
              <w:spacing w:line="276" w:lineRule="auto"/>
              <w:jc w:val="both"/>
              <w:rPr>
                <w:rFonts w:ascii="Arial" w:hAnsi="Arial" w:cs="Arial"/>
                <w:kern w:val="2"/>
                <w:sz w:val="20"/>
              </w:rPr>
            </w:pPr>
            <w:sdt>
              <w:sdtPr>
                <w:rPr>
                  <w:rFonts w:ascii="Arial" w:hAnsi="Arial" w:cs="Arial"/>
                  <w:kern w:val="2"/>
                  <w:sz w:val="20"/>
                </w:rPr>
                <w:id w:val="590570532"/>
                <w:showingPlcHdr/>
                <w:comboBox>
                  <w:listItem w:value="Choose an item."/>
                  <w:listItem w:displayText="The clause does not apply." w:value="The clause does not apply."/>
                  <w:listItem w:displayText="Project No [_] co-financed from European Union funds, title [_]." w:value="Project No [_] co-financed from European Union funds, title [_]."/>
                </w:comboBox>
              </w:sdtPr>
              <w:sdtContent>
                <w:r>
                  <w:rPr>
                    <w:rStyle w:val="PlaceholderText"/>
                    <w:rFonts w:ascii="Arial" w:hAnsi="Arial" w:cs="Arial"/>
                    <w:color w:val="FF0000"/>
                    <w:sz w:val="20"/>
                  </w:rPr>
                  <w:t xml:space="preserve">Choose an item. </w:t>
                </w:r>
              </w:sdtContent>
            </w:sdt>
          </w:p>
          <w:p>
            <w:pPr>
              <w:spacing w:line="276" w:lineRule="auto"/>
              <w:jc w:val="both"/>
              <w:rPr>
                <w:rFonts w:ascii="Arial" w:hAnsi="Arial" w:cs="Arial"/>
                <w:kern w:val="2"/>
                <w:sz w:val="20"/>
              </w:rPr>
            </w:pPr>
          </w:p>
        </w:tc>
      </w:tr>
      <w:tr>
        <w:tc>
          <w:tcPr>
            <w:tcW w:w="4819" w:type="dxa"/>
            <w:shd w:val="clear" w:color="auto" w:fill="BFBFBF" w:themeFill="background1" w:themeFillShade="BF"/>
          </w:tcPr>
          <w:p w14:paraId="6DEFB33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4. PREKIŲ PRISTATYMO TERMINAI IR PREKIŲ PERDAVIMO - PRIĖMIMO TVARKA</w:t>
            </w:r>
          </w:p>
        </w:tc>
        <w:tc>
          <w:tcPr>
            <w:tcW w:w="4819" w:type="dxa"/>
            <w:shd w:val="clear" w:color="auto" w:fill="BFBFBF" w:themeFill="background1" w:themeFillShade="BF"/>
          </w:tcPr>
          <w:p>
            <w:pPr>
              <w:spacing w:line="276" w:lineRule="auto"/>
              <w:jc w:val="center"/>
              <w:rPr>
                <w:rFonts w:ascii="Arial" w:hAnsi="Arial" w:cs="Arial"/>
                <w:b/>
                <w:bCs/>
                <w:kern w:val="2"/>
                <w:sz w:val="20"/>
              </w:rPr>
            </w:pPr>
            <w:r>
              <w:rPr>
                <w:rFonts w:ascii="Arial" w:hAnsi="Arial" w:cs="Arial"/>
                <w:b/>
                <w:bCs/>
                <w:kern w:val="2"/>
                <w:sz w:val="20"/>
                <w:lang w:val="en-GB"/>
              </w:rPr>
              <w:t xml:space="preserve">4. TIME LIMITS FOR DELIVERY OF THE GOODS AND PROCEDURE FOR TRANSFER AND ACCEPTANCE OF THE GOODS</w:t>
            </w:r>
          </w:p>
        </w:tc>
      </w:tr>
      <w:tr>
        <w:tc>
          <w:tcPr>
            <w:tcW w:w="4819" w:type="dxa"/>
            <w:vAlign w:val="center"/>
          </w:tcPr>
          <w:p w14:paraId="166180B4"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4.1. Prekių pristatymo terminas</w:t>
            </w:r>
          </w:p>
          <w:p w14:paraId="35932DFE" w14:textId="77777777" w:rsidR="004C05F1" w:rsidRPr="007F35FA" w:rsidRDefault="004C05F1" w:rsidP="008E746E">
            <w:pPr>
              <w:spacing w:line="276" w:lineRule="auto"/>
              <w:jc w:val="both"/>
              <w:rPr>
                <w:rFonts w:ascii="Arial" w:hAnsi="Arial" w:cs="Arial"/>
                <w:b/>
                <w:bCs/>
                <w:kern w:val="2"/>
                <w:sz w:val="20"/>
              </w:rPr>
            </w:pP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4.1. Time limit for delivery of the Goods</w:t>
            </w:r>
          </w:p>
          <w:p>
            <w:pPr>
              <w:spacing w:line="276" w:lineRule="auto"/>
              <w:jc w:val="both"/>
              <w:rPr>
                <w:rFonts w:ascii="Arial" w:hAnsi="Arial" w:cs="Arial"/>
                <w:b/>
                <w:bCs/>
                <w:kern w:val="2"/>
                <w:sz w:val="20"/>
              </w:rPr>
            </w:pPr>
          </w:p>
        </w:tc>
      </w:tr>
      <w:tr>
        <w:tc>
          <w:tcPr>
            <w:tcW w:w="4819" w:type="dxa"/>
            <w:vAlign w:val="center"/>
          </w:tcPr>
          <w:p w14:paraId="6A583061" w14:textId="352DC314" w:rsidR="004C05F1" w:rsidRPr="007F35FA" w:rsidRDefault="00000000" w:rsidP="3EF87DA9">
            <w:pPr>
              <w:spacing w:line="276" w:lineRule="auto"/>
              <w:jc w:val="both"/>
              <w:rPr>
                <w:rFonts w:ascii="Arial" w:hAnsi="Arial" w:cs="Arial"/>
                <w:kern w:val="2"/>
                <w:sz w:val="20"/>
              </w:rPr>
            </w:pPr>
            <w:sdt>
              <w:sdtPr>
                <w:rPr>
                  <w:rFonts w:ascii="Arial" w:hAnsi="Arial" w:cs="Arial"/>
                  <w:kern w:val="2"/>
                  <w:sz w:val="20"/>
                </w:rPr>
                <w:id w:val="434408656"/>
                <w:placeholder>
                  <w:docPart w:val="CCE35AA106C34E61BB0143D0269D27F7"/>
                </w:placeholder>
                <w:showingPlcHdr/>
                <w:dropDownList>
                  <w:listItem w:value="Pasirinkite elementą."/>
                  <w:listItem w:displayText="Tiekėjas Prekes įsipareigoja pristatyti nuo Sutarties įsigaliojimo dienos Techninėje specifikacijoje nurodytu adresu ne vėliau kaip per " w:value="Tiekėjas Prekes įsipareigoja pristatyti nuo Sutarties įsigaliojimo dienos Techninėje specifikacijoje nurodytu adresu ne vėliau kaip per "/>
                  <w:listItem w:displayText="Tiekėjas Prekes įsipareigoja pristatyti nuo užsakymo pateikimo dienos Techninėje specifikacijoje nurodytu adresu ne vėliau kaip per " w:value="Tiekėjas Prekes įsipareigoja pristatyti nuo užsakymo pateikimo dienos Techninėje specifikacijoje nurodytu adresu ne vėliau kaip per "/>
                  <w:listItem w:displayText="Tiekėjas Prekes įsipareigoja pristatyti Techninėje specifikacijoje nustatytais terminais, sąlygomis." w:value="Tiekėjas Prekes įsipareigoja pristatyti Techninėje specifikacijoje nustatytais terminais, sąlygomis."/>
                </w:dropDownList>
              </w:sdtPr>
              <w:sdtContent>
                <w:r>
                  <w:rPr>
                    <w:rStyle w:val="PlaceholderText"/>
                    <w:rFonts w:ascii="Arial" w:hAnsi="Arial" w:cs="Arial"/>
                    <w:color w:val="FF0000"/>
                    <w:sz w:val="20"/>
                  </w:rPr>
                  <w:t xml:space="preserve">Pasirinkite elementą. </w:t>
                </w:r>
              </w:sdtContent>
            </w:sdt>
            <w:r w:rsidR="31CDB2EE" w:rsidRPr="3EF87DA9">
              <w:rPr>
                <w:rFonts w:ascii="Arial" w:hAnsi="Arial" w:cs="Arial"/>
                <w:kern w:val="2"/>
                <w:sz w:val="20"/>
              </w:rPr>
              <w:t>[...]</w:t>
            </w:r>
            <w:r w:rsidR="004C05F1" w:rsidRPr="3EF87DA9">
              <w:rPr>
                <w:rFonts w:ascii="Arial" w:hAnsi="Arial" w:cs="Arial"/>
                <w:color w:val="4472C4"/>
                <w:kern w:val="2"/>
                <w:sz w:val="20"/>
              </w:rPr>
              <w:t xml:space="preserve"> </w:t>
            </w:r>
            <w:sdt>
              <w:sdtPr>
                <w:rPr>
                  <w:rFonts w:ascii="Arial" w:hAnsi="Arial" w:cs="Arial"/>
                  <w:kern w:val="2"/>
                  <w:sz w:val="20"/>
                </w:rPr>
                <w:id w:val="1404187676"/>
                <w:placeholder>
                  <w:docPart w:val="101778F32AFA4D70B8CF34E9461F07F8"/>
                </w:placeholder>
                <w:showingPlcHdr/>
                <w:dropDownList>
                  <w:listItem w:value="Pasirinkite elementą."/>
                  <w:listItem w:displayText="mėnesį." w:value="mėnesį."/>
                  <w:listItem w:displayText="mėnesius." w:value="mėnesius."/>
                </w:dropDownList>
              </w:sdtPr>
              <w:sdtContent>
                <w:r>
                  <w:rPr>
                    <w:rStyle w:val="PlaceholderText"/>
                    <w:rFonts w:ascii="Arial" w:hAnsi="Arial" w:cs="Arial"/>
                    <w:color w:val="FF0000"/>
                    <w:sz w:val="20"/>
                  </w:rPr>
                  <w:t>Pasirinkite elementą.</w:t>
                </w:r>
              </w:sdtContent>
            </w:sdt>
          </w:p>
          <w:p w14:paraId="718D3EFA" w14:textId="77777777" w:rsidR="004C05F1" w:rsidRPr="007F35FA" w:rsidRDefault="004C05F1" w:rsidP="16E91B96">
            <w:pPr>
              <w:spacing w:line="276" w:lineRule="auto"/>
              <w:jc w:val="both"/>
              <w:rPr>
                <w:rFonts w:ascii="Arial" w:hAnsi="Arial" w:cs="Arial"/>
                <w:kern w:val="2"/>
                <w:sz w:val="20"/>
              </w:rPr>
            </w:pPr>
          </w:p>
        </w:tc>
        <w:tc>
          <w:tcPr>
            <w:tcW w:w="4819" w:type="dxa"/>
            <w:vAlign w:val="center"/>
          </w:tcPr>
          <w:p>
            <w:pPr>
              <w:spacing w:line="276" w:lineRule="auto"/>
              <w:jc w:val="both"/>
              <w:rPr>
                <w:rFonts w:ascii="Arial" w:hAnsi="Arial" w:cs="Arial"/>
                <w:kern w:val="2"/>
                <w:sz w:val="20"/>
              </w:rPr>
            </w:pPr>
            <w:sdt>
              <w:sdtPr>
                <w:rPr>
                  <w:rFonts w:ascii="Arial" w:hAnsi="Arial" w:cs="Arial"/>
                  <w:kern w:val="2"/>
                  <w:sz w:val="20"/>
                </w:rPr>
                <w:id w:val="1852004167"/>
                <w:showingPlcHdr/>
                <w:dropDownList>
                  <w:listItem w:value="Choose an item."/>
                  <w:listItem w:displayText="The Supplier undertakes to deliver the Goods to the address specified in the Technical Specification within the following period from the date of entry into force of the Contract:" w:value="The Supplier undertakes to deliver the Goods to the address specified in the Technical Specification within the following period from the date of entry into force of the Contract:"/>
                  <w:listItem w:displayText="The Supplier undertakes to deliver the Goods to the address specified in the Technical Specification within the following period from the date of placement of the Order:" w:value="The Supplier undertakes to deliver the Goods to the address specified in the Technical Specification within the following period from the date of placement of the Order:"/>
                  <w:listItem w:displayText="The Supplier undertakes to deliver the Goods within the time limits and on the terms and conditions set out in the Technical Specification." w:value="The Supplier undertakes to deliver the Goods within the time limits and on the terms and conditions set out in the Technical Specification."/>
                </w:dropDownList>
              </w:sdtPr>
              <w:sdtContent>
                <w:r>
                  <w:rPr>
                    <w:rStyle w:val="PlaceholderText"/>
                    <w:rFonts w:ascii="Arial" w:hAnsi="Arial" w:cs="Arial"/>
                    <w:color w:val="FF0000"/>
                    <w:sz w:val="20"/>
                  </w:rPr>
                  <w:t xml:space="preserve">Choose an item. </w:t>
                </w:r>
              </w:sdtContent>
            </w:sdt>
            <w:r>
              <w:rPr>
                <w:rFonts w:ascii="Arial" w:hAnsi="Arial" w:cs="Arial"/>
                <w:kern w:val="2"/>
                <w:sz w:val="20"/>
                <w:lang w:val="en-GB"/>
              </w:rPr>
              <w:t xml:space="preserve">[...] </w:t>
            </w:r>
            <w:sdt>
              <w:sdtPr>
                <w:rPr>
                  <w:rFonts w:ascii="Arial" w:hAnsi="Arial" w:cs="Arial"/>
                  <w:kern w:val="2"/>
                  <w:sz w:val="20"/>
                </w:rPr>
                <w:id w:val="1874521360"/>
                <w:showingPlcHdr/>
                <w:dropDownList>
                  <w:listItem w:value="Choose an item."/>
                  <w:listItem w:displayText="month." w:value="month."/>
                  <w:listItem w:displayText="months." w:value="months."/>
                </w:dropDownList>
              </w:sdtPr>
              <w:sdtContent>
                <w:r>
                  <w:rPr>
                    <w:rStyle w:val="PlaceholderText"/>
                    <w:rFonts w:ascii="Arial" w:hAnsi="Arial" w:cs="Arial"/>
                    <w:color w:val="FF0000"/>
                    <w:sz w:val="20"/>
                  </w:rPr>
                  <w:t>Choose an item.</w:t>
                </w:r>
              </w:sdtContent>
            </w:sdt>
          </w:p>
          <w:p>
            <w:pPr>
              <w:spacing w:line="276" w:lineRule="auto"/>
              <w:jc w:val="both"/>
              <w:rPr>
                <w:rFonts w:ascii="Arial" w:hAnsi="Arial" w:cs="Arial"/>
                <w:kern w:val="2"/>
                <w:sz w:val="20"/>
              </w:rPr>
            </w:pPr>
          </w:p>
        </w:tc>
      </w:tr>
      <w:tr>
        <w:tc>
          <w:tcPr>
            <w:tcW w:w="4819" w:type="dxa"/>
            <w:vAlign w:val="center"/>
          </w:tcPr>
          <w:p w14:paraId="26717247"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4.2. Prekių (ar jų dalies) pristatymo termino pratęsimas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4.2. Extension of the time limit for delivery of the Goods (or part thereof)</w:t>
            </w:r>
          </w:p>
        </w:tc>
      </w:tr>
      <w:tr>
        <w:tc>
          <w:tcPr>
            <w:tcW w:w="4819" w:type="dxa"/>
            <w:vAlign w:val="center"/>
          </w:tcPr>
          <w:p w14:paraId="6939CBFB"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4.2.1. Prekių pristatymo (ar jų dalies) terminas gali būti pratęsiamas esant šioms aplinkybėms:</w:t>
            </w:r>
          </w:p>
          <w:p w14:paraId="6953533E"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4.2.1.1. nepalankios oro sąlygos, dėl kurių neįmanoma pristatyti Prekių ar su jomis susijusių paslaugų – intensyvios liūtys, potvyniai, tirštas rūkas, škvaliniai vėjai, gausus sniegas, pūga ar pan. Ši galimybė taikoma tik tai Prekių daliai, kurios kokybė, pristatymas ir (ar) suteikimas priklauso nuo gamtinių sąlygų;</w:t>
            </w:r>
          </w:p>
          <w:p w14:paraId="3CAD636A"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4.2.1.2. Pirkėjo veiksmai ar neveikimas, trukdantys tinkamai ir laiku vykdyti Tiekėjo įsipareigojimus pagal Sutartį, įskaitant Pirkėjo vėlavimą paskirti specialistus, atsakingus už Sutartyje numatytų įsipareigojimų vykdymą, kitų Pirkėjo Sutartimi prisiimtų įsipareigojimų nevykdymą ar netinkamą vykdymą;</w:t>
            </w:r>
          </w:p>
          <w:p w14:paraId="62CBB6F1"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4.2.1.3. bet kokių valstybės ar savivaldybės institucijai, įstaigai ar organizacijai, ar kitam subjektui teisės aktais priskirtų funkcijų nevykdymas per nustatytą (ar protingą) terminą;</w:t>
            </w:r>
          </w:p>
          <w:p w14:paraId="3C3628CC"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4.2.1.4. užsitęsusios pirkimo procedūros, dėl kurių pradėti ir (ar) užbaigti pristatyti Prekes per nustatytą terminą tapo neįmanoma arba pernelyg sudėtinga;</w:t>
            </w:r>
          </w:p>
          <w:p w14:paraId="04C7ED82"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 xml:space="preserve">4.2.1.5. atsiranda uždelsimas, kliūtys ar trukdymai, kurių atsiradimui </w:t>
            </w:r>
            <w:r>
              <w:rPr>
                <w:rFonts w:ascii="Arial" w:hAnsi="Arial" w:cs="Arial"/>
                <w:kern w:val="2"/>
                <w:sz w:val="20"/>
              </w:rPr>
              <w:t>Tiekėjas</w:t>
            </w:r>
            <w:r w:rsidRPr="007F35FA">
              <w:rPr>
                <w:rFonts w:ascii="Arial" w:hAnsi="Arial" w:cs="Arial"/>
                <w:kern w:val="2"/>
                <w:sz w:val="20"/>
              </w:rPr>
              <w:t xml:space="preserve"> neturi įtakos, už kuriuos neatsako ir kurie sukelti ir priskiriami tretiesiems asmenims (pvz., netinkamai vykdoma kita Pirkėjo sutartis, kurios įvykdymas turi tiesioginę įtaką Tiekėjo vykdomai Sutarčiai);</w:t>
            </w:r>
          </w:p>
          <w:p w14:paraId="04EF4E13"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4.2.1.6. Pirkėjo Tiekėjui pateikiami nurodymai, neįeinantys į Sutarties objektą, turintys įtakos Tiekėjo sutartinių įsipareigojimų įvykdymo terminams.</w:t>
            </w:r>
          </w:p>
          <w:p w14:paraId="6B92EB11"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 xml:space="preserve">4.2.2. Šalis, siekianti pratęsti Prekių pristatymo (ar jų dalies) terminą, privalo raštu kreiptis į kitą Šalį ir pateikti minėtų aplinkybių egzistavimo įrodymus. </w:t>
            </w:r>
          </w:p>
          <w:p w14:paraId="7E50E5E8" w14:textId="77777777" w:rsidR="004C05F1" w:rsidRPr="007F35FA" w:rsidRDefault="004C05F1" w:rsidP="008E746E">
            <w:pPr>
              <w:pStyle w:val="ListParagraph"/>
              <w:tabs>
                <w:tab w:val="left" w:pos="445"/>
              </w:tabs>
              <w:spacing w:line="276" w:lineRule="auto"/>
              <w:ind w:left="19"/>
              <w:jc w:val="both"/>
              <w:rPr>
                <w:rFonts w:ascii="Arial" w:hAnsi="Arial" w:cs="Arial"/>
                <w:kern w:val="2"/>
                <w:sz w:val="20"/>
              </w:rPr>
            </w:pPr>
            <w:r w:rsidRPr="007F35FA">
              <w:rPr>
                <w:rFonts w:ascii="Arial" w:hAnsi="Arial" w:cs="Arial"/>
                <w:kern w:val="2"/>
                <w:sz w:val="20"/>
              </w:rPr>
              <w:t>4.2.3. Šalims pritarus, kad minėtų aplinkybių įrodymai yra pakankami ir pagrįsti, Prekių (ar jų dalies) pristatymo terminas gali būti pratęsiamas tik minėtų aplinkybių egzistavimo laikotarpiui.</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4.2.1. The time limit for delivery of the Goods (or part thereof) may be extended in the following circumstances:</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4.2.1.1. adverse weather conditions which make it impossible to deliver the Goods or the related services, such as heavy rain, floods, dense fog, squalls, heavy snowfall, blizzards or similar. This option shall apply only to the part of the Goods the quality, delivery and/or provision of which depends on natural conditions;</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4.2.1.2. acts or omissions of the Buyer which prevent the Supplier from performing its obligations under the Contract properly and on time, including the Buyer’s delay in appointing the specialists responsible for the performance of the obligations provided for in the Contract and the non-performance or improper performance of other obligations assumed by the Buyer under the Contract;</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4.2.1.3. failure by any state or municipal institution, body or organisation, or any other entity, to perform within the set (or a reasonable) time limit the functions assigned to it by legal acts;</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4.2.1.4. protracted procurement procedures as a result of which it has become impossible or excessively difficult to start and/or complete the delivery of the Goods within the set time limit;</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4.2.1.5. delays, obstacles or hindrances which are beyond the Supplier’s control, for which the Supplier is not responsible and which are caused by and attributable to third parties (e.g. improper performance of another contract of the Buyer the performance of which has a direct impact on the Contract being performed by the Supplier);</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4.2.1.6. instructions given by the Buyer to the Supplier which fall outside the subject-matter of the Contract and affect the time limits for the performance of the Supplier’s contractual obligations.</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4.2.2. The Party seeking an extension of the time limit for delivery of the Goods (or part thereof) shall apply to the other Party in writing and provide evidence of the existence of the above circumstances.</w:t>
            </w:r>
          </w:p>
          <w:p>
            <w:pPr>
              <w:pStyle w:val="ListParagraph"/>
              <w:tabs>
                <w:tab w:val="left" w:pos="445"/>
              </w:tabs>
              <w:spacing w:line="276" w:lineRule="auto"/>
              <w:ind w:left="19"/>
              <w:jc w:val="both"/>
              <w:rPr>
                <w:rFonts w:ascii="Arial" w:hAnsi="Arial" w:cs="Arial"/>
                <w:kern w:val="2"/>
                <w:sz w:val="20"/>
              </w:rPr>
            </w:pPr>
            <w:r>
              <w:rPr>
                <w:rFonts w:ascii="Arial" w:hAnsi="Arial" w:cs="Arial"/>
                <w:kern w:val="2"/>
                <w:sz w:val="20"/>
                <w:lang w:val="en-GB"/>
              </w:rPr>
              <w:t xml:space="preserve">4.2.3. Where the Parties agree that the evidence of the above circumstances is sufficient and justified, the time limit for delivery of the Goods (or part thereof) may be extended only for the period during which such circumstances exist.</w:t>
            </w:r>
          </w:p>
        </w:tc>
      </w:tr>
      <w:tr>
        <w:tc>
          <w:tcPr>
            <w:tcW w:w="4819" w:type="dxa"/>
            <w:vAlign w:val="center"/>
          </w:tcPr>
          <w:p w14:paraId="517486D5"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4.3. Užsakymų teikimo tvarka</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4.3. Order placement procedure</w:t>
            </w:r>
          </w:p>
        </w:tc>
      </w:tr>
      <w:tr>
        <w:tc>
          <w:tcPr>
            <w:tcW w:w="4819" w:type="dxa"/>
            <w:vAlign w:val="center"/>
          </w:tcPr>
          <w:p w14:paraId="163799A9"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Netaikoma</w:t>
            </w:r>
          </w:p>
          <w:p w14:paraId="34D14730" w14:textId="77777777" w:rsidR="007D1E42" w:rsidRPr="00BF685D" w:rsidRDefault="007D1E42" w:rsidP="007D1E42">
            <w:pPr>
              <w:spacing w:line="276" w:lineRule="auto"/>
              <w:jc w:val="both"/>
              <w:rPr>
                <w:rFonts w:ascii="Arial" w:hAnsi="Arial" w:cs="Arial"/>
                <w:kern w:val="2"/>
                <w:sz w:val="20"/>
              </w:rPr>
            </w:pPr>
          </w:p>
          <w:p w14:paraId="74416D51" w14:textId="77777777" w:rsidR="007D1E42" w:rsidRPr="00BF685D" w:rsidRDefault="007D1E42" w:rsidP="007D1E42">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509BE303" w14:textId="77777777" w:rsidR="007D1E42" w:rsidRPr="00BF685D" w:rsidRDefault="007D1E42" w:rsidP="007D1E42">
            <w:pPr>
              <w:spacing w:line="276" w:lineRule="auto"/>
              <w:jc w:val="both"/>
              <w:rPr>
                <w:rFonts w:ascii="Arial" w:hAnsi="Arial" w:cs="Arial"/>
                <w:kern w:val="2"/>
                <w:sz w:val="20"/>
              </w:rPr>
            </w:pPr>
          </w:p>
          <w:p w14:paraId="7E657158"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Užsakymai teikiami elektroninėje užsakymų sistemoje, kai Tiekėjas tokią turi, arba Tiekėjo nurodytu elektroniniu paštu, ir laikomi gautais kitą darbo dieną po užsakymo nurodytu būdu pateikimo dienos.</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Not applicable</w:t>
            </w:r>
          </w:p>
          <w:p>
            <w:pPr>
              <w:spacing w:line="276" w:lineRule="auto"/>
              <w:jc w:val="both"/>
              <w:rPr>
                <w:rFonts w:ascii="Arial" w:hAnsi="Arial" w:cs="Arial"/>
                <w:kern w:val="2"/>
                <w:sz w:val="20"/>
              </w:rPr>
            </w:pPr>
          </w:p>
          <w:p>
            <w:pPr>
              <w:spacing w:line="276" w:lineRule="auto"/>
              <w:jc w:val="both"/>
              <w:rPr>
                <w:rFonts w:ascii="Arial" w:hAnsi="Arial" w:cs="Arial"/>
                <w:color w:val="FF0000"/>
                <w:kern w:val="2"/>
                <w:sz w:val="20"/>
              </w:rPr>
            </w:pPr>
            <w:r>
              <w:rPr>
                <w:rFonts w:ascii="Arial" w:hAnsi="Arial" w:cs="Arial"/>
                <w:color w:val="FF0000"/>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Orders shall be placed through the Supplier’s electronic ordering system, where the Supplier has one, or by e-mail to the address specified by the Supplier, and shall be deemed to have been received on the working day following the day on which the Order was placed in the manner specified.</w:t>
            </w:r>
          </w:p>
        </w:tc>
      </w:tr>
      <w:tr>
        <w:tc>
          <w:tcPr>
            <w:tcW w:w="4819" w:type="dxa"/>
            <w:vAlign w:val="center"/>
          </w:tcPr>
          <w:p w14:paraId="452BD0F0"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4.4. Dėl minimalios užsakymo vertės / apimties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4.4. Regarding the minimum Order value/volume</w:t>
            </w:r>
          </w:p>
        </w:tc>
      </w:tr>
      <w:tr>
        <w:tc>
          <w:tcPr>
            <w:tcW w:w="4819" w:type="dxa"/>
            <w:vAlign w:val="center"/>
          </w:tcPr>
          <w:p w14:paraId="3CFB6FA3"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Punktas netaikomas.</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The clause does not apply.</w:t>
            </w:r>
          </w:p>
        </w:tc>
      </w:tr>
      <w:tr>
        <w:tc>
          <w:tcPr>
            <w:tcW w:w="4819" w:type="dxa"/>
            <w:vAlign w:val="center"/>
          </w:tcPr>
          <w:p w14:paraId="54B18F0C"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4.5. Kartu su Prekėmis pateikiami dokumentai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4.5. Documents accompanying the Goods</w:t>
            </w:r>
          </w:p>
        </w:tc>
      </w:tr>
      <w:tr>
        <w:tc>
          <w:tcPr>
            <w:tcW w:w="4819" w:type="dxa"/>
            <w:vAlign w:val="center"/>
          </w:tcPr>
          <w:p w14:paraId="3AC9B047"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Jei Techninėje specifikacijoje nurodyta, jog Tiekėjas kartu su Prekėmis turi pateikti atitinkamus dokumentus, Tiekėjui nepateikus tokių dokumentų, laikoma, kad Prekės neatitinka Sutartyje nustatytų reikalavimų.</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Where the Technical Specification provides that the Supplier shall supply the relevant documents together with the Goods and the Supplier fails to supply such documents, the Goods shall be deemed not to comply with the requirements of the Contract.</w:t>
            </w:r>
          </w:p>
        </w:tc>
      </w:tr>
      <w:tr>
        <w:tc>
          <w:tcPr>
            <w:tcW w:w="4819" w:type="dxa"/>
            <w:shd w:val="clear" w:color="auto" w:fill="BFBFBF" w:themeFill="background1" w:themeFillShade="BF"/>
          </w:tcPr>
          <w:p w14:paraId="4CFCE33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5. SUTARTIES KAINA IR ATSISKAITYMO TVARKA</w:t>
            </w:r>
          </w:p>
        </w:tc>
        <w:tc>
          <w:tcPr>
            <w:tcW w:w="4819" w:type="dxa"/>
            <w:shd w:val="clear" w:color="auto" w:fill="BFBFBF" w:themeFill="background1" w:themeFillShade="BF"/>
          </w:tcPr>
          <w:p>
            <w:pPr>
              <w:spacing w:line="276" w:lineRule="auto"/>
              <w:jc w:val="center"/>
              <w:rPr>
                <w:rFonts w:ascii="Arial" w:hAnsi="Arial" w:cs="Arial"/>
                <w:b/>
                <w:bCs/>
                <w:kern w:val="2"/>
                <w:sz w:val="20"/>
              </w:rPr>
            </w:pPr>
            <w:r>
              <w:rPr>
                <w:rFonts w:ascii="Arial" w:hAnsi="Arial" w:cs="Arial"/>
                <w:b/>
                <w:bCs/>
                <w:kern w:val="2"/>
                <w:sz w:val="20"/>
                <w:lang w:val="en-GB"/>
              </w:rPr>
              <w:t xml:space="preserve">5. CONTRACT PRICE AND PAYMENT PROCEDURE</w:t>
            </w:r>
          </w:p>
        </w:tc>
      </w:tr>
      <w:tr>
        <w:tc>
          <w:tcPr>
            <w:tcW w:w="4819" w:type="dxa"/>
            <w:vAlign w:val="center"/>
          </w:tcPr>
          <w:p w14:paraId="3CF103FC"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lastRenderedPageBreak/>
              <w:t>5.1. Sutarčiai taikomas kainos apskaičiavimo būdas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5.1. Method of calculation of the price applicable to the Contract</w:t>
            </w:r>
          </w:p>
        </w:tc>
      </w:tr>
      <w:tr>
        <w:tc>
          <w:tcPr>
            <w:tcW w:w="4819" w:type="dxa"/>
            <w:vAlign w:val="center"/>
          </w:tcPr>
          <w:sdt>
            <w:sdtPr>
              <w:rPr>
                <w:rFonts w:ascii="Arial" w:hAnsi="Arial" w:cs="Arial"/>
                <w:kern w:val="2"/>
                <w:sz w:val="20"/>
              </w:rPr>
              <w:id w:val="-1221673310"/>
              <w:placeholder>
                <w:docPart w:val="D88EC65A1B734EA288AD7DB3FB8EDD4B"/>
              </w:placeholder>
              <w:showingPlcHdr/>
              <w15:color w:val="000000"/>
              <w:dropDownList>
                <w:listItem w:value="Pasirinkite elementą."/>
                <w:listItem w:displayText="Fiksuotos kainos kainodara." w:value="Fiksuotos kainos kainodara."/>
                <w:listItem w:displayText="Fiksuoto įkainio kainodara." w:value="Fiksuoto įkainio kainodara."/>
                <w:listItem w:displayText="Kintamo įkainio kainodara." w:value="Kintamo įkainio kainodara."/>
                <w:listItem w:displayText="Sutarties vykdymo išlaidų atlyginimo kainodara." w:value="Sutarties vykdymo išlaidų atlyginimo kainodara."/>
                <w:listItem w:displayText="Mišri kainodara." w:value="Mišri kainodara."/>
              </w:dropDownList>
            </w:sdtPr>
            <w:sdtEndPr/>
            <w:sdtContent>
              <w:p w14:paraId="0532BC68" w14:textId="43F3F408" w:rsidR="004C05F1" w:rsidRPr="007F35FA" w:rsidRDefault="70910342" w:rsidP="16E91B96">
                <w:pPr>
                  <w:spacing w:line="276" w:lineRule="auto"/>
                  <w:jc w:val="both"/>
                  <w:rPr>
                    <w:rFonts w:ascii="Arial" w:hAnsi="Arial" w:cs="Arial"/>
                    <w:kern w:val="2"/>
                    <w:sz w:val="20"/>
                  </w:rPr>
                </w:pPr>
                <w:r>
                  <w:rPr>
                    <w:rStyle w:val="PlaceholderText"/>
                    <w:rFonts w:ascii="Arial" w:hAnsi="Arial" w:cs="Arial"/>
                    <w:color w:val="FF0000"/>
                    <w:sz w:val="20"/>
                  </w:rPr>
                  <w:t>Pasirinkite elementą.</w:t>
                </w:r>
              </w:p>
            </w:sdtContent>
          </w:sdt>
          <w:p/>
        </w:tc>
        <w:tc>
          <w:tcPr>
            <w:tcW w:w="4819" w:type="dxa"/>
            <w:vAlign w:val="center"/>
          </w:tcPr>
          <w:sdt>
            <w:sdtPr>
              <w:rPr>
                <w:rFonts w:ascii="Arial" w:hAnsi="Arial" w:cs="Arial"/>
                <w:kern w:val="2"/>
                <w:sz w:val="20"/>
              </w:rPr>
              <w:id w:val="861656104"/>
              <w:showingPlcHdr/>
              <w15:color w:val="000000"/>
              <w:dropDownList>
                <w:listItem w:value="Choose an item."/>
                <w:listItem w:displayText="Fixed-price pricing." w:value="Fixed-price pricing."/>
                <w:listItem w:displayText="Fixed-rate pricing." w:value="Fixed-rate pricing."/>
                <w:listItem w:displayText="Variable-rate pricing." w:value="Variable-rate pricing."/>
                <w:listItem w:displayText="Cost-reimbursement pricing." w:value="Cost-reimbursement pricing."/>
                <w:listItem w:displayText="Mixed pricing." w:value="Mixed pricing."/>
              </w:dropDownList>
            </w:sdtPr>
            <w:sdtEndPr/>
            <w:sdtContent>
              <w:p w:rsidR="004C05F1" w:rsidRPr="007F35FA" w:rsidRDefault="70910342" w:rsidP="16E91B96">
                <w:pPr>
                  <w:spacing w:line="276" w:lineRule="auto"/>
                  <w:jc w:val="both"/>
                  <w:rPr>
                    <w:rFonts w:ascii="Arial" w:hAnsi="Arial" w:cs="Arial"/>
                    <w:kern w:val="2"/>
                    <w:sz w:val="20"/>
                  </w:rPr>
                </w:pPr>
                <w:r>
                  <w:rPr>
                    <w:rStyle w:val="PlaceholderText"/>
                    <w:rFonts w:ascii="Arial" w:hAnsi="Arial" w:cs="Arial"/>
                    <w:color w:val="FF0000"/>
                    <w:sz w:val="20"/>
                  </w:rPr>
                  <w:t>Choose an item.</w:t>
                </w:r>
              </w:p>
            </w:sdtContent>
          </w:sdt>
          <w:p/>
        </w:tc>
      </w:tr>
      <w:tr>
        <w:tc>
          <w:tcPr>
            <w:tcW w:w="4819" w:type="dxa"/>
            <w:vAlign w:val="center"/>
          </w:tcPr>
          <w:p w14:paraId="761C87E7"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 xml:space="preserve">5.2. Pradinės Sutarties vertė </w:t>
            </w:r>
          </w:p>
          <w:p w14:paraId="3F969F3B" w14:textId="77777777" w:rsidR="004C05F1" w:rsidRPr="007F35FA" w:rsidRDefault="004C05F1" w:rsidP="008E746E">
            <w:pPr>
              <w:spacing w:line="276" w:lineRule="auto"/>
              <w:jc w:val="both"/>
              <w:rPr>
                <w:rFonts w:ascii="Arial" w:hAnsi="Arial" w:cs="Arial"/>
                <w:b/>
                <w:bCs/>
                <w:kern w:val="2"/>
                <w:sz w:val="20"/>
              </w:rPr>
            </w:pP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5.2. Initial Contract Value</w:t>
            </w:r>
          </w:p>
          <w:p>
            <w:pPr>
              <w:spacing w:line="276" w:lineRule="auto"/>
              <w:jc w:val="both"/>
              <w:rPr>
                <w:rFonts w:ascii="Arial" w:hAnsi="Arial" w:cs="Arial"/>
                <w:b/>
                <w:bCs/>
                <w:kern w:val="2"/>
                <w:sz w:val="20"/>
              </w:rPr>
            </w:pPr>
          </w:p>
        </w:tc>
      </w:tr>
      <w:tr>
        <w:tc>
          <w:tcPr>
            <w:tcW w:w="4819" w:type="dxa"/>
            <w:vAlign w:val="center"/>
          </w:tcPr>
          <w:p w14:paraId="10676D15"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Pradinės Sutarties vertė Eur be PVM: </w:t>
            </w:r>
            <w:r w:rsidRPr="007F35FA">
              <w:rPr>
                <w:rFonts w:ascii="Arial" w:hAnsi="Arial" w:cs="Arial"/>
                <w:color w:val="4472C4"/>
                <w:kern w:val="2"/>
                <w:sz w:val="20"/>
              </w:rPr>
              <w:t>[...]</w:t>
            </w:r>
          </w:p>
          <w:p w14:paraId="6AD07F84"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PVM: </w:t>
            </w:r>
            <w:r w:rsidRPr="007F35FA">
              <w:rPr>
                <w:rFonts w:ascii="Arial" w:hAnsi="Arial" w:cs="Arial"/>
                <w:color w:val="4472C4"/>
                <w:kern w:val="2"/>
                <w:sz w:val="20"/>
              </w:rPr>
              <w:t>[...]</w:t>
            </w:r>
          </w:p>
          <w:p w14:paraId="5BB8D054"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Sutarties kaina Eur su PVM: </w:t>
            </w:r>
            <w:r w:rsidRPr="007F35FA">
              <w:rPr>
                <w:rFonts w:ascii="Arial" w:hAnsi="Arial" w:cs="Arial"/>
                <w:color w:val="4472C4"/>
                <w:kern w:val="2"/>
                <w:sz w:val="20"/>
              </w:rPr>
              <w:t>[...]</w:t>
            </w:r>
          </w:p>
          <w:p w14:paraId="5C1D1D93" w14:textId="77777777" w:rsidR="004C05F1" w:rsidRPr="007F35FA" w:rsidRDefault="004C05F1" w:rsidP="008E746E">
            <w:pPr>
              <w:spacing w:line="276" w:lineRule="auto"/>
              <w:jc w:val="both"/>
              <w:rPr>
                <w:rFonts w:ascii="Arial" w:hAnsi="Arial" w:cs="Arial"/>
                <w:kern w:val="2"/>
                <w:sz w:val="20"/>
              </w:rPr>
            </w:pPr>
          </w:p>
          <w:sdt>
            <w:sdtPr>
              <w:rPr>
                <w:rFonts w:ascii="Arial" w:hAnsi="Arial" w:cs="Arial"/>
                <w:kern w:val="2"/>
                <w:sz w:val="20"/>
              </w:rPr>
              <w:id w:val="-1479377786"/>
              <w:placeholder>
                <w:docPart w:val="6934185BFFEC4BA3A18122B708EE0A27"/>
              </w:placeholder>
              <w:showingPlcHdr/>
              <w:dropDownList>
                <w:listItem w:value="Pasirinkite elementą."/>
                <w:listItem w:displayText="Fiksuota kaina. Pradinės Sutarties vertė lygi Tiekėjo pasiūlymo kainai be PVM, nurodytai už visą Sutartyje nurodytą Prekių kiekį." w:value="Fiksuota kaina. Pradinės Sutarties vertė lygi Tiekėjo pasiūlymo kainai be PVM, nurodytai už visą Sutartyje nurodytą Prekių kiekį."/>
                <w:listItem w:displayText="Fiksuotas įkainis. Pradinės Sutarties vertė lygi Tiekėjo pasiūlymo kainai be PVM. Pirkėjas perka Prekes pagal poreikį jos priede Nr. 2 nurodytais įkainiais, neviršijant jame nurodyto Prekių maksimalaus kiekio. " w:value="Fiksuotas įkainis. Pradinės Sutarties vertė lygi Tiekėjo pasiūlymo kainai be PVM. Pirkėjas perka Prekes pagal poreikį jos priede Nr. 2 nurodytais įkainiais, neviršijant jame nurodyto Prekių maksimalaus kiekio. "/>
                <w:listItem w:displayText="Fiksuotas įkainis. Pradinės Sutarties vertė lygi maksimaliai pirkimui skirtai lėšų sumai be PVM. Pirkėjas perka Prekes pagal poreikį, neviršijant bendros Sutarties kainos. Pirkėjas neįsipareigoja išpirkti preliminaraus Prekių kiekio ar bet kokios jo dalies" w:value="Fiksuotas įkainis. Pradinės Sutarties vertė lygi maksimaliai pirkimui skirtai lėšų sumai be PVM. Pirkėjas perka Prekes pagal poreikį, neviršijant bendros Sutarties kainos. Pirkėjas neįsipareigoja išpirkti preliminaraus Prekių kiekio ar bet kokios jo dalies"/>
                <w:listItem w:displayText="Kintamas įkainis. Pradinės Sutarties vertė lygi Tiekėjo pasiūlymo kainai be PVM, apskaičiuotai sudauginus maksimalų Prekių kiekį iš Tiekėjo pasiūlyto įkainio be PVM, įvertinant ir Tiekėjo siūlomą nuolaidą (antkainį)." w:value="Kintamas įkainis. Pradinės Sutarties vertė lygi Tiekėjo pasiūlymo kainai be PVM, apskaičiuotai sudauginus maksimalų Prekių kiekį iš Tiekėjo pasiūlyto įkainio be PVM, įvertinant ir Tiekėjo siūlomą nuolaidą (antkainį)."/>
                <w:listItem w:displayText="Kintamas įkainis. Pradinės Sutarties vertė yra lygi maksimaliai pirkimui skirtai lėšų sumai be PVM Sutartyje nurodytų Prekių įsigijimui Tiekėjo pasiūlyme nurodytais įkainiais be PVM, įvertinant ir Tiekėjo siūlomą nuolaidą (antkainį)." w:value="Kintamas įkainis. Pradinės Sutarties vertė yra lygi maksimaliai pirkimui skirtai lėšų sumai be PVM Sutartyje nurodytų Prekių įsigijimui Tiekėjo pasiūlyme nurodytais įkainiais be PVM, įvertinant ir Tiekėjo siūlomą nuolaidą (antkainį)."/>
                <w:listItem w:displayText="Vykdymo išlaidų atlyginimas. Pradinės Sutarties vertė lygi maksimaliai pirkimui skirtai lėšų sumai (be PVM). Į šias išlaidas neįtraukiamas Tiekėjo pelnas (pelnas įtraukiamas į Prekių kainas) ir Tiekėjas privalo patirtas išlaidas patvirtinti faktūromis." w:value="Vykdymo išlaidų atlyginimas. Pradinės Sutarties vertė lygi maksimaliai pirkimui skirtai lėšų sumai (be PVM). Į šias išlaidas neįtraukiamas Tiekėjo pelnas (pelnas įtraukiamas į Prekių kainas) ir Tiekėjas privalo patirtas išlaidas patvirtinti faktūromis."/>
                <w:listItem w:displayText="Mišri kainodara. Pradinės Sutarties vertė yra lygi maksimaliai pirkimui skirtai lėšų sumai (be PVM) Sutartyje nurodytų Prekių įsigijimui." w:value="Mišri kainodara. Pradinės Sutarties vertė yra lygi maksimaliai pirkimui skirtai lėšų sumai (be PVM) Sutartyje nurodytų Prekių įsigijimui."/>
              </w:dropDownList>
            </w:sdtPr>
            <w:sdtContent>
              <w:p w14:paraId="6404824B"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eastAsiaTheme="minorHAnsi" w:hAnsi="Arial" w:cs="Arial"/>
                    <w:color w:val="FF0000"/>
                    <w:sz w:val="20"/>
                  </w:rPr>
                  <w:t>Pasirinkite elementą.</w:t>
                </w:r>
              </w:p>
            </w:sdtContent>
          </w:sdt>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Initial Contract Value in EUR excluding VAT: </w:t>
            </w:r>
            <w:r>
              <w:rPr>
                <w:rFonts w:ascii="Arial" w:hAnsi="Arial" w:cs="Arial"/>
                <w:color w:val="4472C4"/>
                <w:kern w:val="2"/>
                <w:sz w:val="20"/>
                <w:lang w:val="en-GB"/>
              </w:rPr>
              <w:t xml:space="preserve">[...]</w:t>
            </w:r>
          </w:p>
          <w:p>
            <w:pPr>
              <w:spacing w:line="276" w:lineRule="auto"/>
              <w:jc w:val="both"/>
              <w:rPr>
                <w:rFonts w:ascii="Arial" w:hAnsi="Arial" w:cs="Arial"/>
                <w:kern w:val="2"/>
                <w:sz w:val="20"/>
              </w:rPr>
            </w:pPr>
            <w:r>
              <w:rPr>
                <w:rFonts w:ascii="Arial" w:hAnsi="Arial" w:cs="Arial"/>
                <w:kern w:val="2"/>
                <w:sz w:val="20"/>
                <w:lang w:val="en-GB"/>
              </w:rPr>
              <w:t xml:space="preserve">VAT: </w:t>
            </w:r>
            <w:r>
              <w:rPr>
                <w:rFonts w:ascii="Arial" w:hAnsi="Arial" w:cs="Arial"/>
                <w:color w:val="4472C4"/>
                <w:kern w:val="2"/>
                <w:sz w:val="20"/>
                <w:lang w:val="en-GB"/>
              </w:rPr>
              <w:t xml:space="preserve">[...]</w:t>
            </w:r>
          </w:p>
          <w:p>
            <w:pPr>
              <w:spacing w:line="276" w:lineRule="auto"/>
              <w:jc w:val="both"/>
              <w:rPr>
                <w:rFonts w:ascii="Arial" w:hAnsi="Arial" w:cs="Arial"/>
                <w:kern w:val="2"/>
                <w:sz w:val="20"/>
              </w:rPr>
            </w:pPr>
            <w:r>
              <w:rPr>
                <w:rFonts w:ascii="Arial" w:hAnsi="Arial" w:cs="Arial"/>
                <w:kern w:val="2"/>
                <w:sz w:val="20"/>
                <w:lang w:val="en-GB"/>
              </w:rPr>
              <w:t xml:space="preserve">Contract Price in EUR including VAT: </w:t>
            </w:r>
            <w:r>
              <w:rPr>
                <w:rFonts w:ascii="Arial" w:hAnsi="Arial" w:cs="Arial"/>
                <w:color w:val="4472C4"/>
                <w:kern w:val="2"/>
                <w:sz w:val="20"/>
                <w:lang w:val="en-GB"/>
              </w:rPr>
              <w:t xml:space="preserve">[...]</w:t>
            </w:r>
          </w:p>
          <w:p>
            <w:pPr>
              <w:spacing w:line="276" w:lineRule="auto"/>
              <w:jc w:val="both"/>
              <w:rPr>
                <w:rFonts w:ascii="Arial" w:hAnsi="Arial" w:cs="Arial"/>
                <w:kern w:val="2"/>
                <w:sz w:val="20"/>
              </w:rPr>
            </w:pPr>
          </w:p>
          <w:sdt>
            <w:sdtPr>
              <w:rPr>
                <w:rFonts w:ascii="Arial" w:hAnsi="Arial" w:cs="Arial"/>
                <w:kern w:val="2"/>
                <w:sz w:val="20"/>
              </w:rPr>
              <w:id w:val="263789621"/>
              <w:showingPlcHdr/>
              <w:dropDownList>
                <w:listItem w:value="Choose an item."/>
                <w:listItem w:displayText="Fixed price. The Initial Contract Value shall be equal to the Supplier’s tender price excluding VAT for the total quantity of the Goods specified in the Contract." w:value="Fixed price. The Initial Contract Value shall be equal to the Supplier’s tender price excluding VAT for the total quantity of the Goods specified in the Contract."/>
                <w:listItem w:displayText="Fixed rate. The Initial Contract Value shall be equal to the Supplier’s tender price excluding VAT. The Buyer shall purchase the Goods as needed at the rates set out in Annex 2 to the Contract, up to the maximum quantity of the Goods specified therein." w:value="Fixed rate. The Initial Contract Value shall be equal to the Supplier’s tender price excluding VAT. The Buyer shall purchase the Goods as needed at the rates set out in Annex 2 to the Contract, up to the maximum quantity of the Goods specified therein."/>
                <w:listItem w:displayText="Fixed rate. The Initial Contract Value equals the maximum funds allocated for the purchase excl. VAT. The Buyer buys the Goods as needed up to the total Contract Price and is not obliged to buy the estimated quantity of the Goods or any part of it." w:value="Fixed rate. The Initial Contract Value equals the maximum funds allocated for the purchase excl. VAT. The Buyer buys the Goods as needed up to the total Contract Price and is not obliged to buy the estimated quantity of the Goods or any part of it."/>
                <w:listItem w:displayText="Variable rate. The Initial Contract Value equals the Supplier’s tender price excluding VAT, calculated by multiplying the maximum quantity of the Goods by the Supplier’s tender rate excluding VAT, taking into account the Supplier’s discount (mark-up)." w:value="Variable rate. The Initial Contract Value equals the Supplier’s tender price excluding VAT, calculated by multiplying the maximum quantity of the Goods by the Supplier’s tender rate excluding VAT, taking into account the Supplier’s discount (mark-up)."/>
                <w:listItem w:displayText="Variable rate. The Initial Contract Value equals the maximum funds allocated, excl. VAT, for the purchase of the Goods specified in the Contract at the rates in the Supplier’s tender excl. VAT, taking into account the Supplier’s discount (mark-up)." w:value="Variable rate. The Initial Contract Value equals the maximum funds allocated, excl. VAT, for the purchase of the Goods specified in the Contract at the rates in the Supplier’s tender excl. VAT, taking into account the Supplier’s discount (mark-up)."/>
                <w:listItem w:displayText="Cost reimbursement. The Initial Contract Value equals the maximum funds allocated for the purchase (excl. VAT). The costs exclude the Supplier’s profit (included in the prices of the Goods); the Supplier shall support the costs by invoices." w:value="Cost reimbursement. The Initial Contract Value equals the maximum funds allocated for the purchase (excl. VAT). The costs exclude the Supplier’s profit (included in the prices of the Goods); the Supplier shall support the costs by invoices."/>
                <w:listItem w:displayText="Mixed pricing. The Initial Contract Value shall be equal to the maximum amount of funds allocated (excluding VAT) for the purchase of the Goods specified in the Contract." w:value="Mixed pricing. The Initial Contract Value shall be equal to the maximum amount of funds allocated (excluding VAT) for the purchase of the Goods specified in the Contract."/>
              </w:dropDownList>
            </w:sdtPr>
            <w:sdtContent>
              <w:p w:rsidR="004C05F1" w:rsidRPr="007F35FA" w:rsidRDefault="004C05F1" w:rsidP="008E746E">
                <w:pPr>
                  <w:spacing w:line="276" w:lineRule="auto"/>
                  <w:jc w:val="both"/>
                  <w:rPr>
                    <w:rFonts w:ascii="Arial" w:hAnsi="Arial" w:cs="Arial"/>
                    <w:kern w:val="2"/>
                    <w:sz w:val="20"/>
                  </w:rPr>
                </w:pPr>
                <w:r w:rsidRPr="007F35FA">
                  <w:rPr>
                    <w:rStyle w:val="PlaceholderText"/>
                    <w:rFonts w:ascii="Arial" w:eastAsiaTheme="minorHAnsi" w:hAnsi="Arial" w:cs="Arial"/>
                    <w:color w:val="FF0000"/>
                    <w:sz w:val="20"/>
                  </w:rPr>
                  <w:t>Choose an item.</w:t>
                </w:r>
              </w:p>
            </w:sdtContent>
          </w:sdt>
          <w:p/>
        </w:tc>
      </w:tr>
      <w:tr>
        <w:tc>
          <w:tcPr>
            <w:tcW w:w="4819" w:type="dxa"/>
            <w:vAlign w:val="center"/>
          </w:tcPr>
          <w:p w14:paraId="60488474"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5.3. Sutarties kainos / įkainių perskaičiavimas taikant peržiūros taisykles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5.3. Recalculation of the Contract Price/rates under the revision rules</w:t>
            </w:r>
          </w:p>
        </w:tc>
      </w:tr>
      <w:tr>
        <w:tc>
          <w:tcPr>
            <w:tcW w:w="4819" w:type="dxa"/>
            <w:shd w:val="clear" w:color="auto" w:fill="FFFFFF" w:themeFill="background1"/>
            <w:vAlign w:val="center"/>
          </w:tcPr>
          <w:p w14:paraId="590E4FE6"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 Sutarties kaina / įkainiai bus perskaičiuojami:</w:t>
            </w:r>
          </w:p>
          <w:p w14:paraId="151C0AC4"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w:t>
            </w:r>
            <w:r>
              <w:rPr>
                <w:rFonts w:ascii="Arial" w:hAnsi="Arial" w:cs="Arial"/>
                <w:kern w:val="2"/>
                <w:sz w:val="20"/>
              </w:rPr>
              <w:t>3</w:t>
            </w:r>
            <w:r w:rsidRPr="007F35FA">
              <w:rPr>
                <w:rFonts w:ascii="Arial" w:hAnsi="Arial" w:cs="Arial"/>
                <w:kern w:val="2"/>
                <w:sz w:val="20"/>
              </w:rPr>
              <w:t xml:space="preserve">.1.1. dėl PVM tarifo pasikeitimo. Šalys susitaria, kad PVM apskaičiuojamas pagal sąskaitos faktūros išrašymo metu galiojančius tarifus. Ši nuostata taikoma tuomet, jei PVM tarifas keičiasi (didėja arba mažėja) dėl teisės aktų pasikeitimo ir netaikoma, kai PVM tarifas didėja ar atsiranda pareiga jį mokėti dėl nuo </w:t>
            </w:r>
            <w:r>
              <w:rPr>
                <w:rFonts w:ascii="Arial" w:hAnsi="Arial" w:cs="Arial"/>
                <w:kern w:val="2"/>
                <w:sz w:val="20"/>
              </w:rPr>
              <w:t>Ti</w:t>
            </w:r>
            <w:r w:rsidRPr="00C322AA">
              <w:rPr>
                <w:rFonts w:ascii="Arial" w:hAnsi="Arial" w:cs="Arial"/>
                <w:kern w:val="2"/>
                <w:sz w:val="20"/>
              </w:rPr>
              <w:t>ekėjo</w:t>
            </w:r>
            <w:r>
              <w:rPr>
                <w:kern w:val="2"/>
              </w:rPr>
              <w:t xml:space="preserve"> </w:t>
            </w:r>
            <w:r w:rsidRPr="007F35FA">
              <w:rPr>
                <w:rFonts w:ascii="Arial" w:hAnsi="Arial" w:cs="Arial"/>
                <w:kern w:val="2"/>
                <w:sz w:val="20"/>
              </w:rPr>
              <w:t>priklausančių aplinkybių, pavyzdžiui, pasikeičia jo veikla, tampa PVM mokėtoju ir panašiai;</w:t>
            </w:r>
          </w:p>
          <w:p w14:paraId="6FD5BD5E" w14:textId="77777777" w:rsidR="004C05F1" w:rsidRPr="007F35FA" w:rsidRDefault="004C05F1" w:rsidP="008E746E">
            <w:pPr>
              <w:spacing w:line="276" w:lineRule="auto"/>
              <w:jc w:val="both"/>
              <w:rPr>
                <w:rFonts w:ascii="Arial" w:hAnsi="Arial" w:cs="Arial"/>
                <w:i/>
                <w:iCs/>
                <w:color w:val="0070C0"/>
                <w:kern w:val="2"/>
                <w:sz w:val="20"/>
              </w:rPr>
            </w:pPr>
            <w:r w:rsidRPr="007F35FA">
              <w:rPr>
                <w:rFonts w:ascii="Arial" w:hAnsi="Arial" w:cs="Arial"/>
                <w:i/>
                <w:iCs/>
                <w:color w:val="0070C0"/>
                <w:kern w:val="2"/>
                <w:sz w:val="20"/>
              </w:rPr>
              <w:t>Jei netaikoma, visą žemiau esantį tekstą ištrinti:</w:t>
            </w:r>
          </w:p>
          <w:p w14:paraId="75CEB9E1" w14:textId="77777777" w:rsidR="004C05F1" w:rsidRPr="007F35FA" w:rsidRDefault="004C05F1" w:rsidP="008E746E">
            <w:pPr>
              <w:shd w:val="clear" w:color="auto" w:fill="FFFFFF" w:themeFill="background1"/>
              <w:spacing w:line="276" w:lineRule="auto"/>
              <w:jc w:val="both"/>
              <w:rPr>
                <w:rFonts w:ascii="Arial" w:hAnsi="Arial" w:cs="Arial"/>
                <w:kern w:val="2"/>
                <w:sz w:val="20"/>
              </w:rPr>
            </w:pPr>
            <w:r w:rsidRPr="007F35FA">
              <w:rPr>
                <w:rFonts w:ascii="Arial" w:hAnsi="Arial" w:cs="Arial"/>
                <w:kern w:val="2"/>
                <w:sz w:val="20"/>
              </w:rPr>
              <w:t xml:space="preserve">5.3.1.2. </w:t>
            </w:r>
            <w:sdt>
              <w:sdtPr>
                <w:rPr>
                  <w:rFonts w:ascii="Arial" w:hAnsi="Arial" w:cs="Arial"/>
                  <w:kern w:val="2"/>
                  <w:sz w:val="20"/>
                </w:rPr>
                <w:id w:val="2068139690"/>
                <w:placeholder>
                  <w:docPart w:val="295CF799213442A0B66F454E3B110BA0"/>
                </w:placeholder>
                <w:showingPlcHdr/>
                <w:dropDownList>
                  <w:listItem w:value="Pasirinkite elementą."/>
                  <w:listItem w:displayText="dėl kainų lygio pokyčio:" w:value="dėl kainų lygio pokyčio:"/>
                  <w:listItem w:displayText="Punktas ir 5.3.1.2.1 - 5.3.1.2.10 papunkčiai netaikomi. " w:value="Punktas ir 5.3.1.2.1 - 5.3.1.2.10 papunkčiai netaikomi. "/>
                </w:dropDownList>
              </w:sdtPr>
              <w:sdtContent>
                <w:r>
                  <w:rPr>
                    <w:rStyle w:val="PlaceholderText"/>
                    <w:rFonts w:ascii="Arial" w:hAnsi="Arial" w:cs="Arial"/>
                    <w:color w:val="FF0000"/>
                    <w:sz w:val="20"/>
                  </w:rPr>
                  <w:t>Pasirinkite elementą.</w:t>
                </w:r>
              </w:sdtContent>
            </w:sdt>
          </w:p>
          <w:p w14:paraId="0E941332" w14:textId="009A93AB" w:rsidR="00210CDE" w:rsidRPr="00210CDE" w:rsidRDefault="004C05F1" w:rsidP="00210CDE">
            <w:pPr>
              <w:spacing w:line="276" w:lineRule="auto"/>
              <w:jc w:val="both"/>
              <w:rPr>
                <w:rFonts w:ascii="Arial" w:hAnsi="Arial" w:cs="Arial"/>
                <w:kern w:val="2"/>
                <w:sz w:val="20"/>
              </w:rPr>
            </w:pPr>
            <w:r w:rsidRPr="007F35FA">
              <w:rPr>
                <w:rFonts w:ascii="Arial" w:hAnsi="Arial" w:cs="Arial"/>
                <w:kern w:val="2"/>
                <w:sz w:val="20"/>
              </w:rPr>
              <w:t>5.3.1.2.1. bet kuri Sutarties šalis Sutarties galiojimo metu turi teisę inicijuoti Sutarties kainos / įkainių peržiūrą (keitimą) ne anksčiau kaip po 6 (šešių) mėnesių nuo Sutarties įsigaliojimo dienos (jeigu peržiūra jau buvo atlikta – nuo susitarimo dėl paskutinio perskaičiavimo pagal šį Specialiųjų sąlygų punktą įsigaliojimo dienos)</w:t>
            </w:r>
            <w:r w:rsidR="00210CDE">
              <w:rPr>
                <w:rFonts w:ascii="Arial" w:hAnsi="Arial" w:cs="Arial"/>
                <w:kern w:val="2"/>
                <w:sz w:val="20"/>
              </w:rPr>
              <w:t xml:space="preserve">, </w:t>
            </w:r>
            <w:r w:rsidR="00210CDE" w:rsidRPr="00210CDE">
              <w:rPr>
                <w:rFonts w:ascii="Arial" w:hAnsi="Arial" w:cs="Arial"/>
                <w:kern w:val="2"/>
                <w:sz w:val="20"/>
              </w:rPr>
              <w:t>jeigu Vartojimo prekių ir paslaugų kainų pokytis (k), apskaičiuotas kaip nustatyta 5.3.</w:t>
            </w:r>
            <w:r w:rsidR="00210CDE">
              <w:rPr>
                <w:rFonts w:ascii="Arial" w:hAnsi="Arial" w:cs="Arial"/>
                <w:kern w:val="2"/>
                <w:sz w:val="20"/>
              </w:rPr>
              <w:t>1.2.</w:t>
            </w:r>
            <w:r w:rsidR="00210CDE" w:rsidRPr="00210CDE">
              <w:rPr>
                <w:rFonts w:ascii="Arial" w:hAnsi="Arial" w:cs="Arial"/>
                <w:kern w:val="2"/>
                <w:sz w:val="20"/>
              </w:rPr>
              <w:t xml:space="preserve">6 papunktyje, viršija </w:t>
            </w:r>
            <w:r w:rsidR="00210CDE" w:rsidRPr="00F662AB">
              <w:rPr>
                <w:rFonts w:ascii="Arial" w:hAnsi="Arial" w:cs="Arial"/>
                <w:b/>
                <w:bCs/>
                <w:color w:val="227ACB"/>
                <w:kern w:val="2"/>
                <w:sz w:val="20"/>
              </w:rPr>
              <w:t>5</w:t>
            </w:r>
            <w:r w:rsidR="00210CDE" w:rsidRPr="00210CDE">
              <w:rPr>
                <w:rFonts w:ascii="Arial" w:hAnsi="Arial" w:cs="Arial"/>
                <w:kern w:val="2"/>
                <w:sz w:val="20"/>
              </w:rPr>
              <w:t xml:space="preserve"> procentus. </w:t>
            </w:r>
          </w:p>
          <w:p w14:paraId="16BDDAF6" w14:textId="61B1206E"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 Tuo atveju, jei nuo (galutinio) pasiūlymo pateikimo iki galimos Sutarties sudarymo dienos yra praėję daugiau nei 6 (šeši) mėnesiai, Sutartyje numatytos kainos / įkainių perskaičiavimas (keitimas) gali būti atliktas Sutarties sudarymo dieną.</w:t>
            </w:r>
          </w:p>
          <w:p w14:paraId="0C85CA57"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5.3.1.2.2. Sutarties kaina / įkainiai peržiūrimi tik tai Sutarties daliai, kuri nėra išpirkta, t. y., Prekėms, kurios nėra priimtos ir apmokėtos. Vėlesnė Sutarties kainos / įkainių peržiūra negali apimti laikotarpio, už kurį jau buvo atlikta peržiūra.</w:t>
            </w:r>
          </w:p>
          <w:p w14:paraId="03B01D36"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5.3.1.2.3. Jeigu Prekių tiekimas vėluoja dėl Tiekėjo kaltės, uždelstų pristatyti Prekių kaina / įkainiai nėra perskaičiuojami dėl kainų lygio kilimo (negali būti didinami), tačiau yra perskaičiuojami dėl kainų lygio kritimo (gali būti mažinami).</w:t>
            </w:r>
          </w:p>
          <w:p w14:paraId="165D5D89"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5.3.1.2.4. Atlikdamos Sutarties kainos / įkainių peržiūrą Šalys vadovaujasi Valstybės duomenų agentūros viešai Oficialiosios statistikos portale paskelbtais Rodiklių duomenų bazės duomenimis. Iš kitos Šalies nereikalaujama pateikti oficialaus Valstybės duomenų agentūros išduoto dokumento ar patvirtinimo.</w:t>
            </w:r>
          </w:p>
          <w:p w14:paraId="16DA1E19"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5.3.1.2.5. Šalys privalo susitarime nurodyti vartojimo prekių ir paslaugų indekso reikšmę laikotarpio pradžioje ir jo nustatymo datą, indekso reikšmę laikotarpio pabaigoje ir jo nustatymo datą, kainų pokytį (k), perskaičiuotą Sutarties kainą / įkainius, perskaičiuotą Pradinės Sutarties vertę.</w:t>
            </w:r>
          </w:p>
          <w:p w14:paraId="48C169F1"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 xml:space="preserve">5.3.1.2.6. </w:t>
            </w:r>
            <w:r w:rsidRPr="007F35FA">
              <w:rPr>
                <w:rFonts w:ascii="Arial" w:hAnsi="Arial" w:cs="Arial"/>
                <w:kern w:val="2"/>
                <w:sz w:val="20"/>
                <w:shd w:val="clear" w:color="auto" w:fill="FFFFFF"/>
              </w:rPr>
              <w:t>Nauja Sutarties kaina / įkainiai apskaičiuojami pagal žemiau pateiktą formulę:</w:t>
            </w:r>
          </w:p>
          <w:p w14:paraId="3F0A199E" w14:textId="77777777" w:rsidR="004C05F1" w:rsidRPr="007F35FA" w:rsidRDefault="004C05F1" w:rsidP="008E746E">
            <w:pPr>
              <w:spacing w:line="276" w:lineRule="auto"/>
              <w:jc w:val="both"/>
              <w:rPr>
                <w:rFonts w:ascii="Arial" w:hAnsi="Arial" w:cs="Arial"/>
                <w:kern w:val="2"/>
                <w:sz w:val="20"/>
                <w:shd w:val="clear" w:color="auto" w:fill="FFFFFF"/>
              </w:rPr>
            </w:pPr>
          </w:p>
          <w:p w14:paraId="01859ECA" w14:textId="77777777" w:rsidR="004C05F1" w:rsidRPr="007F35FA" w:rsidRDefault="00000000" w:rsidP="008E746E">
            <w:pPr>
              <w:spacing w:line="276" w:lineRule="auto"/>
              <w:jc w:val="both"/>
              <w:textAlignment w:val="baseline"/>
              <w:rPr>
                <w:rFonts w:ascii="Arial" w:hAnsi="Arial" w:cs="Arial"/>
                <w:kern w:val="2"/>
                <w:sz w:val="20"/>
              </w:rPr>
            </w:pPr>
            <m:oMath>
              <m:sSub>
                <m:sSubPr>
                  <m:ctrlPr>
                    <w:rPr>
                      <w:rFonts w:ascii="Cambria Math" w:hAnsi="Cambria Math" w:cs="Arial"/>
                      <w:sz w:val="20"/>
                    </w:rPr>
                  </m:ctrlPr>
                </m:sSubPr>
                <m:e>
                  <m:r>
                    <m:rPr>
                      <m:sty m:val="p"/>
                    </m:rPr>
                    <w:rPr>
                      <w:rFonts w:ascii="Cambria Math" w:hAnsi="Cambria Math" w:cs="Arial"/>
                      <w:sz w:val="20"/>
                    </w:rPr>
                    <m:t>a</m:t>
                  </m:r>
                </m:e>
                <m:sub>
                  <m:r>
                    <m:rPr>
                      <m:sty m:val="p"/>
                    </m:rPr>
                    <w:rPr>
                      <w:rFonts w:ascii="Cambria Math" w:hAnsi="Cambria Math" w:cs="Arial"/>
                      <w:sz w:val="20"/>
                    </w:rPr>
                    <m:t>1</m:t>
                  </m:r>
                </m:sub>
              </m:sSub>
              <m:r>
                <m:rPr>
                  <m:sty m:val="p"/>
                </m:rPr>
                <w:rPr>
                  <w:rFonts w:ascii="Cambria Math" w:hAnsi="Cambria Math" w:cs="Arial"/>
                  <w:sz w:val="20"/>
                </w:rPr>
                <m:t>=</m:t>
              </m:r>
              <m:r>
                <m:rPr>
                  <m:sty m:val="p"/>
                </m:rPr>
                <w:rPr>
                  <w:rFonts w:ascii="Cambria Math" w:eastAsiaTheme="minorEastAsia" w:hAnsi="Cambria Math" w:cs="Arial"/>
                  <w:sz w:val="20"/>
                </w:rPr>
                <m:t>a+</m:t>
              </m:r>
              <m:d>
                <m:dPr>
                  <m:ctrlPr>
                    <w:rPr>
                      <w:rFonts w:ascii="Cambria Math" w:eastAsiaTheme="minorEastAsia" w:hAnsi="Cambria Math" w:cs="Arial"/>
                      <w:sz w:val="20"/>
                    </w:rPr>
                  </m:ctrlPr>
                </m:dPr>
                <m:e>
                  <m:f>
                    <m:fPr>
                      <m:ctrlPr>
                        <w:rPr>
                          <w:rFonts w:ascii="Cambria Math" w:eastAsiaTheme="minorEastAsia" w:hAnsi="Cambria Math" w:cs="Arial"/>
                          <w:sz w:val="20"/>
                        </w:rPr>
                      </m:ctrlPr>
                    </m:fPr>
                    <m:num>
                      <m:r>
                        <m:rPr>
                          <m:sty m:val="p"/>
                        </m:rPr>
                        <w:rPr>
                          <w:rFonts w:ascii="Cambria Math" w:eastAsiaTheme="minorEastAsia" w:hAnsi="Cambria Math" w:cs="Arial"/>
                          <w:sz w:val="20"/>
                        </w:rPr>
                        <m:t>k</m:t>
                      </m:r>
                    </m:num>
                    <m:den>
                      <m:r>
                        <m:rPr>
                          <m:sty m:val="p"/>
                        </m:rPr>
                        <w:rPr>
                          <w:rFonts w:ascii="Cambria Math" w:eastAsiaTheme="minorEastAsia" w:hAnsi="Cambria Math" w:cs="Arial"/>
                          <w:sz w:val="20"/>
                        </w:rPr>
                        <m:t>100</m:t>
                      </m:r>
                    </m:den>
                  </m:f>
                  <m:r>
                    <m:rPr>
                      <m:sty m:val="p"/>
                    </m:rPr>
                    <w:rPr>
                      <w:rFonts w:ascii="Cambria Math" w:eastAsiaTheme="minorEastAsia" w:hAnsi="Cambria Math" w:cs="Arial"/>
                      <w:sz w:val="20"/>
                    </w:rPr>
                    <m:t>×a</m:t>
                  </m:r>
                </m:e>
              </m:d>
            </m:oMath>
            <w:r w:rsidR="004C05F1" w:rsidRPr="007F35FA">
              <w:rPr>
                <w:rFonts w:ascii="Arial" w:hAnsi="Arial" w:cs="Arial"/>
                <w:kern w:val="2"/>
                <w:sz w:val="20"/>
              </w:rPr>
              <w:t>, kur a – kaina / įkainis (Eur be PVM) (jei peržiūra jau buvo atlikta, tai po paskutinio perskaičiavimo)</w:t>
            </w:r>
          </w:p>
          <w:p w14:paraId="7E295D6E" w14:textId="77777777" w:rsidR="004C05F1" w:rsidRPr="007F35FA" w:rsidRDefault="004C05F1" w:rsidP="008E746E">
            <w:pPr>
              <w:spacing w:line="276" w:lineRule="auto"/>
              <w:jc w:val="both"/>
              <w:textAlignment w:val="baseline"/>
              <w:rPr>
                <w:rFonts w:ascii="Arial" w:hAnsi="Arial" w:cs="Arial"/>
                <w:kern w:val="2"/>
                <w:sz w:val="20"/>
              </w:rPr>
            </w:pPr>
            <w:r w:rsidRPr="007F35FA">
              <w:rPr>
                <w:rFonts w:ascii="Arial" w:hAnsi="Arial" w:cs="Arial"/>
                <w:kern w:val="2"/>
                <w:sz w:val="20"/>
              </w:rPr>
              <w:lastRenderedPageBreak/>
              <w:t>a</w:t>
            </w:r>
            <w:r w:rsidRPr="007F35FA">
              <w:rPr>
                <w:rFonts w:ascii="Arial" w:hAnsi="Arial" w:cs="Arial"/>
                <w:kern w:val="2"/>
                <w:sz w:val="20"/>
                <w:vertAlign w:val="subscript"/>
              </w:rPr>
              <w:t>1</w:t>
            </w:r>
            <w:r w:rsidRPr="007F35FA">
              <w:rPr>
                <w:rFonts w:ascii="Arial" w:hAnsi="Arial" w:cs="Arial"/>
                <w:kern w:val="2"/>
                <w:sz w:val="20"/>
              </w:rPr>
              <w:t xml:space="preserve"> – perskaičiuota (pakeista) kaina / įkainis (Eur be PVM)</w:t>
            </w:r>
          </w:p>
          <w:p w14:paraId="13F2520E" w14:textId="77777777" w:rsidR="004C05F1" w:rsidRPr="007F35FA" w:rsidRDefault="004C05F1" w:rsidP="008E746E">
            <w:pPr>
              <w:spacing w:line="276" w:lineRule="auto"/>
              <w:jc w:val="both"/>
              <w:textAlignment w:val="baseline"/>
              <w:rPr>
                <w:rFonts w:ascii="Arial" w:hAnsi="Arial" w:cs="Arial"/>
                <w:kern w:val="2"/>
                <w:sz w:val="20"/>
              </w:rPr>
            </w:pPr>
            <w:r w:rsidRPr="007F35FA">
              <w:rPr>
                <w:rFonts w:ascii="Arial" w:hAnsi="Arial" w:cs="Arial"/>
                <w:kern w:val="2"/>
                <w:sz w:val="20"/>
              </w:rPr>
              <w:t>k – pagal vartotojų kainų indeksą (indeksas: „Vartojimo prekės ir paslaugos“) apskaičiuotas Vartojimo prekių ir paslaugų kainų pokytis (padidėjimas arba sumažėjimas) (%). „k“ reikšmė skaičiuojama pagal formulę:</w:t>
            </w:r>
          </w:p>
          <w:p w14:paraId="5242A34C" w14:textId="77777777" w:rsidR="004C05F1" w:rsidRPr="007F35FA" w:rsidRDefault="004C05F1" w:rsidP="008E746E">
            <w:pPr>
              <w:spacing w:line="276" w:lineRule="auto"/>
              <w:jc w:val="both"/>
              <w:textAlignment w:val="baseline"/>
              <w:rPr>
                <w:rFonts w:ascii="Arial" w:hAnsi="Arial" w:cs="Arial"/>
                <w:kern w:val="2"/>
                <w:sz w:val="20"/>
              </w:rPr>
            </w:pPr>
            <m:oMath>
              <m:r>
                <m:rPr>
                  <m:sty m:val="p"/>
                </m:rPr>
                <w:rPr>
                  <w:rFonts w:ascii="Cambria Math" w:hAnsi="Cambria Math" w:cs="Arial"/>
                  <w:sz w:val="20"/>
                </w:rPr>
                <m:t>k =</m:t>
              </m:r>
              <m:f>
                <m:fPr>
                  <m:ctrlPr>
                    <w:rPr>
                      <w:rFonts w:ascii="Cambria Math" w:eastAsiaTheme="minorEastAsia" w:hAnsi="Cambria Math" w:cs="Arial"/>
                      <w:sz w:val="20"/>
                    </w:rPr>
                  </m:ctrlPr>
                </m:fPr>
                <m:num>
                  <m:sSub>
                    <m:sSubPr>
                      <m:ctrlPr>
                        <w:rPr>
                          <w:rFonts w:ascii="Cambria Math" w:eastAsiaTheme="minorEastAsia" w:hAnsi="Cambria Math" w:cs="Arial"/>
                          <w:sz w:val="20"/>
                        </w:rPr>
                      </m:ctrlPr>
                    </m:sSubPr>
                    <m:e>
                      <m:r>
                        <m:rPr>
                          <m:sty m:val="p"/>
                        </m:rPr>
                        <w:rPr>
                          <w:rFonts w:ascii="Cambria Math" w:eastAsiaTheme="minorEastAsia" w:hAnsi="Cambria Math" w:cs="Arial"/>
                          <w:sz w:val="20"/>
                        </w:rPr>
                        <m:t>Ind</m:t>
                      </m:r>
                    </m:e>
                    <m:sub>
                      <m:r>
                        <m:rPr>
                          <m:sty m:val="p"/>
                        </m:rPr>
                        <w:rPr>
                          <w:rFonts w:ascii="Cambria Math" w:eastAsiaTheme="minorEastAsia" w:hAnsi="Cambria Math" w:cs="Arial"/>
                          <w:sz w:val="20"/>
                        </w:rPr>
                        <m:t>naujausias</m:t>
                      </m:r>
                    </m:sub>
                  </m:sSub>
                </m:num>
                <m:den>
                  <m:sSub>
                    <m:sSubPr>
                      <m:ctrlPr>
                        <w:rPr>
                          <w:rFonts w:ascii="Cambria Math" w:eastAsiaTheme="minorEastAsia" w:hAnsi="Cambria Math" w:cs="Arial"/>
                          <w:sz w:val="20"/>
                        </w:rPr>
                      </m:ctrlPr>
                    </m:sSubPr>
                    <m:e>
                      <m:r>
                        <m:rPr>
                          <m:sty m:val="p"/>
                        </m:rPr>
                        <w:rPr>
                          <w:rFonts w:ascii="Cambria Math" w:eastAsiaTheme="minorEastAsia" w:hAnsi="Cambria Math" w:cs="Arial"/>
                          <w:sz w:val="20"/>
                        </w:rPr>
                        <m:t>Ind</m:t>
                      </m:r>
                    </m:e>
                    <m:sub>
                      <m:r>
                        <m:rPr>
                          <m:sty m:val="p"/>
                        </m:rPr>
                        <w:rPr>
                          <w:rFonts w:ascii="Cambria Math" w:eastAsiaTheme="minorEastAsia" w:hAnsi="Cambria Math" w:cs="Arial"/>
                          <w:sz w:val="20"/>
                        </w:rPr>
                        <m:t>pradžia</m:t>
                      </m:r>
                    </m:sub>
                  </m:sSub>
                </m:den>
              </m:f>
              <m:r>
                <m:rPr>
                  <m:sty m:val="p"/>
                </m:rPr>
                <w:rPr>
                  <w:rFonts w:ascii="Cambria Math" w:eastAsiaTheme="minorEastAsia" w:hAnsi="Cambria Math" w:cs="Arial"/>
                  <w:sz w:val="20"/>
                </w:rPr>
                <m:t>×100-100</m:t>
              </m:r>
            </m:oMath>
            <w:r w:rsidRPr="007F35FA">
              <w:rPr>
                <w:rFonts w:ascii="Arial" w:hAnsi="Arial" w:cs="Arial"/>
                <w:kern w:val="2"/>
                <w:sz w:val="20"/>
              </w:rPr>
              <w:t>, (proc.) kur</w:t>
            </w:r>
          </w:p>
          <w:p w14:paraId="617F8DFF" w14:textId="77777777" w:rsidR="004C05F1" w:rsidRPr="007F35FA" w:rsidRDefault="004C05F1" w:rsidP="008E746E">
            <w:pPr>
              <w:spacing w:line="276" w:lineRule="auto"/>
              <w:jc w:val="both"/>
              <w:textAlignment w:val="baseline"/>
              <w:rPr>
                <w:rFonts w:ascii="Arial" w:hAnsi="Arial" w:cs="Arial"/>
                <w:kern w:val="2"/>
                <w:sz w:val="20"/>
              </w:rPr>
            </w:pPr>
            <w:r w:rsidRPr="007F35FA">
              <w:rPr>
                <w:rFonts w:ascii="Arial" w:hAnsi="Arial" w:cs="Arial"/>
                <w:kern w:val="2"/>
                <w:sz w:val="20"/>
              </w:rPr>
              <w:t>Ind</w:t>
            </w:r>
            <w:r w:rsidRPr="007F35FA">
              <w:rPr>
                <w:rFonts w:ascii="Arial" w:hAnsi="Arial" w:cs="Arial"/>
                <w:kern w:val="2"/>
                <w:sz w:val="20"/>
                <w:vertAlign w:val="subscript"/>
              </w:rPr>
              <w:t>naujausias</w:t>
            </w:r>
            <w:r w:rsidRPr="007F35FA">
              <w:rPr>
                <w:rFonts w:ascii="Arial" w:hAnsi="Arial" w:cs="Arial"/>
                <w:kern w:val="2"/>
                <w:sz w:val="20"/>
              </w:rPr>
              <w:t xml:space="preserve"> – kreipimosi dėl kainos / įkainių peržiūros išsiuntimo kitai šaliai dieną paskelbtas naujausias „Vartojimo prekės ir paslaugos“ indeksas.</w:t>
            </w:r>
          </w:p>
          <w:p w14:paraId="75776559"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Ind</w:t>
            </w:r>
            <w:r w:rsidRPr="007F35FA">
              <w:rPr>
                <w:rFonts w:ascii="Arial" w:hAnsi="Arial" w:cs="Arial"/>
                <w:kern w:val="2"/>
                <w:sz w:val="20"/>
                <w:vertAlign w:val="subscript"/>
              </w:rPr>
              <w:t>pradžia</w:t>
            </w:r>
            <w:r w:rsidRPr="007F35FA">
              <w:rPr>
                <w:rFonts w:ascii="Arial" w:hAnsi="Arial" w:cs="Arial"/>
                <w:kern w:val="2"/>
                <w:sz w:val="20"/>
              </w:rPr>
              <w:t xml:space="preserve"> – laikotarpio pradžios datos (mėnesio) „Vartojimo prekės ir paslaugos“ indeksas. Pirmojo perskaičiavimo atveju laikotarpio pradžia (mėnuo) yra Sutarties įsigaliojimo dienos mėnuo. Antrojo ir vėlesnių perskaičiavimų atveju laikotarpio pradžia (mėnuo) yra paskutinio perskaičiavimo metu naudotos paskelbto atitinkamo indekso reikšmės mėnuo.</w:t>
            </w:r>
          </w:p>
          <w:p w14:paraId="0077EEE3" w14:textId="77777777" w:rsidR="004C05F1" w:rsidRPr="007F35FA" w:rsidRDefault="004C05F1" w:rsidP="008E746E">
            <w:pPr>
              <w:spacing w:line="276" w:lineRule="auto"/>
              <w:jc w:val="both"/>
              <w:rPr>
                <w:rFonts w:ascii="Arial" w:hAnsi="Arial" w:cs="Arial"/>
                <w:kern w:val="2"/>
                <w:sz w:val="20"/>
              </w:rPr>
            </w:pPr>
          </w:p>
          <w:p w14:paraId="14142F24"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 xml:space="preserve">5.3.1.2.7. </w:t>
            </w:r>
            <w:r w:rsidRPr="007F35FA">
              <w:rPr>
                <w:rFonts w:ascii="Arial" w:hAnsi="Arial" w:cs="Arial"/>
                <w:kern w:val="2"/>
                <w:sz w:val="20"/>
                <w:shd w:val="clear" w:color="auto" w:fill="FFFFFF"/>
              </w:rPr>
              <w:t>Skaičiavimams indeksų reikšmės imamos keturių skaitmenų po kablelio tikslumu. Apskaičiuotas pokytis (k) tolimesniems skaičiavimams naudojamas suapvalinus iki vieno skaitmens po kablelio, o apskaičiuotas įkainis „a</w:t>
            </w:r>
            <w:r w:rsidRPr="007F35FA">
              <w:rPr>
                <w:rFonts w:ascii="Arial" w:hAnsi="Arial" w:cs="Arial"/>
                <w:kern w:val="2"/>
                <w:sz w:val="20"/>
                <w:shd w:val="clear" w:color="auto" w:fill="FFFFFF"/>
                <w:vertAlign w:val="subscript"/>
              </w:rPr>
              <w:t>1</w:t>
            </w:r>
            <w:r w:rsidRPr="007F35FA">
              <w:rPr>
                <w:rFonts w:ascii="Arial" w:hAnsi="Arial" w:cs="Arial"/>
                <w:kern w:val="2"/>
                <w:sz w:val="20"/>
                <w:shd w:val="clear" w:color="auto" w:fill="FFFFFF"/>
              </w:rPr>
              <w:t>“ suapvalinamas iki dviejų</w:t>
            </w:r>
            <w:r w:rsidRPr="007F35FA">
              <w:rPr>
                <w:rFonts w:ascii="Arial" w:hAnsi="Arial" w:cs="Arial"/>
                <w:b/>
                <w:bCs/>
                <w:kern w:val="2"/>
                <w:sz w:val="20"/>
                <w:shd w:val="clear" w:color="auto" w:fill="FFFFFF"/>
              </w:rPr>
              <w:t xml:space="preserve"> </w:t>
            </w:r>
            <w:r w:rsidRPr="007F35FA">
              <w:rPr>
                <w:rFonts w:ascii="Arial" w:hAnsi="Arial" w:cs="Arial"/>
                <w:kern w:val="2"/>
                <w:sz w:val="20"/>
                <w:shd w:val="clear" w:color="auto" w:fill="FFFFFF"/>
              </w:rPr>
              <w:t>skaitmenų po kablelio.</w:t>
            </w:r>
          </w:p>
          <w:p w14:paraId="65614627"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5.3.1.</w:t>
            </w:r>
            <w:r w:rsidRPr="007F35FA">
              <w:rPr>
                <w:rFonts w:ascii="Arial" w:hAnsi="Arial" w:cs="Arial"/>
                <w:kern w:val="2"/>
                <w:sz w:val="20"/>
                <w:shd w:val="clear" w:color="auto" w:fill="FFFFFF"/>
              </w:rPr>
              <w:t>2.8. Šalis, siekianti Sutarties kainos / įkainių peržiūros, privalo raštu kreiptis į kitą Šalį ir prašyme pateikti visą reikalingą informaciją: Sutarties pavadinimą, numerį, datą, neperduotų ir neapmokėtų Prekių sąrašą su kiekiais, Indekso reikšmes su nuorodomis į viešus šaltinius Valstybės duomenų agentūros Oficialiosios statistikos portale, kita svarbi informacija. Prašyme Šalis neturi teisės nurodyti kito Indekso ar prašyti perskaičiavimo pagal kitą Indeksą nei nurodytas šioje procedūroje.</w:t>
            </w:r>
          </w:p>
          <w:p w14:paraId="5FCD35D9"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rPr>
              <w:t xml:space="preserve">5.3.1.2.9. </w:t>
            </w:r>
            <w:r w:rsidRPr="007F35FA">
              <w:rPr>
                <w:rFonts w:ascii="Arial" w:hAnsi="Arial" w:cs="Arial"/>
                <w:kern w:val="2"/>
                <w:sz w:val="20"/>
                <w:shd w:val="clear" w:color="auto" w:fill="FFFFFF"/>
              </w:rPr>
              <w:t>Susitarimas turi būti sudarytas per 30 (trisdešimt) dienų nuo Šalies pateikto tinkamo prašymo perskaičiuoti S</w:t>
            </w:r>
            <w:r w:rsidRPr="007F35FA">
              <w:rPr>
                <w:rFonts w:ascii="Arial" w:hAnsi="Arial" w:cs="Arial"/>
                <w:kern w:val="2"/>
                <w:sz w:val="20"/>
              </w:rPr>
              <w:t xml:space="preserve">utarties </w:t>
            </w:r>
            <w:r w:rsidRPr="007F35FA">
              <w:rPr>
                <w:rFonts w:ascii="Arial" w:hAnsi="Arial" w:cs="Arial"/>
                <w:kern w:val="2"/>
                <w:sz w:val="20"/>
                <w:shd w:val="clear" w:color="auto" w:fill="FFFFFF"/>
              </w:rPr>
              <w:t>kainą / įkainius gavimo dienos. Jei Prekės pristatomos po prašymo pateikimo, tačiau susitarimas dar nėra sudarytas, pristatytų Prekių kainoms/ įkainiams taikomos peržiūrėtos kainos / įkainiai.</w:t>
            </w:r>
          </w:p>
          <w:p w14:paraId="5E97A8BC" w14:textId="77777777" w:rsidR="004C05F1" w:rsidRPr="007F35FA" w:rsidRDefault="004C05F1" w:rsidP="008E746E">
            <w:pPr>
              <w:spacing w:line="276" w:lineRule="auto"/>
              <w:jc w:val="both"/>
              <w:rPr>
                <w:rFonts w:ascii="Arial" w:hAnsi="Arial" w:cs="Arial"/>
                <w:color w:val="000000"/>
                <w:kern w:val="2"/>
                <w:sz w:val="20"/>
                <w:shd w:val="clear" w:color="auto" w:fill="FFFFFF"/>
              </w:rPr>
            </w:pPr>
            <w:r w:rsidRPr="007F35FA">
              <w:rPr>
                <w:rFonts w:ascii="Arial" w:hAnsi="Arial" w:cs="Arial"/>
                <w:kern w:val="2"/>
                <w:sz w:val="20"/>
              </w:rPr>
              <w:t>5.3.1.</w:t>
            </w:r>
            <w:r w:rsidRPr="007F35FA">
              <w:rPr>
                <w:rFonts w:ascii="Arial" w:hAnsi="Arial" w:cs="Arial"/>
                <w:kern w:val="2"/>
                <w:sz w:val="20"/>
                <w:shd w:val="clear" w:color="auto" w:fill="FFFFFF"/>
              </w:rPr>
              <w:t>2.10. Sutarties kaina / įkainiai neperskaičiuojami, jei Sutarties kainodara kintamas įkainis arba vykdymo išlaidų atlyginimas.</w:t>
            </w:r>
          </w:p>
        </w:tc>
        <w:tc>
          <w:tcPr>
            <w:tcW w:w="4819" w:type="dxa"/>
            <w:shd w:val="clear" w:color="auto" w:fill="FFFFFF" w:themeFill="background1"/>
            <w:vAlign w:val="center"/>
          </w:tcPr>
          <w:p>
            <w:pPr>
              <w:spacing w:line="276" w:lineRule="auto"/>
              <w:jc w:val="both"/>
              <w:rPr>
                <w:rFonts w:ascii="Arial" w:hAnsi="Arial" w:cs="Arial"/>
                <w:kern w:val="2"/>
                <w:sz w:val="20"/>
              </w:rPr>
            </w:pPr>
            <w:r>
              <w:rPr>
                <w:rFonts w:ascii="Arial" w:hAnsi="Arial" w:cs="Arial"/>
                <w:kern w:val="2"/>
                <w:sz w:val="20"/>
                <w:lang w:val="en-GB"/>
              </w:rPr>
              <w:t xml:space="preserve">5.3.1. The Contract Price/rates shall be recalculated:</w:t>
            </w:r>
          </w:p>
          <w:p>
            <w:pPr>
              <w:spacing w:line="276" w:lineRule="auto"/>
              <w:jc w:val="both"/>
              <w:rPr>
                <w:rFonts w:ascii="Arial" w:hAnsi="Arial" w:cs="Arial"/>
                <w:kern w:val="2"/>
                <w:sz w:val="20"/>
              </w:rPr>
            </w:pPr>
            <w:r>
              <w:rPr>
                <w:rFonts w:ascii="Arial" w:hAnsi="Arial" w:cs="Arial"/>
                <w:kern w:val="2"/>
                <w:sz w:val="20"/>
                <w:lang w:val="en-GB"/>
              </w:rPr>
              <w:t xml:space="preserve">5.3.1.1. in the event of a change in the VAT rate. The Parties agree that VAT shall be calculated at the rates applicable at the time the invoice is issued. This provision shall apply where the VAT rate changes (increases or decreases) as a result of changes in legislation and shall not apply where the VAT rate increases or the obligation to pay VAT arises as a result of circumstances attributable to the Supplier, for example, a change in its activities, its registration as a VAT payer, etc.;</w:t>
            </w:r>
          </w:p>
          <w:p>
            <w:pPr>
              <w:spacing w:line="276" w:lineRule="auto"/>
              <w:jc w:val="both"/>
              <w:rPr>
                <w:rFonts w:ascii="Arial" w:hAnsi="Arial" w:cs="Arial"/>
                <w:i/>
                <w:iCs/>
                <w:color w:val="0070C0"/>
                <w:kern w:val="2"/>
                <w:sz w:val="20"/>
              </w:rPr>
            </w:pPr>
            <w:r>
              <w:rPr>
                <w:rFonts w:ascii="Arial" w:hAnsi="Arial" w:cs="Arial"/>
                <w:i/>
                <w:iCs/>
                <w:color w:val="0070C0"/>
                <w:kern w:val="2"/>
                <w:sz w:val="20"/>
                <w:lang w:val="en-GB"/>
              </w:rPr>
              <w:t xml:space="preserve">If not applicable, delete all the text below:</w:t>
            </w:r>
          </w:p>
          <w:p>
            <w:pPr>
              <w:shd w:val="clear" w:color="auto" w:fill="FFFFFF" w:themeFill="background1"/>
              <w:spacing w:line="276" w:lineRule="auto"/>
              <w:jc w:val="both"/>
              <w:rPr>
                <w:rFonts w:ascii="Arial" w:hAnsi="Arial" w:cs="Arial"/>
                <w:kern w:val="2"/>
                <w:sz w:val="20"/>
              </w:rPr>
            </w:pPr>
            <w:r>
              <w:rPr>
                <w:rFonts w:ascii="Arial" w:hAnsi="Arial" w:cs="Arial"/>
                <w:kern w:val="2"/>
                <w:sz w:val="20"/>
                <w:lang w:val="en-GB"/>
              </w:rPr>
              <w:t xml:space="preserve">5.3.1.2. </w:t>
            </w:r>
            <w:sdt>
              <w:sdtPr>
                <w:rPr>
                  <w:rFonts w:ascii="Arial" w:hAnsi="Arial" w:cs="Arial"/>
                  <w:kern w:val="2"/>
                  <w:sz w:val="20"/>
                </w:rPr>
                <w:id w:val="725493165"/>
                <w:showingPlcHdr/>
                <w:dropDownList>
                  <w:listItem w:value="Choose an item."/>
                  <w:listItem w:displayText="in the event of a change in the price level:" w:value="in the event of a change in the price level:"/>
                  <w:listItem w:displayText="This paragraph and subparagraphs 5.3.1.2.1 - 5.3.1.2.10 do not apply." w:value="This paragraph and subparagraphs 5.3.1.2.1 - 5.3.1.2.10 do not apply."/>
                </w:dropDownList>
              </w:sdtPr>
              <w:sdtContent>
                <w:r>
                  <w:rPr>
                    <w:rStyle w:val="PlaceholderText"/>
                    <w:rFonts w:ascii="Arial" w:hAnsi="Arial" w:cs="Arial"/>
                    <w:color w:val="FF0000"/>
                    <w:sz w:val="20"/>
                  </w:rPr>
                  <w:t>Choose an item.</w:t>
                </w:r>
              </w:sdtContent>
            </w:sdt>
          </w:p>
          <w:p>
            <w:pPr>
              <w:spacing w:line="276" w:lineRule="auto"/>
              <w:jc w:val="both"/>
              <w:rPr>
                <w:rFonts w:ascii="Arial" w:hAnsi="Arial" w:cs="Arial"/>
                <w:kern w:val="2"/>
                <w:sz w:val="20"/>
              </w:rPr>
            </w:pPr>
            <w:r>
              <w:rPr>
                <w:rFonts w:ascii="Arial" w:hAnsi="Arial" w:cs="Arial"/>
                <w:kern w:val="2"/>
                <w:sz w:val="20"/>
                <w:lang w:val="en-GB"/>
              </w:rPr>
              <w:t xml:space="preserve">5.3.1.2.1. during the term of the Contract, either Party shall have the right to initiate a review (adjustment) of the Contract Price/rates no earlier than 6 (six) months from the date of entry into force of the Contract (if a review has already been carried out, from the date of entry into force of the Agreement on the last recalculation under this paragraph of the Special Terms and Conditions), provided that the change in consumer goods and services prices (k), calculated in accordance with subparagraph 5.3.1.2.6, exceeds </w:t>
            </w:r>
            <w:r>
              <w:rPr>
                <w:rFonts w:ascii="Arial" w:hAnsi="Arial" w:cs="Arial"/>
                <w:b/>
                <w:bCs/>
                <w:color w:val="227ACB"/>
                <w:kern w:val="2"/>
                <w:sz w:val="20"/>
                <w:lang w:val="en-GB"/>
              </w:rPr>
              <w:t xml:space="preserve">5</w:t>
            </w:r>
            <w:r>
              <w:rPr>
                <w:rFonts w:ascii="Arial" w:hAnsi="Arial" w:cs="Arial"/>
                <w:kern w:val="2"/>
                <w:sz w:val="20"/>
                <w:lang w:val="en-GB"/>
              </w:rPr>
              <w:t xml:space="preserve"> per cent.</w:t>
            </w:r>
          </w:p>
          <w:p>
            <w:pPr>
              <w:spacing w:line="276" w:lineRule="auto"/>
              <w:jc w:val="both"/>
              <w:rPr>
                <w:rFonts w:ascii="Arial" w:hAnsi="Arial" w:cs="Arial"/>
                <w:kern w:val="2"/>
                <w:sz w:val="20"/>
              </w:rPr>
            </w:pPr>
            <w:r>
              <w:rPr>
                <w:rFonts w:ascii="Arial" w:hAnsi="Arial" w:cs="Arial"/>
                <w:kern w:val="2"/>
                <w:sz w:val="20"/>
                <w:lang w:val="en-GB"/>
              </w:rPr>
              <w:t xml:space="preserve">Where more than 6 (six) months have elapsed between the submission of the (final) tender and the date on which the Contract may be concluded, the recalculation (adjustment) of the price/rates provided for in the Contract may be carried out on the date of conclusion of the Contract.</w:t>
            </w:r>
          </w:p>
          <w:p>
            <w:pPr>
              <w:spacing w:line="276" w:lineRule="auto"/>
              <w:jc w:val="both"/>
              <w:rPr>
                <w:rFonts w:ascii="Arial" w:hAnsi="Arial" w:cs="Arial"/>
                <w:kern w:val="2"/>
                <w:sz w:val="20"/>
              </w:rPr>
            </w:pPr>
            <w:r>
              <w:rPr>
                <w:rFonts w:ascii="Arial" w:hAnsi="Arial" w:cs="Arial"/>
                <w:kern w:val="2"/>
                <w:sz w:val="20"/>
                <w:lang w:val="en-GB"/>
              </w:rPr>
              <w:t xml:space="preserve">5.3.1.2.2. The Contract Price/rates shall be reviewed only in respect of the part of the Contract that has not been purchased, i.e. Goods that have not been accepted and paid for. A subsequent review of the Contract Price/rates may not cover a period for which a review has already been carried out.</w:t>
            </w:r>
          </w:p>
          <w:p>
            <w:pPr>
              <w:spacing w:line="276" w:lineRule="auto"/>
              <w:jc w:val="both"/>
              <w:rPr>
                <w:rFonts w:ascii="Arial" w:hAnsi="Arial" w:cs="Arial"/>
                <w:kern w:val="2"/>
                <w:sz w:val="20"/>
              </w:rPr>
            </w:pPr>
            <w:r>
              <w:rPr>
                <w:rFonts w:ascii="Arial" w:hAnsi="Arial" w:cs="Arial"/>
                <w:kern w:val="2"/>
                <w:sz w:val="20"/>
                <w:lang w:val="en-GB"/>
              </w:rPr>
              <w:t xml:space="preserve">5.3.1.2.3. If the delivery of the Goods is delayed due to the fault of the Supplier, the price/rates of the delayed Goods shall not be recalculated due to an increase in the price level (they may not be increased) but shall be recalculated due to a decrease in the price level (they may be reduced).</w:t>
            </w:r>
          </w:p>
          <w:p>
            <w:pPr>
              <w:spacing w:line="276" w:lineRule="auto"/>
              <w:jc w:val="both"/>
              <w:rPr>
                <w:rFonts w:ascii="Arial" w:hAnsi="Arial" w:cs="Arial"/>
                <w:kern w:val="2"/>
                <w:sz w:val="20"/>
              </w:rPr>
            </w:pPr>
            <w:r>
              <w:rPr>
                <w:rFonts w:ascii="Arial" w:hAnsi="Arial" w:cs="Arial"/>
                <w:kern w:val="2"/>
                <w:sz w:val="20"/>
                <w:lang w:val="en-GB"/>
              </w:rPr>
              <w:t xml:space="preserve">5.3.1.2.4. In reviewing the Contract Price/rates, the Parties shall rely on the data of the Indicators Database publicly published by the State Data Agency on the Official Statistics Portal. The other Party shall not be required to submit an official document or confirmation issued by the State Data Agency.</w:t>
            </w:r>
          </w:p>
          <w:p>
            <w:pPr>
              <w:spacing w:line="276" w:lineRule="auto"/>
              <w:jc w:val="both"/>
              <w:rPr>
                <w:rFonts w:ascii="Arial" w:hAnsi="Arial" w:cs="Arial"/>
                <w:kern w:val="2"/>
                <w:sz w:val="20"/>
              </w:rPr>
            </w:pPr>
            <w:r>
              <w:rPr>
                <w:rFonts w:ascii="Arial" w:hAnsi="Arial" w:cs="Arial"/>
                <w:kern w:val="2"/>
                <w:sz w:val="20"/>
                <w:lang w:val="en-GB"/>
              </w:rPr>
              <w:t xml:space="preserve">5.3.1.2.5. In the Agreement, the Parties shall indicate the value of the consumer goods and services index at the beginning of the period and the date of its determination, the value of the index at the end of the period and the date of its determination, the price change (k), the recalculated Contract Price/rates and the recalculated Initial Contract Value.</w:t>
            </w:r>
          </w:p>
          <w:p>
            <w:pPr>
              <w:spacing w:line="276" w:lineRule="auto"/>
              <w:jc w:val="both"/>
              <w:rPr>
                <w:rFonts w:ascii="Arial" w:hAnsi="Arial" w:cs="Arial"/>
                <w:kern w:val="2"/>
                <w:sz w:val="20"/>
                <w:shd w:val="clear" w:color="auto" w:fill="FFFFFF"/>
              </w:rPr>
            </w:pPr>
            <w:r>
              <w:rPr>
                <w:rFonts w:ascii="Arial" w:hAnsi="Arial" w:cs="Arial"/>
                <w:kern w:val="2"/>
                <w:sz w:val="20"/>
                <w:lang w:val="en-GB"/>
              </w:rPr>
              <w:t xml:space="preserve">5.3.1.2.6. The new Contract Price/rates shall be calculated according to the formula below:</w:t>
            </w:r>
          </w:p>
          <w:p>
            <w:pPr>
              <w:spacing w:line="276" w:lineRule="auto"/>
              <w:jc w:val="both"/>
              <w:rPr>
                <w:rFonts w:ascii="Arial" w:hAnsi="Arial" w:cs="Arial"/>
                <w:kern w:val="2"/>
                <w:sz w:val="20"/>
                <w:shd w:val="clear" w:color="auto" w:fill="FFFFFF"/>
              </w:rPr>
            </w:pPr>
          </w:p>
          <w:p>
            <w:pPr>
              <w:spacing w:line="276" w:lineRule="auto"/>
              <w:jc w:val="both"/>
              <w:textAlignment w:val="baseline"/>
              <w:rPr>
                <w:rFonts w:ascii="Arial" w:hAnsi="Arial" w:cs="Arial"/>
                <w:kern w:val="2"/>
                <w:sz w:val="20"/>
              </w:rPr>
            </w:pPr>
            <m:oMath>
              <m:sSub>
                <m:sSubPr>
                  <m:ctrlPr>
                    <w:rPr>
                      <w:rFonts w:ascii="Cambria Math" w:hAnsi="Cambria Math" w:cs="Arial"/>
                      <w:sz w:val="20"/>
                    </w:rPr>
                  </m:ctrlPr>
                </m:sSubPr>
                <m:e>
                  <m:r>
                    <m:rPr>
                      <m:sty m:val="p"/>
                    </m:rPr>
                    <w:rPr>
                      <w:rFonts w:ascii="Cambria Math" w:hAnsi="Cambria Math" w:cs="Arial"/>
                      <w:sz w:val="20"/>
                    </w:rPr>
                    <m:t>a</m:t>
                  </m:r>
                </m:e>
                <m:sub>
                  <m:r>
                    <m:rPr>
                      <m:sty m:val="p"/>
                    </m:rPr>
                    <w:rPr>
                      <w:rFonts w:ascii="Cambria Math" w:hAnsi="Cambria Math" w:cs="Arial"/>
                      <w:sz w:val="20"/>
                    </w:rPr>
                    <m:t>1</m:t>
                  </m:r>
                </m:sub>
              </m:sSub>
              <m:r>
                <m:rPr>
                  <m:sty m:val="p"/>
                </m:rPr>
                <w:rPr>
                  <w:rFonts w:ascii="Cambria Math" w:hAnsi="Cambria Math" w:cs="Arial"/>
                  <w:sz w:val="20"/>
                </w:rPr>
                <m:t>=</m:t>
              </m:r>
              <m:r>
                <m:rPr>
                  <m:sty m:val="p"/>
                </m:rPr>
                <w:rPr>
                  <w:rFonts w:ascii="Cambria Math" w:eastAsiaTheme="minorEastAsia" w:hAnsi="Cambria Math" w:cs="Arial"/>
                  <w:sz w:val="20"/>
                </w:rPr>
                <m:t>a+</m:t>
              </m:r>
              <m:d>
                <m:dPr>
                  <m:ctrlPr>
                    <w:rPr>
                      <w:rFonts w:ascii="Cambria Math" w:eastAsiaTheme="minorEastAsia" w:hAnsi="Cambria Math" w:cs="Arial"/>
                      <w:sz w:val="20"/>
                    </w:rPr>
                  </m:ctrlPr>
                </m:dPr>
                <m:e>
                  <m:f>
                    <m:fPr>
                      <m:ctrlPr>
                        <w:rPr>
                          <w:rFonts w:ascii="Cambria Math" w:eastAsiaTheme="minorEastAsia" w:hAnsi="Cambria Math" w:cs="Arial"/>
                          <w:sz w:val="20"/>
                        </w:rPr>
                      </m:ctrlPr>
                    </m:fPr>
                    <m:num>
                      <m:r>
                        <m:rPr>
                          <m:sty m:val="p"/>
                        </m:rPr>
                        <w:rPr>
                          <w:rFonts w:ascii="Cambria Math" w:eastAsiaTheme="minorEastAsia" w:hAnsi="Cambria Math" w:cs="Arial"/>
                          <w:sz w:val="20"/>
                        </w:rPr>
                        <m:t>k</m:t>
                      </m:r>
                    </m:num>
                    <m:den>
                      <m:r>
                        <m:rPr>
                          <m:sty m:val="p"/>
                        </m:rPr>
                        <w:rPr>
                          <w:rFonts w:ascii="Cambria Math" w:eastAsiaTheme="minorEastAsia" w:hAnsi="Cambria Math" w:cs="Arial"/>
                          <w:sz w:val="20"/>
                        </w:rPr>
                        <m:t>100</m:t>
                      </m:r>
                    </m:den>
                  </m:f>
                  <m:r>
                    <m:rPr>
                      <m:sty m:val="p"/>
                    </m:rPr>
                    <w:rPr>
                      <w:rFonts w:ascii="Cambria Math" w:eastAsiaTheme="minorEastAsia" w:hAnsi="Cambria Math" w:cs="Arial"/>
                      <w:sz w:val="20"/>
                    </w:rPr>
                    <m:t>×a</m:t>
                  </m:r>
                </m:e>
              </m:d>
            </m:oMath>
            <w:r>
              <w:rPr>
                <w:rFonts w:ascii="Arial" w:hAnsi="Arial" w:cs="Arial"/>
                <w:kern w:val="2"/>
                <w:sz w:val="20"/>
                <w:lang w:val="en-GB"/>
              </w:rPr>
              <w:t xml:space="preserve">, where a - price/rate (EUR excluding VAT) (if a review has already been carried out, after the last recalculation)</w:t>
            </w:r>
          </w:p>
          <w:p>
            <w:pPr>
              <w:spacing w:line="276" w:lineRule="auto"/>
              <w:jc w:val="both"/>
              <w:textAlignment w:val="baseline"/>
              <w:rPr>
                <w:rFonts w:ascii="Arial" w:hAnsi="Arial" w:cs="Arial"/>
                <w:kern w:val="2"/>
                <w:sz w:val="20"/>
              </w:rPr>
            </w:pPr>
            <w:r>
              <w:rPr>
                <w:rFonts w:ascii="Arial" w:hAnsi="Arial" w:cs="Arial"/>
                <w:kern w:val="2"/>
                <w:sz w:val="20"/>
                <w:lang w:val="en-GB"/>
              </w:rPr>
              <w:t xml:space="preserve">a</w:t>
            </w:r>
            <w:r>
              <w:rPr>
                <w:rFonts w:ascii="Arial" w:hAnsi="Arial" w:cs="Arial"/>
                <w:kern w:val="2"/>
                <w:sz w:val="20"/>
                <w:vertAlign w:val="subscript"/>
                <w:lang w:val="en-GB"/>
              </w:rPr>
              <w:t xml:space="preserve">1</w:t>
            </w:r>
            <w:r>
              <w:rPr>
                <w:rFonts w:ascii="Arial" w:hAnsi="Arial" w:cs="Arial"/>
                <w:kern w:val="2"/>
                <w:sz w:val="20"/>
                <w:lang w:val="en-GB"/>
              </w:rPr>
              <w:t xml:space="preserve"> - recalculated (adjusted) price/rate (EUR excluding VAT)</w:t>
            </w:r>
          </w:p>
          <w:p>
            <w:pPr>
              <w:spacing w:line="276" w:lineRule="auto"/>
              <w:jc w:val="both"/>
              <w:textAlignment w:val="baseline"/>
              <w:rPr>
                <w:rFonts w:ascii="Arial" w:hAnsi="Arial" w:cs="Arial"/>
                <w:kern w:val="2"/>
                <w:sz w:val="20"/>
              </w:rPr>
            </w:pPr>
            <w:r>
              <w:rPr>
                <w:rFonts w:ascii="Arial" w:hAnsi="Arial" w:cs="Arial"/>
                <w:kern w:val="2"/>
                <w:sz w:val="20"/>
                <w:lang w:val="en-GB"/>
              </w:rPr>
              <w:t xml:space="preserve">k - the change (increase or decrease) in consumer goods and services prices (%) calculated on the basis of the consumer price index (index: “Consumer Goods and Services”). The value of “k” shall be calculated according to the following formula:</w:t>
            </w:r>
          </w:p>
          <w:p>
            <w:pPr>
              <w:spacing w:line="276" w:lineRule="auto"/>
              <w:jc w:val="both"/>
              <w:textAlignment w:val="baseline"/>
              <w:rPr>
                <w:rFonts w:ascii="Arial" w:hAnsi="Arial" w:cs="Arial"/>
                <w:kern w:val="2"/>
                <w:sz w:val="20"/>
              </w:rPr>
            </w:pPr>
            <m:oMath>
              <m:r>
                <m:rPr>
                  <m:sty m:val="p"/>
                </m:rPr>
                <w:rPr>
                  <w:rFonts w:ascii="Cambria Math" w:hAnsi="Cambria Math" w:cs="Arial"/>
                  <w:sz w:val="20"/>
                </w:rPr>
                <m:t>k =</m:t>
              </m:r>
              <m:f>
                <m:fPr>
                  <m:ctrlPr>
                    <w:rPr>
                      <w:rFonts w:ascii="Cambria Math" w:eastAsiaTheme="minorEastAsia" w:hAnsi="Cambria Math" w:cs="Arial"/>
                      <w:sz w:val="20"/>
                    </w:rPr>
                  </m:ctrlPr>
                </m:fPr>
                <m:num>
                  <m:sSub>
                    <m:sSubPr>
                      <m:ctrlPr>
                        <w:rPr>
                          <w:rFonts w:ascii="Cambria Math" w:eastAsiaTheme="minorEastAsia" w:hAnsi="Cambria Math" w:cs="Arial"/>
                          <w:sz w:val="20"/>
                        </w:rPr>
                      </m:ctrlPr>
                    </m:sSubPr>
                    <m:e>
                      <m:r>
                        <m:rPr>
                          <m:sty m:val="p"/>
                        </m:rPr>
                        <w:rPr>
                          <w:rFonts w:ascii="Cambria Math" w:eastAsiaTheme="minorEastAsia" w:hAnsi="Cambria Math" w:cs="Arial"/>
                          <w:sz w:val="20"/>
                        </w:rPr>
                        <m:t>Ind</m:t>
                      </m:r>
                    </m:e>
                    <m:sub>
                      <m:r>
                        <m:rPr>
                          <m:sty m:val="p"/>
                        </m:rPr>
                        <w:rPr>
                          <w:rFonts w:ascii="Cambria Math" w:eastAsiaTheme="minorEastAsia" w:hAnsi="Cambria Math" w:cs="Arial"/>
                          <w:sz w:val="20"/>
                        </w:rPr>
                        <m:t>latest</m:t>
                      </m:r>
                    </m:sub>
                  </m:sSub>
                </m:num>
                <m:den>
                  <m:sSub>
                    <m:sSubPr>
                      <m:ctrlPr>
                        <w:rPr>
                          <w:rFonts w:ascii="Cambria Math" w:eastAsiaTheme="minorEastAsia" w:hAnsi="Cambria Math" w:cs="Arial"/>
                          <w:sz w:val="20"/>
                        </w:rPr>
                      </m:ctrlPr>
                    </m:sSubPr>
                    <m:e>
                      <m:r>
                        <m:rPr>
                          <m:sty m:val="p"/>
                        </m:rPr>
                        <w:rPr>
                          <w:rFonts w:ascii="Cambria Math" w:eastAsiaTheme="minorEastAsia" w:hAnsi="Cambria Math" w:cs="Arial"/>
                          <w:sz w:val="20"/>
                        </w:rPr>
                        <m:t>Ind</m:t>
                      </m:r>
                    </m:e>
                    <m:sub>
                      <m:r>
                        <m:rPr>
                          <m:sty m:val="p"/>
                        </m:rPr>
                        <w:rPr>
                          <w:rFonts w:ascii="Cambria Math" w:eastAsiaTheme="minorEastAsia" w:hAnsi="Cambria Math" w:cs="Arial"/>
                          <w:sz w:val="20"/>
                        </w:rPr>
                        <m:t>start</m:t>
                      </m:r>
                    </m:sub>
                  </m:sSub>
                </m:den>
              </m:f>
              <m:r>
                <m:rPr>
                  <m:sty m:val="p"/>
                </m:rPr>
                <w:rPr>
                  <w:rFonts w:ascii="Cambria Math" w:eastAsiaTheme="minorEastAsia" w:hAnsi="Cambria Math" w:cs="Arial"/>
                  <w:sz w:val="20"/>
                </w:rPr>
                <m:t>×100-100</m:t>
              </m:r>
            </m:oMath>
            <w:r>
              <w:rPr>
                <w:rFonts w:ascii="Arial" w:hAnsi="Arial" w:cs="Arial"/>
                <w:kern w:val="2"/>
                <w:sz w:val="20"/>
                <w:lang w:val="en-GB"/>
              </w:rPr>
              <w:t xml:space="preserve">, (%) where</w:t>
            </w:r>
          </w:p>
          <w:p>
            <w:pPr>
              <w:spacing w:line="276" w:lineRule="auto"/>
              <w:jc w:val="both"/>
              <w:textAlignment w:val="baseline"/>
              <w:rPr>
                <w:rFonts w:ascii="Arial" w:hAnsi="Arial" w:cs="Arial"/>
                <w:kern w:val="2"/>
                <w:sz w:val="20"/>
              </w:rPr>
            </w:pPr>
            <w:r>
              <w:rPr>
                <w:rFonts w:ascii="Arial" w:hAnsi="Arial" w:cs="Arial"/>
                <w:kern w:val="2"/>
                <w:sz w:val="20"/>
                <w:lang w:val="en-GB"/>
              </w:rPr>
              <w:t xml:space="preserve">Ind</w:t>
            </w:r>
            <w:r>
              <w:rPr>
                <w:rFonts w:ascii="Arial" w:hAnsi="Arial" w:cs="Arial"/>
                <w:kern w:val="2"/>
                <w:sz w:val="20"/>
                <w:vertAlign w:val="subscript"/>
                <w:lang w:val="en-GB"/>
              </w:rPr>
              <w:t xml:space="preserve">latest</w:t>
            </w:r>
            <w:r>
              <w:rPr>
                <w:rFonts w:ascii="Arial" w:hAnsi="Arial" w:cs="Arial"/>
                <w:kern w:val="2"/>
                <w:sz w:val="20"/>
                <w:lang w:val="en-GB"/>
              </w:rPr>
              <w:t xml:space="preserve"> - the latest “Consumer Goods and Services” index published on the date on which the request for review of the price/rates is sent to the other Party.</w:t>
            </w:r>
          </w:p>
          <w:p>
            <w:pPr>
              <w:spacing w:line="276" w:lineRule="auto"/>
              <w:jc w:val="both"/>
              <w:rPr>
                <w:rFonts w:ascii="Arial" w:hAnsi="Arial" w:cs="Arial"/>
                <w:kern w:val="2"/>
                <w:sz w:val="20"/>
              </w:rPr>
            </w:pPr>
            <w:r>
              <w:rPr>
                <w:rFonts w:ascii="Arial" w:hAnsi="Arial" w:cs="Arial"/>
                <w:kern w:val="2"/>
                <w:sz w:val="20"/>
                <w:lang w:val="en-GB"/>
              </w:rPr>
              <w:t xml:space="preserve">Ind</w:t>
            </w:r>
            <w:r>
              <w:rPr>
                <w:rFonts w:ascii="Arial" w:hAnsi="Arial" w:cs="Arial"/>
                <w:kern w:val="2"/>
                <w:sz w:val="20"/>
                <w:vertAlign w:val="subscript"/>
                <w:lang w:val="en-GB"/>
              </w:rPr>
              <w:t xml:space="preserve">start</w:t>
            </w:r>
            <w:r>
              <w:rPr>
                <w:rFonts w:ascii="Arial" w:hAnsi="Arial" w:cs="Arial"/>
                <w:kern w:val="2"/>
                <w:sz w:val="20"/>
                <w:lang w:val="en-GB"/>
              </w:rPr>
              <w:t xml:space="preserve"> - the “Consumer Goods and Services” index for the start date (month) of the period. For the first recalculation, the start of the period (month) shall be the month of the date of entry into force of the Contract. For the second and subsequent recalculations, the start of the period (month) shall be the month of the published value of the relevant index used for the last recalculation.</w:t>
            </w:r>
          </w:p>
          <w:p>
            <w:pPr>
              <w:spacing w:line="276" w:lineRule="auto"/>
              <w:jc w:val="both"/>
              <w:rPr>
                <w:rFonts w:ascii="Arial" w:hAnsi="Arial" w:cs="Arial"/>
                <w:kern w:val="2"/>
                <w:sz w:val="20"/>
              </w:rPr>
            </w:pPr>
          </w:p>
          <w:p>
            <w:pPr>
              <w:spacing w:line="276" w:lineRule="auto"/>
              <w:jc w:val="both"/>
              <w:rPr>
                <w:rFonts w:ascii="Arial" w:hAnsi="Arial" w:cs="Arial"/>
                <w:kern w:val="2"/>
                <w:sz w:val="20"/>
                <w:shd w:val="clear" w:color="auto" w:fill="FFFFFF"/>
              </w:rPr>
            </w:pPr>
            <w:r>
              <w:rPr>
                <w:rFonts w:ascii="Arial" w:hAnsi="Arial" w:cs="Arial"/>
                <w:kern w:val="2"/>
                <w:sz w:val="20"/>
                <w:lang w:val="en-GB"/>
              </w:rPr>
              <w:t xml:space="preserve">5.3.1.2.7. For calculation purposes, index values shall be taken to four decimal places. The calculated change (k) shall be rounded to one decimal place for further calculations, and the calculated rate “a</w:t>
            </w:r>
            <w:r>
              <w:rPr>
                <w:rFonts w:ascii="Arial" w:hAnsi="Arial" w:cs="Arial"/>
                <w:kern w:val="2"/>
                <w:sz w:val="20"/>
                <w:shd w:val="clear" w:color="auto" w:fill="FFFFFF"/>
                <w:vertAlign w:val="subscript"/>
                <w:lang w:val="en-GB"/>
              </w:rPr>
              <w:t xml:space="preserve">1</w:t>
            </w:r>
            <w:r>
              <w:rPr>
                <w:rFonts w:ascii="Arial" w:hAnsi="Arial" w:cs="Arial"/>
                <w:kern w:val="2"/>
                <w:sz w:val="20"/>
                <w:lang w:val="en-GB"/>
              </w:rPr>
              <w:t xml:space="preserve">” shall be rounded to two decimal places.</w:t>
            </w:r>
          </w:p>
          <w:p>
            <w:pPr>
              <w:spacing w:line="276" w:lineRule="auto"/>
              <w:jc w:val="both"/>
              <w:rPr>
                <w:rFonts w:ascii="Arial" w:hAnsi="Arial" w:cs="Arial"/>
                <w:kern w:val="2"/>
                <w:sz w:val="20"/>
                <w:shd w:val="clear" w:color="auto" w:fill="FFFFFF"/>
              </w:rPr>
            </w:pPr>
            <w:r>
              <w:rPr>
                <w:rFonts w:ascii="Arial" w:hAnsi="Arial" w:cs="Arial"/>
                <w:kern w:val="2"/>
                <w:sz w:val="20"/>
                <w:lang w:val="en-GB"/>
              </w:rPr>
              <w:t xml:space="preserve">5.3.1.2.8. The Party seeking a review of the Contract Price/rates shall submit a written request to the other Party and provide all necessary information in the request: the Contract title, number and date, a list of undelivered and unpaid Goods with quantities, index values with references to public sources on the Official Statistics Portal of the State Data Agency, and other relevant information. The requesting Party shall not be entitled to indicate a different index or request recalculation based on an index other than that specified in this procedure.</w:t>
            </w:r>
          </w:p>
          <w:p>
            <w:pPr>
              <w:spacing w:line="276" w:lineRule="auto"/>
              <w:jc w:val="both"/>
              <w:rPr>
                <w:rFonts w:ascii="Arial" w:hAnsi="Arial" w:cs="Arial"/>
                <w:kern w:val="2"/>
                <w:sz w:val="20"/>
                <w:shd w:val="clear" w:color="auto" w:fill="FFFFFF"/>
              </w:rPr>
            </w:pPr>
            <w:r>
              <w:rPr>
                <w:rFonts w:ascii="Arial" w:hAnsi="Arial" w:cs="Arial"/>
                <w:kern w:val="2"/>
                <w:sz w:val="20"/>
                <w:lang w:val="en-GB"/>
              </w:rPr>
              <w:t xml:space="preserve">5.3.1.2.9. The Agreement shall be concluded within 30 (thirty) days from the date of receipt of a valid request by a Party to recalculate the Contract Price/rates. Where Goods are delivered after the request has been submitted but before the Agreement has been concluded, the revised prices/rates shall apply to the Goods delivered.</w:t>
            </w:r>
          </w:p>
          <w:p>
            <w:pPr>
              <w:spacing w:line="276" w:lineRule="auto"/>
              <w:jc w:val="both"/>
              <w:rPr>
                <w:rFonts w:ascii="Arial" w:hAnsi="Arial" w:cs="Arial"/>
                <w:color w:val="000000"/>
                <w:kern w:val="2"/>
                <w:sz w:val="20"/>
                <w:shd w:val="clear" w:color="auto" w:fill="FFFFFF"/>
              </w:rPr>
            </w:pPr>
            <w:r>
              <w:rPr>
                <w:rFonts w:ascii="Arial" w:hAnsi="Arial" w:cs="Arial"/>
                <w:kern w:val="2"/>
                <w:sz w:val="20"/>
                <w:lang w:val="en-GB"/>
              </w:rPr>
              <w:t xml:space="preserve">5.3.1.2.10. The Contract Price/rates shall not be recalculated where variable-rate pricing or cost-reimbursement pricing applies to the Contract.</w:t>
            </w:r>
          </w:p>
        </w:tc>
      </w:tr>
      <w:tr>
        <w:tc>
          <w:tcPr>
            <w:tcW w:w="4819" w:type="dxa"/>
            <w:vAlign w:val="center"/>
          </w:tcPr>
          <w:p w14:paraId="285EF3B1"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lastRenderedPageBreak/>
              <w:t>5.4. Sutarties kainos / įkainių apskaičiavimas taikant kiekio (apimties) keitimo taisykles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5.4. Calculation of the Contract Price/rates by applying the rules for changes in quantity (volume)</w:t>
            </w:r>
          </w:p>
        </w:tc>
      </w:tr>
      <w:tr>
        <w:tc>
          <w:tcPr>
            <w:tcW w:w="4819" w:type="dxa"/>
            <w:vAlign w:val="center"/>
          </w:tcPr>
          <w:p w14:paraId="5DB7A2A5" w14:textId="77777777" w:rsidR="004C05F1" w:rsidRPr="007F35FA" w:rsidRDefault="004C05F1" w:rsidP="008E746E">
            <w:pPr>
              <w:shd w:val="clear" w:color="auto" w:fill="FFFFFF" w:themeFill="background1"/>
              <w:spacing w:line="276" w:lineRule="auto"/>
              <w:jc w:val="both"/>
              <w:rPr>
                <w:rFonts w:ascii="Arial" w:hAnsi="Arial" w:cs="Arial"/>
                <w:kern w:val="2"/>
                <w:sz w:val="20"/>
              </w:rPr>
            </w:pPr>
            <w:r w:rsidRPr="007F35FA">
              <w:rPr>
                <w:rFonts w:ascii="Arial" w:hAnsi="Arial" w:cs="Arial"/>
                <w:kern w:val="2"/>
                <w:sz w:val="20"/>
              </w:rPr>
              <w:t xml:space="preserve"> </w:t>
            </w:r>
            <w:sdt>
              <w:sdtPr>
                <w:rPr>
                  <w:rFonts w:ascii="Arial" w:hAnsi="Arial" w:cs="Arial"/>
                  <w:kern w:val="2"/>
                  <w:sz w:val="20"/>
                </w:rPr>
                <w:id w:val="498162457"/>
                <w:placeholder>
                  <w:docPart w:val="6B565F14D76443E590C7AB7722608A78"/>
                </w:placeholder>
                <w:showingPlcHdr/>
                <w:dropDownList>
                  <w:listItem w:value="Pasirinkite elementą."/>
                  <w:listItem w:displayText="Punktas netaikomas." w:value="Punktas netaikomas."/>
                  <w:listItem w:displayText="Punktas taikomas." w:value="Punktas taikomas."/>
                </w:dropDownList>
              </w:sdtPr>
              <w:sdtContent>
                <w:r w:rsidRPr="007F35FA">
                  <w:rPr>
                    <w:rStyle w:val="PlaceholderText"/>
                    <w:rFonts w:ascii="Arial" w:hAnsi="Arial" w:cs="Arial"/>
                    <w:color w:val="FF0000"/>
                    <w:sz w:val="20"/>
                  </w:rPr>
                  <w:t>Pasirinkite elementą.</w:t>
                </w:r>
              </w:sdtContent>
            </w:sdt>
          </w:p>
          <w:p w14:paraId="68E76982" w14:textId="77777777" w:rsidR="004C05F1" w:rsidRPr="007F35FA" w:rsidRDefault="004C05F1" w:rsidP="008E746E">
            <w:pPr>
              <w:spacing w:line="276" w:lineRule="auto"/>
              <w:jc w:val="both"/>
              <w:rPr>
                <w:rFonts w:ascii="Arial" w:hAnsi="Arial" w:cs="Arial"/>
                <w:i/>
                <w:iCs/>
                <w:color w:val="0070C0"/>
                <w:kern w:val="2"/>
                <w:sz w:val="20"/>
              </w:rPr>
            </w:pPr>
            <w:r w:rsidRPr="007F35FA">
              <w:rPr>
                <w:rFonts w:ascii="Arial" w:hAnsi="Arial" w:cs="Arial"/>
                <w:i/>
                <w:iCs/>
                <w:color w:val="0070C0"/>
                <w:kern w:val="2"/>
                <w:sz w:val="20"/>
              </w:rPr>
              <w:t>Jei punktas netaikomas, visą žemiau esantį tekstą ištrinti:</w:t>
            </w:r>
          </w:p>
          <w:p w14:paraId="10C78AB4" w14:textId="77777777" w:rsidR="004C05F1" w:rsidRPr="007F35FA" w:rsidRDefault="004C05F1" w:rsidP="008E746E">
            <w:pPr>
              <w:spacing w:line="276" w:lineRule="auto"/>
              <w:jc w:val="both"/>
              <w:rPr>
                <w:rFonts w:ascii="Arial" w:hAnsi="Arial" w:cs="Arial"/>
                <w:color w:val="000000" w:themeColor="text1"/>
                <w:kern w:val="2"/>
                <w:sz w:val="20"/>
              </w:rPr>
            </w:pPr>
            <w:r w:rsidRPr="007F35FA">
              <w:rPr>
                <w:rFonts w:ascii="Arial" w:hAnsi="Arial" w:cs="Arial"/>
                <w:kern w:val="2"/>
                <w:sz w:val="20"/>
              </w:rPr>
              <w:t>5.4.</w:t>
            </w:r>
            <w:r w:rsidRPr="007F35FA">
              <w:rPr>
                <w:rFonts w:ascii="Arial" w:hAnsi="Arial" w:cs="Arial"/>
                <w:color w:val="000000" w:themeColor="text1"/>
                <w:kern w:val="2"/>
                <w:sz w:val="20"/>
              </w:rPr>
              <w:t>1. Pirkėjas numato galimybę įsigyti Sutartimi įsigyjamų Prekių sąraše nenurodytų, tačiau su pirkimo objektu susijusių Prekių (toliau – Nenumatytos prekės) neviršijant 10 (dešimt) proc. Pradinės Sutarties vertės (jos nedidinant).</w:t>
            </w:r>
          </w:p>
          <w:p w14:paraId="5220D323"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5.4.</w:t>
            </w:r>
            <w:r w:rsidRPr="007F35FA">
              <w:rPr>
                <w:rFonts w:ascii="Arial" w:hAnsi="Arial" w:cs="Arial"/>
                <w:color w:val="000000" w:themeColor="text1"/>
                <w:kern w:val="2"/>
                <w:sz w:val="20"/>
              </w:rPr>
              <w:t xml:space="preserve">2. Už Nenumatytas prekes bus apmokama ne didesnėmis nei užsakymo dieną tiekėjo prekybos vietoje, kataloge ar interneto svetainėje nurodytomis galiojančiomis šių prekių kainomis arba, jei tokios kainos neskelbiamos, tiekėjo pasiūlytomis, konkurencingomis ir rinką atitinkančiomis kainomis. Nenumatytų prekių kaina su Pirkėju turi būti derinama iš anksto. Gavęs Tiekėjo pateiktas Nenumatytų prekių kainas (komercinį pasiūlymą), Pirkėjas atlieka rinkos kainų tyrimą (apklausą telefonu ir / ar raštu, ir / ar paiešką elektroninėje erdvėje ar kt.), tokiu būdu įvertindamas, ar Tiekėjo pateiktos Nenumatytų prekių kainos atitinka rinkos kainas. Nustačius, kad Tiekėjo pasiūlytos Nenumatytų prekių kainos yra didesnės nei rinkos, Pirkėjas prašo Tiekėjo jas sumažinti. Tiekėjui nesutikus </w:t>
            </w:r>
            <w:r w:rsidRPr="007F35FA">
              <w:rPr>
                <w:rFonts w:ascii="Arial" w:hAnsi="Arial" w:cs="Arial"/>
                <w:color w:val="000000" w:themeColor="text1"/>
                <w:kern w:val="2"/>
                <w:sz w:val="20"/>
              </w:rPr>
              <w:lastRenderedPageBreak/>
              <w:t>sumažinti Nenumatytų prekių kainos iki rinkos kainos, Pirkėjas pasilieka teisę Nenumatytas prekes įsigyti atskiru pirkimu.)</w:t>
            </w:r>
          </w:p>
        </w:tc>
        <w:tc>
          <w:tcPr>
            <w:tcW w:w="4819" w:type="dxa"/>
            <w:vAlign w:val="center"/>
          </w:tcPr>
          <w:p>
            <w:pPr>
              <w:shd w:val="clear" w:color="auto" w:fill="FFFFFF" w:themeFill="background1"/>
              <w:spacing w:line="276" w:lineRule="auto"/>
              <w:jc w:val="both"/>
              <w:rPr>
                <w:rFonts w:ascii="Arial" w:hAnsi="Arial" w:cs="Arial"/>
                <w:kern w:val="2"/>
                <w:sz w:val="20"/>
              </w:rPr>
            </w:pPr>
            <w:r>
              <w:rPr>
                <w:rFonts w:ascii="Arial" w:hAnsi="Arial" w:cs="Arial"/>
                <w:kern w:val="2"/>
                <w:sz w:val="20"/>
                <w:lang w:val="en-GB"/>
              </w:rPr>
              <w:t xml:space="preserve"> </w:t>
            </w:r>
            <w:sdt>
              <w:sdtPr>
                <w:rPr>
                  <w:rFonts w:ascii="Arial" w:hAnsi="Arial" w:cs="Arial"/>
                  <w:kern w:val="2"/>
                  <w:sz w:val="20"/>
                </w:rPr>
                <w:id w:val="1407657835"/>
                <w:showingPlcHdr/>
                <w:dropDownList>
                  <w:listItem w:value="Choose an item."/>
                  <w:listItem w:displayText="The clause does not apply." w:value="The clause does not apply."/>
                  <w:listItem w:displayText="The clause applies." w:value="The clause applies."/>
                </w:dropDownList>
              </w:sdtPr>
              <w:sdtContent>
                <w:r w:rsidRPr="007F35FA">
                  <w:rPr>
                    <w:rStyle w:val="PlaceholderText"/>
                    <w:rFonts w:ascii="Arial" w:hAnsi="Arial" w:cs="Arial"/>
                    <w:color w:val="FF0000"/>
                    <w:sz w:val="20"/>
                  </w:rPr>
                  <w:t>Choose an item.</w:t>
                </w:r>
              </w:sdtContent>
            </w:sdt>
          </w:p>
          <w:p>
            <w:pPr>
              <w:spacing w:line="276" w:lineRule="auto"/>
              <w:jc w:val="both"/>
              <w:rPr>
                <w:rFonts w:ascii="Arial" w:hAnsi="Arial" w:cs="Arial"/>
                <w:i/>
                <w:iCs/>
                <w:color w:val="0070C0"/>
                <w:kern w:val="2"/>
                <w:sz w:val="20"/>
              </w:rPr>
            </w:pPr>
            <w:r>
              <w:rPr>
                <w:rFonts w:ascii="Arial" w:hAnsi="Arial" w:cs="Arial"/>
                <w:i/>
                <w:iCs/>
                <w:color w:val="0070C0"/>
                <w:kern w:val="2"/>
                <w:sz w:val="20"/>
                <w:lang w:val="en-GB"/>
              </w:rPr>
              <w:t xml:space="preserve">If the clause does not apply, delete all the text below:</w:t>
            </w:r>
          </w:p>
          <w:p>
            <w:pPr>
              <w:spacing w:line="276" w:lineRule="auto"/>
              <w:jc w:val="both"/>
              <w:rPr>
                <w:rFonts w:ascii="Arial" w:hAnsi="Arial" w:cs="Arial"/>
                <w:color w:val="000000" w:themeColor="text1"/>
                <w:kern w:val="2"/>
                <w:sz w:val="20"/>
              </w:rPr>
            </w:pPr>
            <w:r>
              <w:rPr>
                <w:rFonts w:ascii="Arial" w:hAnsi="Arial" w:cs="Arial"/>
                <w:kern w:val="2"/>
                <w:sz w:val="20"/>
                <w:lang w:val="en-GB"/>
              </w:rPr>
              <w:t xml:space="preserve">5.4.1. The Buyer provides for the possibility to purchase Goods which are not included in the list of Goods to be purchased under the Contract but are related to the subject-matter of the procurement (hereinafter referred to as the “Unforeseen Goods”) up to 10 (ten) per cent of the Initial Contract Value (without increasing it).</w:t>
            </w:r>
          </w:p>
          <w:p>
            <w:pPr>
              <w:spacing w:line="276" w:lineRule="auto"/>
              <w:jc w:val="both"/>
              <w:rPr>
                <w:rFonts w:ascii="Arial" w:hAnsi="Arial" w:cs="Arial"/>
                <w:kern w:val="2"/>
                <w:sz w:val="20"/>
              </w:rPr>
            </w:pPr>
            <w:r>
              <w:rPr>
                <w:rFonts w:ascii="Arial" w:hAnsi="Arial" w:cs="Arial"/>
                <w:kern w:val="2"/>
                <w:sz w:val="20"/>
                <w:lang w:val="en-GB"/>
              </w:rPr>
              <w:t xml:space="preserve">5.4.2. The Unforeseen Goods shall be paid for at prices not exceeding the prices in force on the date of the order at the Supplier’s point of sale, in its catalogue or on its website or, where such prices are not published, at competitive prices offered by the Supplier which are in line with market prices. The price of the Unforeseen Goods shall be agreed with the Buyer in advance. Upon receipt of the prices of the Unforeseen Goods (commercial offer) submitted by the Supplier, the Buyer shall carry out a market price survey (by telephone and/or in writing and/or by searching online, etc.) to assess whether the prices of the Unforeseen Goods submitted by the Supplier are in line with market prices. If the prices of the Unforeseen Goods offered by the Supplier are found to be higher than market prices, the Buyer shall request the Supplier to reduce them. If the Supplier does not agree to reduce the price of the Unforeseen Goods to the market price, the Buyer reserves the right to purchase the Unforeseen Goods by means of a separate procurement.)</w:t>
            </w:r>
          </w:p>
        </w:tc>
      </w:tr>
      <w:tr>
        <w:tc>
          <w:tcPr>
            <w:tcW w:w="4819" w:type="dxa"/>
            <w:vAlign w:val="center"/>
          </w:tcPr>
          <w:p w14:paraId="45A072F2"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lastRenderedPageBreak/>
              <w:t>5.5. Atsiskaitymo su Tiekėju terminas ir tvarka</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5.5. Payment terms and procedure</w:t>
            </w:r>
          </w:p>
        </w:tc>
      </w:tr>
      <w:tr>
        <w:tc>
          <w:tcPr>
            <w:tcW w:w="4819" w:type="dxa"/>
            <w:vAlign w:val="center"/>
          </w:tcPr>
          <w:p w14:paraId="3766917F"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5.5.1. Pirkėjas atsiskaito su Tiekėju ne vėliau kaip per 30 (trisdešimt) dienų nuo Sąskaitos gavimo dienos.</w:t>
            </w:r>
          </w:p>
          <w:p w14:paraId="74E877F8" w14:textId="7EFF4DD7" w:rsidR="004C05F1" w:rsidRPr="007F35FA" w:rsidRDefault="004C05F1" w:rsidP="2EF2C91C">
            <w:pPr>
              <w:spacing w:line="276" w:lineRule="auto"/>
              <w:jc w:val="both"/>
              <w:rPr>
                <w:rFonts w:ascii="Arial" w:hAnsi="Arial" w:cs="Arial"/>
                <w:kern w:val="2"/>
                <w:sz w:val="20"/>
              </w:rPr>
            </w:pPr>
            <w:r w:rsidRPr="2EF2C91C">
              <w:rPr>
                <w:rFonts w:ascii="Arial" w:hAnsi="Arial" w:cs="Arial"/>
                <w:kern w:val="2"/>
                <w:sz w:val="20"/>
              </w:rPr>
              <w:t>5.5.2. Ap</w:t>
            </w:r>
            <w:r w:rsidRPr="2EF2C91C">
              <w:rPr>
                <w:rFonts w:ascii="Arial" w:hAnsi="Arial" w:cs="Arial"/>
                <w:sz w:val="20"/>
              </w:rPr>
              <w:t>mokėjimo sąlygos</w:t>
            </w:r>
            <w:r w:rsidRPr="2EF2C91C">
              <w:rPr>
                <w:rFonts w:ascii="Arial" w:hAnsi="Arial" w:cs="Arial"/>
                <w:kern w:val="2"/>
                <w:sz w:val="20"/>
              </w:rPr>
              <w:t xml:space="preserve">: </w:t>
            </w:r>
            <w:sdt>
              <w:sdtPr>
                <w:rPr>
                  <w:rFonts w:ascii="Arial" w:hAnsi="Arial" w:cs="Arial"/>
                  <w:kern w:val="2"/>
                  <w:sz w:val="20"/>
                </w:rPr>
                <w:id w:val="843896282"/>
                <w:placeholder>
                  <w:docPart w:val="33126C023EE6447ABEB1CE45236B0BF3"/>
                </w:placeholder>
                <w:showingPlcHdr/>
                <w:dropDownList>
                  <w:listItem w:value="Pasirinkite elementą."/>
                  <w:listItem w:displayText="įvykdžius visus sutartinius įsipareigojimus, sumokama visa Sutarties kaina. " w:value="įvykdžius visus sutartinius įsipareigojimus, sumokama visa Sutarties kaina. "/>
                  <w:listItem w:displayText="įvykdžius užsakymą, mokama už konkretų kiekį / apimtį pagal nustatytus įkainius." w:value="įvykdžius užsakymą, mokama už konkretų kiekį / apimtį pagal nustatytus įkainius."/>
                  <w:listItem w:displayText="mokama ne dažniau kaip vieną kartą per kalendorinį mėnesį (išskyrus atvejus, kai atsiskaitoma už vėluojamas pristatyti Prekes ar su jomis susijusias paslaugas)." w:value="mokama ne dažniau kaip vieną kartą per kalendorinį mėnesį (išskyrus atvejus, kai atsiskaitoma už vėluojamas pristatyti Prekes ar su jomis susijusias paslaugas)."/>
                </w:dropDownList>
              </w:sdtPr>
              <w:sdtContent>
                <w:r>
                  <w:rPr>
                    <w:rStyle w:val="PlaceholderText"/>
                    <w:rFonts w:ascii="Arial" w:hAnsi="Arial" w:cs="Arial"/>
                    <w:color w:val="FF0000"/>
                    <w:sz w:val="20"/>
                  </w:rPr>
                  <w:t>Pasirinkite elementą.</w:t>
                </w:r>
              </w:sdtContent>
            </w:sdt>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5.5.1. The Buyer shall pay the Supplier no later than 30 (thirty) days from the date of receipt of the Invoice.</w:t>
            </w:r>
          </w:p>
          <w:p>
            <w:pPr>
              <w:spacing w:line="276" w:lineRule="auto"/>
              <w:jc w:val="both"/>
              <w:rPr>
                <w:rFonts w:ascii="Arial" w:hAnsi="Arial" w:cs="Arial"/>
                <w:kern w:val="2"/>
                <w:sz w:val="20"/>
              </w:rPr>
            </w:pPr>
            <w:r>
              <w:rPr>
                <w:rFonts w:ascii="Arial" w:hAnsi="Arial" w:cs="Arial"/>
                <w:kern w:val="2"/>
                <w:sz w:val="20"/>
                <w:lang w:val="en-GB"/>
              </w:rPr>
              <w:t xml:space="preserve">5.5.2. Payment terms: </w:t>
            </w:r>
            <w:sdt>
              <w:sdtPr>
                <w:rPr>
                  <w:rFonts w:ascii="Arial" w:hAnsi="Arial" w:cs="Arial"/>
                  <w:kern w:val="2"/>
                  <w:sz w:val="20"/>
                </w:rPr>
                <w:id w:val="1436702528"/>
                <w:showingPlcHdr/>
                <w:dropDownList>
                  <w:listItem w:value="Choose an item."/>
                  <w:listItem w:displayText="upon performance of all contractual obligations, the full Contract Price shall be paid." w:value="upon performance of all contractual obligations, the full Contract Price shall be paid."/>
                  <w:listItem w:displayText="upon fulfilment of an Order, payment shall be made for the specific quantity / volume at the established rates." w:value="upon fulfilment of an Order, payment shall be made for the specific quantity / volume at the established rates."/>
                  <w:listItem w:displayText="payment shall be made no more than once per calendar month (except where payment is made for Goods or related services delivered late)." w:value="payment shall be made no more than once per calendar month (except where payment is made for Goods or related services delivered late)."/>
                </w:dropDownList>
              </w:sdtPr>
              <w:sdtContent>
                <w:r>
                  <w:rPr>
                    <w:rStyle w:val="PlaceholderText"/>
                    <w:rFonts w:ascii="Arial" w:hAnsi="Arial" w:cs="Arial"/>
                    <w:color w:val="FF0000"/>
                    <w:sz w:val="20"/>
                  </w:rPr>
                  <w:t>Choose an item.</w:t>
                </w:r>
              </w:sdtContent>
            </w:sdt>
          </w:p>
        </w:tc>
      </w:tr>
      <w:tr>
        <w:tc>
          <w:tcPr>
            <w:tcW w:w="4819" w:type="dxa"/>
            <w:vAlign w:val="center"/>
          </w:tcPr>
          <w:p w14:paraId="221064CE"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5.6. Avansas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5.6. Advance Payment</w:t>
            </w:r>
          </w:p>
        </w:tc>
      </w:tr>
      <w:tr>
        <w:sdt>
          <w:sdtPr>
            <w:rPr>
              <w:rFonts w:ascii="Arial" w:hAnsi="Arial" w:cs="Arial"/>
              <w:color w:val="000000"/>
              <w:kern w:val="2"/>
              <w:sz w:val="20"/>
              <w:shd w:val="clear" w:color="auto" w:fill="FFFFFF"/>
            </w:rPr>
            <w:id w:val="-2034102659"/>
            <w:placeholder>
              <w:docPart w:val="5FB95F6991E54014B0A9922FC59AA4DC"/>
            </w:placeholder>
            <w:showingPlcHdr/>
            <w:dropDownList>
              <w:listItem w:value="Pasirinkite elementą."/>
              <w:listItem w:displayText="Punktas netaikomas." w:value="Punktas netaikomas."/>
              <w:listItem w:displayText="Maksimali avanso suma [...]. Pirkėjas sumoka Tiekėjui avansą pagal pateiktą prašymą ir išankstinio mokėjimo sąskaitą ne vėliau kaip per [...] dienų nuo Tiekėjo prašymo ir išankstinio mokėjimo sąskaitos ir, jei taikoma, Avanso užtikrinimo gavimo dienos." w:value="Maksimali avanso suma [...]. Pirkėjas sumoka Tiekėjui avansą pagal pateiktą prašymą ir išankstinio mokėjimo sąskaitą ne vėliau kaip per [...] dienų nuo Tiekėjo prašymo ir išankstinio mokėjimo sąskaitos ir, jei taikoma, Avanso užtikrinimo gavimo dienos."/>
            </w:dropDownList>
          </w:sdtPr>
          <w:sdtEndPr>
            <w:rPr>
              <w:color w:val="000000" w:themeColor="text1"/>
            </w:rPr>
          </w:sdtEndPr>
          <w:sdtContent>
            <w:tc>
              <w:tcPr>
                <w:tcW w:w="4819" w:type="dxa"/>
                <w:vAlign w:val="center"/>
              </w:tcPr>
              <w:p w14:paraId="69F8081A" w14:textId="77777777" w:rsidR="004C05F1" w:rsidRPr="007F35FA" w:rsidRDefault="004C05F1" w:rsidP="008E746E">
                <w:pPr>
                  <w:spacing w:line="276" w:lineRule="auto"/>
                  <w:jc w:val="both"/>
                  <w:rPr>
                    <w:rFonts w:ascii="Arial" w:hAnsi="Arial" w:cs="Arial"/>
                    <w:color w:val="000000"/>
                    <w:kern w:val="2"/>
                    <w:sz w:val="20"/>
                    <w:shd w:val="clear" w:color="auto" w:fill="FFFFFF"/>
                  </w:rPr>
                </w:pPr>
                <w:r w:rsidRPr="007F35FA">
                  <w:rPr>
                    <w:rStyle w:val="PlaceholderText"/>
                    <w:rFonts w:ascii="Arial" w:hAnsi="Arial" w:cs="Arial"/>
                    <w:color w:val="FF0000"/>
                    <w:sz w:val="20"/>
                  </w:rPr>
                  <w:t>Pasirinkite elementą.</w:t>
                </w:r>
              </w:p>
            </w:tc>
          </w:sdtContent>
        </w:sdt>
        <w:sdt>
          <w:sdtPr>
            <w:rPr>
              <w:rFonts w:ascii="Arial" w:hAnsi="Arial" w:cs="Arial"/>
              <w:color w:val="000000"/>
              <w:kern w:val="2"/>
              <w:sz w:val="20"/>
              <w:shd w:val="clear" w:color="auto" w:fill="FFFFFF"/>
            </w:rPr>
            <w:id w:val="1611296218"/>
            <w:showingPlcHdr/>
            <w:dropDownList>
              <w:listItem w:value="Choose an item."/>
              <w:listItem w:displayText="The clause does not apply." w:value="The clause does not apply."/>
              <w:listItem w:displayText="Maximum advance payment: [...]. The Buyer shall pay the advance upon the Supplier’s request and advance payment invoice within [...] days of receipt of the request, the invoice and, where applicable, the Advance Payment Security." w:value="Maximum advance payment: [...]. The Buyer shall pay the advance upon the Supplier’s request and advance payment invoice within [...] days of receipt of the request, the invoice and, where applicable, the Advance Payment Security."/>
            </w:dropDownList>
          </w:sdtPr>
          <w:sdtEndPr>
            <w:rPr>
              <w:color w:val="000000" w:themeColor="text1"/>
            </w:rPr>
          </w:sdtEndPr>
          <w:sdtContent>
            <w:tc>
              <w:tcPr>
                <w:tcW w:w="4819" w:type="dxa"/>
                <w:vAlign w:val="center"/>
              </w:tcPr>
              <w:p>
                <w:pPr>
                  <w:spacing w:line="276" w:lineRule="auto"/>
                  <w:jc w:val="both"/>
                  <w:rPr>
                    <w:rFonts w:ascii="Arial" w:hAnsi="Arial" w:cs="Arial"/>
                    <w:color w:val="000000"/>
                    <w:kern w:val="2"/>
                    <w:sz w:val="20"/>
                    <w:shd w:val="clear" w:color="auto" w:fill="FFFFFF"/>
                  </w:rPr>
                </w:pPr>
                <w:r>
                  <w:rPr>
                    <w:rStyle w:val="PlaceholderText"/>
                    <w:rFonts w:ascii="Arial" w:hAnsi="Arial" w:cs="Arial"/>
                    <w:color w:val="FF0000"/>
                    <w:sz w:val="20"/>
                    <w:lang w:val="en-GB"/>
                  </w:rPr>
                  <w:t xml:space="preserve">Choose an item.</w:t>
                </w:r>
              </w:p>
            </w:tc>
          </w:sdtContent>
        </w:sdt>
      </w:tr>
      <w:tr>
        <w:tc>
          <w:tcPr>
            <w:tcW w:w="4819" w:type="dxa"/>
            <w:vAlign w:val="center"/>
          </w:tcPr>
          <w:p w14:paraId="3A3DFE60"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5.7. Avanso užtikrinimas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5.7. Advance Payment Security</w:t>
            </w:r>
          </w:p>
        </w:tc>
      </w:tr>
      <w:tr>
        <w:sdt>
          <w:sdtPr>
            <w:rPr>
              <w:rFonts w:ascii="Arial" w:hAnsi="Arial" w:cs="Arial"/>
              <w:kern w:val="2"/>
              <w:sz w:val="20"/>
            </w:rPr>
            <w:id w:val="516819139"/>
            <w:placeholder>
              <w:docPart w:val="0ACAF643CC644F0396071D6F2799B1BB"/>
            </w:placeholder>
            <w:showingPlcHdr/>
            <w:dropDownList>
              <w:listItem w:value="Pasirinkite elementą."/>
              <w:listItem w:displayText="Punktas netaikomas." w:value="Punktas netaikomas."/>
              <w:listItem w:displayText="Avanso užtikrinimo dydis [...]. Reikalavimai Avanso užtikrinimui nustatyti Bendrųjų sąlygų 12.1 poskyryje. " w:value="Avanso užtikrinimo dydis [...]. Reikalavimai Avanso užtikrinimui nustatyti Bendrųjų sąlygų 12.1 poskyryje. "/>
            </w:dropDownList>
          </w:sdtPr>
          <w:sdtContent>
            <w:tc>
              <w:tcPr>
                <w:tcW w:w="4819" w:type="dxa"/>
                <w:vAlign w:val="center"/>
              </w:tcPr>
              <w:p w14:paraId="7754869B"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tc>
          </w:sdtContent>
        </w:sdt>
        <w:sdt>
          <w:sdtPr>
            <w:rPr>
              <w:rFonts w:ascii="Arial" w:hAnsi="Arial" w:cs="Arial"/>
              <w:kern w:val="2"/>
              <w:sz w:val="20"/>
            </w:rPr>
            <w:id w:val="1846830366"/>
            <w:showingPlcHdr/>
            <w:dropDownList>
              <w:listItem w:value="Choose an item."/>
              <w:listItem w:displayText="The clause does not apply." w:value="The clause does not apply."/>
              <w:listItem w:displayText="Amount of the Advance Payment Security: [...]. The requirements for the Advance Payment Security are set out in Subsection 12.1 of the General Terms and Conditions." w:value="Amount of the Advance Payment Security: [...]. The requirements for the Advance Payment Security are set out in Subsection 12.1 of the General Terms and Conditions."/>
            </w:dropDownList>
          </w:sdtPr>
          <w:sdtContent>
            <w:tc>
              <w:tcPr>
                <w:tcW w:w="4819" w:type="dxa"/>
                <w:vAlign w:val="center"/>
              </w:tcPr>
              <w:p>
                <w:pPr>
                  <w:spacing w:line="276" w:lineRule="auto"/>
                  <w:jc w:val="both"/>
                  <w:rPr>
                    <w:rFonts w:ascii="Arial" w:hAnsi="Arial" w:cs="Arial"/>
                    <w:kern w:val="2"/>
                    <w:sz w:val="20"/>
                  </w:rPr>
                </w:pPr>
                <w:r>
                  <w:rPr>
                    <w:rStyle w:val="PlaceholderText"/>
                    <w:rFonts w:ascii="Arial" w:hAnsi="Arial" w:cs="Arial"/>
                    <w:color w:val="FF0000"/>
                    <w:sz w:val="20"/>
                    <w:lang w:val="en-GB"/>
                  </w:rPr>
                  <w:t xml:space="preserve">Choose an item.</w:t>
                </w:r>
              </w:p>
            </w:tc>
          </w:sdtContent>
        </w:sdt>
      </w:tr>
      <w:tr>
        <w:tc>
          <w:tcPr>
            <w:tcW w:w="4819" w:type="dxa"/>
            <w:shd w:val="clear" w:color="auto" w:fill="BFBFBF" w:themeFill="background1" w:themeFillShade="BF"/>
            <w:vAlign w:val="center"/>
          </w:tcPr>
          <w:p w14:paraId="6B86CC05"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6. PREKIŲ KOKYBĖ IR GARANTINIAI ĮSIPAREIGOJIMAI</w:t>
            </w:r>
          </w:p>
        </w:tc>
        <w:tc>
          <w:tcPr>
            <w:tcW w:w="4819" w:type="dxa"/>
            <w:shd w:val="clear" w:color="auto" w:fill="BFBFBF" w:themeFill="background1" w:themeFillShade="BF"/>
            <w:vAlign w:val="center"/>
          </w:tcPr>
          <w:p>
            <w:pPr>
              <w:spacing w:line="276" w:lineRule="auto"/>
              <w:jc w:val="center"/>
              <w:rPr>
                <w:rFonts w:ascii="Arial" w:hAnsi="Arial" w:cs="Arial"/>
                <w:b/>
                <w:bCs/>
                <w:kern w:val="2"/>
                <w:sz w:val="20"/>
              </w:rPr>
            </w:pPr>
            <w:r>
              <w:rPr>
                <w:rFonts w:ascii="Arial" w:hAnsi="Arial" w:cs="Arial"/>
                <w:b/>
                <w:bCs/>
                <w:kern w:val="2"/>
                <w:sz w:val="20"/>
                <w:lang w:val="en-GB"/>
              </w:rPr>
              <w:t xml:space="preserve">6. QUALITY OF THE GOODS AND WARRANTY OBLIGATIONS</w:t>
            </w:r>
          </w:p>
        </w:tc>
      </w:tr>
      <w:tr>
        <w:tc>
          <w:tcPr>
            <w:tcW w:w="4819" w:type="dxa"/>
            <w:vAlign w:val="center"/>
          </w:tcPr>
          <w:p w14:paraId="1C83459C"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6.1. Garantinis terminas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6.1. Warranty period</w:t>
            </w:r>
          </w:p>
        </w:tc>
      </w:tr>
      <w:tr>
        <w:tc>
          <w:tcPr>
            <w:tcW w:w="4819" w:type="dxa"/>
            <w:vAlign w:val="center"/>
          </w:tcPr>
          <w:p w14:paraId="7312400B"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Prekėms nustatomas Tiekėjo pasiūlytas arba Prekių gamintojo taikomas Garantinis terminas, tačiau bet kokiu atveju ne trumpesnis kaip 24 (dvidešimt keturi) mėnesiai. Garantinis terminas, skaičiuojamas nuo Prekių perdavimo–priėmimo akto ar Sąskaitos (kai Prekių perdavimo–priėmimo aktas nėra pasirašomas) pasirašymo dienos.</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The Goods shall be subject to the Warranty Period offered by the Supplier or applied by the manufacturer of the Goods, which shall in any case be not shorter than 24 (twenty-four) months. The Warranty Period shall be calculated from the date of signing of the Certificate of Transfer and Acceptance of Goods or of the Invoice (where the Certificate of Transfer and Acceptance of Goods is not signed).</w:t>
            </w:r>
          </w:p>
        </w:tc>
      </w:tr>
      <w:tr>
        <w:tc>
          <w:tcPr>
            <w:tcW w:w="4819" w:type="dxa"/>
            <w:vAlign w:val="center"/>
          </w:tcPr>
          <w:p w14:paraId="2E994489"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6.2. Garantinė priežiūra</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6.2. Warranty maintenance</w:t>
            </w:r>
          </w:p>
        </w:tc>
      </w:tr>
      <w:tr>
        <w:tc>
          <w:tcPr>
            <w:tcW w:w="4819" w:type="dxa"/>
            <w:vAlign w:val="center"/>
          </w:tcPr>
          <w:sdt>
            <w:sdtPr>
              <w:rPr>
                <w:rFonts w:ascii="Arial" w:hAnsi="Arial" w:cs="Arial"/>
                <w:kern w:val="2"/>
                <w:sz w:val="20"/>
              </w:rPr>
              <w:id w:val="1937243711"/>
              <w:placeholder>
                <w:docPart w:val="5B77A1D89BB441D8A53BA72F3ED87DE6"/>
              </w:placeholder>
              <w:showingPlcHdr/>
              <w:dropDownList>
                <w:listItem w:value="Pasirinkite elementą."/>
                <w:listItem w:displayText="Tiekėjas privalo pašalinti trūkumus per Techninėje specifikacijoje nurodytą terminą. Jei terminas nenurodytas – ne ilgiau kaip per 10 (dešimt) dienų. Prekių trūkumų nustatymo bei šalinimo tvarka nustatyta Bendrųjų sąlygų 7 skyriuje." w:value="Tiekėjas privalo pašalinti trūkumus per Techninėje specifikacijoje nurodytą terminą. Jei terminas nenurodytas – ne ilgiau kaip per 10 (dešimt) dienų. Prekių trūkumų nustatymo bei šalinimo tvarka nustatyta Bendrųjų sąlygų 7 skyriuje."/>
                <w:listItem w:displayText="Garantinio termino laikotarpiu Tiekėjas, gavęs pranešimą apie Prekės trūkumus, turi atvykti ne vėliau kaip per [...] dienų nuo pranešimo apie trūkumus Tiekėjui gavimo." w:value="Garantinio termino laikotarpiu Tiekėjas, gavęs pranešimą apie Prekės trūkumus, turi atvykti ne vėliau kaip per [...] dienų nuo pranešimo apie trūkumus Tiekėjui gavimo."/>
              </w:dropDownList>
            </w:sdtPr>
            <w:sdtContent>
              <w:p w14:paraId="48E6FE02"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p/>
        </w:tc>
        <w:tc>
          <w:tcPr>
            <w:tcW w:w="4819" w:type="dxa"/>
            <w:vAlign w:val="center"/>
          </w:tcPr>
          <w:sdt>
            <w:sdtPr>
              <w:rPr>
                <w:rFonts w:ascii="Arial" w:hAnsi="Arial" w:cs="Arial"/>
                <w:kern w:val="2"/>
                <w:sz w:val="20"/>
              </w:rPr>
              <w:id w:val="1311628396"/>
              <w:showingPlcHdr/>
              <w:dropDownList>
                <w:listItem w:value="Choose an item."/>
                <w:listItem w:displayText="The Supplier shall remedy defects within the time limit set in the Technical Specification or, if none, within 10 (ten) days. The procedure for identifying and remedying defects in the Goods is set out in Section 7 of the General Terms and Conditions." w:value="The Supplier shall remedy defects within the time limit set in the Technical Specification or, if none, within 10 (ten) days. The procedure for identifying and remedying defects in the Goods is set out in Section 7 of the General Terms and Conditions."/>
                <w:listItem w:displayText="During the warranty period, the Supplier, having received a notice of defects in the Goods, shall arrive no later than [...] days after receipt of the notice." w:value="During the warranty period, the Supplier, having received a notice of defects in the Goods, shall arrive no later than [...] days after receipt of the notice."/>
              </w:dropDownList>
            </w:sdtPr>
            <w:sdtContent>
              <w:p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Choose an item.</w:t>
                </w:r>
              </w:p>
            </w:sdtContent>
          </w:sdt>
          <w:p/>
        </w:tc>
      </w:tr>
      <w:tr>
        <w:tc>
          <w:tcPr>
            <w:tcW w:w="4819" w:type="dxa"/>
            <w:vAlign w:val="center"/>
          </w:tcPr>
          <w:p w14:paraId="4489299A" w14:textId="247B20AD" w:rsidR="005109B8" w:rsidRPr="00AE11B8" w:rsidRDefault="00066410" w:rsidP="00187249">
            <w:pPr>
              <w:spacing w:line="276" w:lineRule="auto"/>
              <w:rPr>
                <w:rFonts w:ascii="Arial" w:hAnsi="Arial" w:cs="Arial"/>
                <w:b/>
                <w:bCs/>
                <w:kern w:val="2"/>
                <w:sz w:val="20"/>
                <w:highlight w:val="yellow"/>
              </w:rPr>
            </w:pPr>
            <w:r w:rsidRPr="009650F3">
              <w:rPr>
                <w:rFonts w:ascii="Arial" w:hAnsi="Arial" w:cs="Arial"/>
                <w:b/>
                <w:bCs/>
                <w:kern w:val="2"/>
                <w:sz w:val="20"/>
              </w:rPr>
              <w:t>6.3. Kokybinių kriterijų įgyvendinimo ir tikrinimo tvarka</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6.3. Procedure for the implementation and verification of the Quality Criteria</w:t>
            </w:r>
          </w:p>
        </w:tc>
      </w:tr>
      <w:tr>
        <w:tc>
          <w:tcPr>
            <w:tcW w:w="4819" w:type="dxa"/>
            <w:vAlign w:val="center"/>
          </w:tcPr>
          <w:p w14:paraId="5DEC6173" w14:textId="77777777" w:rsidR="00AE11B8" w:rsidRPr="009650F3" w:rsidRDefault="00AE11B8" w:rsidP="00AE11B8">
            <w:pPr>
              <w:spacing w:line="276" w:lineRule="auto"/>
              <w:jc w:val="both"/>
              <w:rPr>
                <w:rFonts w:ascii="Arial" w:hAnsi="Arial" w:cs="Arial"/>
                <w:kern w:val="2"/>
                <w:sz w:val="20"/>
              </w:rPr>
            </w:pPr>
            <w:r w:rsidRPr="009650F3">
              <w:rPr>
                <w:rFonts w:ascii="Arial" w:hAnsi="Arial" w:cs="Arial"/>
                <w:kern w:val="2"/>
                <w:sz w:val="20"/>
              </w:rPr>
              <w:t>Netaikoma (tuo atveju, jeigu Kokybiniai kriterijai nebuvo nustatyti pirkimo dokumentuose arba laimėjęs Tiekėjas neatitiko arba nesiūlė tam tikrų Kokybinių kriterijų)</w:t>
            </w:r>
          </w:p>
          <w:p w14:paraId="50634E6B" w14:textId="77777777" w:rsidR="00AE11B8" w:rsidRPr="009650F3" w:rsidRDefault="00AE11B8" w:rsidP="00AE11B8">
            <w:pPr>
              <w:spacing w:line="276" w:lineRule="auto"/>
              <w:jc w:val="both"/>
              <w:rPr>
                <w:rFonts w:ascii="Arial" w:hAnsi="Arial" w:cs="Arial"/>
                <w:kern w:val="2"/>
                <w:sz w:val="20"/>
              </w:rPr>
            </w:pPr>
          </w:p>
          <w:p w14:paraId="0CC45051" w14:textId="77777777" w:rsidR="00AE11B8" w:rsidRPr="009650F3" w:rsidRDefault="00AE11B8" w:rsidP="00AE11B8">
            <w:pPr>
              <w:spacing w:line="276" w:lineRule="auto"/>
              <w:jc w:val="both"/>
              <w:rPr>
                <w:rFonts w:ascii="Arial" w:hAnsi="Arial" w:cs="Arial"/>
                <w:kern w:val="2"/>
                <w:sz w:val="20"/>
              </w:rPr>
            </w:pPr>
            <w:r w:rsidRPr="009650F3">
              <w:rPr>
                <w:rFonts w:ascii="Arial" w:hAnsi="Arial" w:cs="Arial"/>
                <w:kern w:val="2"/>
                <w:sz w:val="20"/>
              </w:rPr>
              <w:t>arba</w:t>
            </w:r>
          </w:p>
          <w:p w14:paraId="6249E70D" w14:textId="77777777" w:rsidR="00AE11B8" w:rsidRPr="009650F3" w:rsidRDefault="00AE11B8" w:rsidP="00AE11B8">
            <w:pPr>
              <w:spacing w:line="276" w:lineRule="auto"/>
              <w:jc w:val="both"/>
              <w:rPr>
                <w:rFonts w:ascii="Arial" w:hAnsi="Arial" w:cs="Arial"/>
                <w:kern w:val="2"/>
                <w:sz w:val="20"/>
              </w:rPr>
            </w:pPr>
          </w:p>
          <w:p w14:paraId="5D0DD7A7" w14:textId="4831BD55" w:rsidR="005109B8" w:rsidRPr="00AE11B8" w:rsidRDefault="00AE11B8" w:rsidP="00AE11B8">
            <w:pPr>
              <w:spacing w:line="276" w:lineRule="auto"/>
              <w:jc w:val="both"/>
              <w:rPr>
                <w:rFonts w:ascii="Arial" w:hAnsi="Arial" w:cs="Arial"/>
                <w:kern w:val="2"/>
                <w:sz w:val="20"/>
                <w:highlight w:val="yellow"/>
              </w:rPr>
            </w:pPr>
            <w:r w:rsidRPr="009650F3">
              <w:rPr>
                <w:rFonts w:ascii="Arial" w:hAnsi="Arial" w:cs="Arial"/>
                <w:kern w:val="2"/>
                <w:sz w:val="20"/>
              </w:rPr>
              <w:t>(nurodyti Kokybinių kriterijų įgyvendinimo ir tikrinimo tvarką, pavyzdžiui, kaip dažnai bus tikrinamas Kokybinių kriterijų įgyvendinimas, kokius dokumentus Tiekėjas turės pateikti Pirkėjui, per kiek laiko Tiekėjas turi pateikti Pirkėjo prašomus dokumentus, pagrindžiančius Kokybinių kriterijų įgyvendinimo užtikrinimą ir pan.)</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Not applicable (where the Quality Criteria were not established in the procurement documents or the successful Supplier did not meet or offer certain Quality Criteria)</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(specify the procedure for the implementation and verification of the Quality Criteria, for example, how often compliance with the Quality Criteria will be verified, which documents the Supplier must submit to the Buyer, the time limit within which the Supplier must submit the documents requested by the Buyer substantiating compliance with the Quality Criteria, etc.).</w:t>
            </w:r>
          </w:p>
        </w:tc>
      </w:tr>
      <w:tr>
        <w:tc>
          <w:tcPr>
            <w:tcW w:w="4819" w:type="dxa"/>
            <w:vAlign w:val="center"/>
          </w:tcPr>
          <w:p w14:paraId="28F864CD"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7. SUTARTIES VYKDYMUI PASITELKIAMI SUBTIEKĖJAI</w:t>
            </w:r>
          </w:p>
        </w:tc>
        <w:tc>
          <w:tcPr>
            <w:tcW w:w="4819" w:type="dxa"/>
            <w:vAlign w:val="center"/>
          </w:tcPr>
          <w:p>
            <w:pPr>
              <w:spacing w:line="276" w:lineRule="auto"/>
              <w:jc w:val="center"/>
              <w:rPr>
                <w:rFonts w:ascii="Arial" w:hAnsi="Arial" w:cs="Arial"/>
                <w:b/>
                <w:bCs/>
                <w:kern w:val="2"/>
                <w:sz w:val="20"/>
              </w:rPr>
            </w:pPr>
            <w:r>
              <w:rPr>
                <w:rFonts w:ascii="Arial" w:hAnsi="Arial" w:cs="Arial"/>
                <w:b/>
                <w:bCs/>
                <w:kern w:val="2"/>
                <w:sz w:val="20"/>
                <w:lang w:val="en-GB"/>
              </w:rPr>
              <w:t xml:space="preserve">7. SUBCONTRACTORS AND/OR SPECIALISTS ENGAGED FOR THE PERFORMANCE OF THE CONTRACT</w:t>
            </w:r>
          </w:p>
        </w:tc>
      </w:tr>
      <w:tr>
        <w:tc>
          <w:tcPr>
            <w:tcW w:w="4819" w:type="dxa"/>
            <w:vAlign w:val="center"/>
          </w:tcPr>
          <w:p w14:paraId="1845B5D4"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7.1. Sutarties vykdymui pasitelkiami subtiekėjai ir (ar) specialistai</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7.1. Subcontractors and/or specialists engaged for the performance of the Contract</w:t>
            </w:r>
          </w:p>
        </w:tc>
      </w:tr>
      <w:tr>
        <w:tc>
          <w:tcPr>
            <w:tcW w:w="4819" w:type="dxa"/>
            <w:vAlign w:val="center"/>
          </w:tcPr>
          <w:sdt>
            <w:sdtPr>
              <w:rPr>
                <w:rFonts w:ascii="Arial" w:hAnsi="Arial" w:cs="Arial"/>
                <w:kern w:val="2"/>
                <w:sz w:val="20"/>
              </w:rPr>
              <w:id w:val="827944199"/>
              <w:placeholder>
                <w:docPart w:val="4D20B641AE344F76B30D5C0CF12BD99F"/>
              </w:placeholder>
              <w:showingPlcHdr/>
              <w:dropDownList>
                <w:listItem w:value="Pasirinkite elementą."/>
                <w:listItem w:displayText="Sutarties vykdymui subtiekėjai ir (ar) specialistai nepasitelkiami." w:value="Sutarties vykdymui subtiekėjai ir (ar) specialistai nepasitelkiami."/>
                <w:listItem w:displayText="Sutarties vykdymui pasitelkiami subtiekėjai ir (ar) specialistai yra nurodyti Sutarties priede Nr. 2 „Pasiūlymas“." w:value="Sutarties vykdymui pasitelkiami subtiekėjai ir (ar) specialistai yra nurodyti Sutarties priede Nr. 2 „Pasiūlymas“."/>
              </w:dropDownList>
            </w:sdtPr>
            <w:sdtContent>
              <w:p w14:paraId="455D32E6"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p/>
        </w:tc>
        <w:tc>
          <w:tcPr>
            <w:tcW w:w="4819" w:type="dxa"/>
            <w:vAlign w:val="center"/>
          </w:tcPr>
          <w:sdt>
            <w:sdtPr>
              <w:rPr>
                <w:rFonts w:ascii="Arial" w:hAnsi="Arial" w:cs="Arial"/>
                <w:kern w:val="2"/>
                <w:sz w:val="20"/>
              </w:rPr>
              <w:id w:val="1701766008"/>
              <w:showingPlcHdr/>
              <w:dropDownList>
                <w:listItem w:value="Choose an item."/>
                <w:listItem w:displayText="No subcontractors and/or specialists shall be engaged for the performance of the Contract." w:value="No subcontractors and/or specialists shall be engaged for the performance of the Contract."/>
                <w:listItem w:displayText="The subcontractors and/or specialists engaged for the performance of the Contract are listed in Annex 2 “Tender” to the Contract." w:value="The subcontractors and/or specialists engaged for the performance of the Contract are listed in Annex 2 “Tender” to the Contract."/>
              </w:dropDownList>
            </w:sdtPr>
            <w:sdtContent>
              <w:p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Choose an item.</w:t>
                </w:r>
              </w:p>
            </w:sdtContent>
          </w:sdt>
          <w:p/>
        </w:tc>
      </w:tr>
      <w:tr>
        <w:tc>
          <w:tcPr>
            <w:tcW w:w="4819" w:type="dxa"/>
            <w:vAlign w:val="center"/>
          </w:tcPr>
          <w:p w14:paraId="1246506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8. PRIEVOLIŲ PAGAL SUTARTĮ ĮVYKDYMO UŽTIKRINIMAS</w:t>
            </w:r>
          </w:p>
        </w:tc>
        <w:tc>
          <w:tcPr>
            <w:tcW w:w="4819" w:type="dxa"/>
            <w:vAlign w:val="center"/>
          </w:tcPr>
          <w:p>
            <w:pPr>
              <w:spacing w:line="276" w:lineRule="auto"/>
              <w:jc w:val="center"/>
              <w:rPr>
                <w:rFonts w:ascii="Arial" w:hAnsi="Arial" w:cs="Arial"/>
                <w:b/>
                <w:bCs/>
                <w:kern w:val="2"/>
                <w:sz w:val="20"/>
              </w:rPr>
            </w:pPr>
            <w:r>
              <w:rPr>
                <w:rFonts w:ascii="Arial" w:hAnsi="Arial" w:cs="Arial"/>
                <w:b/>
                <w:bCs/>
                <w:kern w:val="2"/>
                <w:sz w:val="20"/>
                <w:lang w:val="en-GB"/>
              </w:rPr>
              <w:t xml:space="preserve">8. SECURITY FOR THE PERFORMANCE OF OBLIGATIONS UNDER THE CONTRACT</w:t>
            </w:r>
          </w:p>
        </w:tc>
      </w:tr>
      <w:tr>
        <w:tc>
          <w:tcPr>
            <w:tcW w:w="4819" w:type="dxa"/>
            <w:vAlign w:val="center"/>
          </w:tcPr>
          <w:p w14:paraId="3B07E818"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8.1. Prievolių pagal Sutartį įvykdymo užtikrinimas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8.1. Security for the performance of obligations under the Contract</w:t>
            </w:r>
          </w:p>
        </w:tc>
      </w:tr>
      <w:tr>
        <w:tc>
          <w:tcPr>
            <w:tcW w:w="4819" w:type="dxa"/>
            <w:vAlign w:val="center"/>
          </w:tcPr>
          <w:p w14:paraId="395FB6E3"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kern w:val="2"/>
                <w:sz w:val="20"/>
              </w:rPr>
              <w:t xml:space="preserve">Prievolių pagal Sutartį įvykdymas užtikrinamas: </w:t>
            </w:r>
            <w:sdt>
              <w:sdtPr>
                <w:rPr>
                  <w:rFonts w:ascii="Arial" w:hAnsi="Arial" w:cs="Arial"/>
                  <w:kern w:val="2"/>
                  <w:sz w:val="20"/>
                </w:rPr>
                <w:id w:val="-174111991"/>
                <w:placeholder>
                  <w:docPart w:val="FFCD1DF5A76E46F3AF747C940F55C2D3"/>
                </w:placeholder>
                <w:showingPlcHdr/>
                <w:dropDownList>
                  <w:listItem w:value="Pasirinkite elementą."/>
                  <w:listItem w:displayText="netesybos." w:value="netesybos."/>
                  <w:listItem w:displayText="netesybos; pirmo pareikalavimo banko garantija arba draudimo bendrovės laidavimo draudimas." w:value="netesybos; pirmo pareikalavimo banko garantija arba draudimo bendrovės laidavimo draudimas."/>
                </w:dropDownList>
              </w:sdtPr>
              <w:sdtContent>
                <w:r w:rsidRPr="007F35FA">
                  <w:rPr>
                    <w:rStyle w:val="PlaceholderText"/>
                    <w:rFonts w:ascii="Arial" w:hAnsi="Arial" w:cs="Arial"/>
                    <w:color w:val="FF0000"/>
                    <w:sz w:val="20"/>
                  </w:rPr>
                  <w:t>Pasirinkite elementą.</w:t>
                </w:r>
              </w:sdtContent>
            </w:sdt>
          </w:p>
        </w:tc>
        <w:tc>
          <w:tcPr>
            <w:tcW w:w="4819" w:type="dxa"/>
            <w:vAlign w:val="center"/>
          </w:tcPr>
          <w:p>
            <w:pPr>
              <w:spacing w:line="276" w:lineRule="auto"/>
              <w:jc w:val="both"/>
              <w:rPr>
                <w:rFonts w:ascii="Arial" w:hAnsi="Arial" w:cs="Arial"/>
                <w:color w:val="4472C4"/>
                <w:kern w:val="2"/>
                <w:sz w:val="20"/>
              </w:rPr>
            </w:pPr>
            <w:r>
              <w:rPr>
                <w:rFonts w:ascii="Arial" w:hAnsi="Arial" w:cs="Arial"/>
                <w:kern w:val="2"/>
                <w:sz w:val="20"/>
                <w:lang w:val="en-GB"/>
              </w:rPr>
              <w:t xml:space="preserve">The performance of obligations under the Contract shall be secured by: </w:t>
            </w:r>
            <w:sdt>
              <w:sdtPr>
                <w:rPr>
                  <w:rFonts w:ascii="Arial" w:hAnsi="Arial" w:cs="Arial"/>
                  <w:kern w:val="2"/>
                  <w:sz w:val="20"/>
                </w:rPr>
                <w:id w:val="317701772"/>
                <w:showingPlcHdr/>
                <w:dropDownList>
                  <w:listItem w:value="Choose an item."/>
                  <w:listItem w:displayText="liquidated damages." w:value="liquidated damages."/>
                  <w:listItem w:displayText="liquidated damages; a first-demand bank guarantee or surety insurance issued by an insurance company." w:value="liquidated damages; a first-demand bank guarantee or surety insurance issued by an insurance company."/>
                </w:dropDownList>
              </w:sdtPr>
              <w:sdtContent>
                <w:r w:rsidRPr="007F35FA">
                  <w:rPr>
                    <w:rStyle w:val="PlaceholderText"/>
                    <w:rFonts w:ascii="Arial" w:hAnsi="Arial" w:cs="Arial"/>
                    <w:color w:val="FF0000"/>
                    <w:sz w:val="20"/>
                  </w:rPr>
                  <w:t>Choose an item.</w:t>
                </w:r>
              </w:sdtContent>
            </w:sdt>
          </w:p>
        </w:tc>
      </w:tr>
      <w:tr>
        <w:tc>
          <w:tcPr>
            <w:tcW w:w="4819" w:type="dxa"/>
            <w:vAlign w:val="center"/>
          </w:tcPr>
          <w:p w14:paraId="0276780A" w14:textId="32E86FF8" w:rsidR="000917E4" w:rsidRPr="0030430D" w:rsidRDefault="000917E4" w:rsidP="00187249">
            <w:pPr>
              <w:spacing w:line="276" w:lineRule="auto"/>
              <w:rPr>
                <w:rFonts w:ascii="Arial" w:hAnsi="Arial" w:cs="Arial"/>
                <w:b/>
                <w:bCs/>
                <w:kern w:val="2"/>
                <w:sz w:val="20"/>
                <w:highlight w:val="yellow"/>
              </w:rPr>
            </w:pPr>
            <w:r w:rsidRPr="009650F3">
              <w:rPr>
                <w:rFonts w:ascii="Arial" w:hAnsi="Arial" w:cs="Arial"/>
                <w:b/>
                <w:bCs/>
                <w:kern w:val="2"/>
                <w:sz w:val="20"/>
              </w:rPr>
              <w:t xml:space="preserve">8.2. </w:t>
            </w:r>
            <w:r w:rsidR="007760D0" w:rsidRPr="009650F3">
              <w:rPr>
                <w:rFonts w:ascii="Arial" w:hAnsi="Arial" w:cs="Arial"/>
                <w:b/>
                <w:bCs/>
                <w:kern w:val="2"/>
                <w:sz w:val="20"/>
              </w:rPr>
              <w:t>Sutarties įvykdymo užtikrinimo galiojimo terminas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8.2. Validity period of the Contract Performance Security</w:t>
            </w:r>
          </w:p>
        </w:tc>
      </w:tr>
      <w:tr>
        <w:tc>
          <w:tcPr>
            <w:tcW w:w="4819" w:type="dxa"/>
            <w:vAlign w:val="center"/>
          </w:tcPr>
          <w:p w14:paraId="139C6493"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Netaikoma</w:t>
            </w:r>
          </w:p>
          <w:p w14:paraId="71CB0549" w14:textId="77777777" w:rsidR="0030430D" w:rsidRPr="009650F3" w:rsidRDefault="0030430D" w:rsidP="0030430D">
            <w:pPr>
              <w:spacing w:line="276" w:lineRule="auto"/>
              <w:jc w:val="both"/>
              <w:rPr>
                <w:rFonts w:ascii="Arial" w:hAnsi="Arial" w:cs="Arial"/>
                <w:kern w:val="2"/>
                <w:sz w:val="20"/>
              </w:rPr>
            </w:pPr>
          </w:p>
          <w:p w14:paraId="1496AFF8"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arba</w:t>
            </w:r>
          </w:p>
          <w:p w14:paraId="73E966AD" w14:textId="77777777" w:rsidR="0030430D" w:rsidRPr="009650F3" w:rsidRDefault="0030430D" w:rsidP="0030430D">
            <w:pPr>
              <w:spacing w:line="276" w:lineRule="auto"/>
              <w:jc w:val="both"/>
              <w:rPr>
                <w:rFonts w:ascii="Arial" w:hAnsi="Arial" w:cs="Arial"/>
                <w:kern w:val="2"/>
                <w:sz w:val="20"/>
              </w:rPr>
            </w:pPr>
          </w:p>
          <w:p w14:paraId="5C14F3C8"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Sutarties įvykdymo užtikrinimo galiojimo terminas turi būti ne trumpesnis nei Sutarties galiojimo terminas.</w:t>
            </w:r>
          </w:p>
          <w:p w14:paraId="2AD92017" w14:textId="77777777" w:rsidR="0030430D" w:rsidRPr="009650F3" w:rsidRDefault="0030430D" w:rsidP="0030430D">
            <w:pPr>
              <w:spacing w:line="276" w:lineRule="auto"/>
              <w:jc w:val="both"/>
              <w:rPr>
                <w:rFonts w:ascii="Arial" w:hAnsi="Arial" w:cs="Arial"/>
                <w:kern w:val="2"/>
                <w:sz w:val="20"/>
              </w:rPr>
            </w:pPr>
          </w:p>
          <w:p w14:paraId="66B0E36D" w14:textId="77777777" w:rsidR="0030430D" w:rsidRPr="009650F3" w:rsidRDefault="0030430D" w:rsidP="0030430D">
            <w:pPr>
              <w:spacing w:line="276" w:lineRule="auto"/>
              <w:jc w:val="both"/>
              <w:rPr>
                <w:rFonts w:ascii="Arial" w:hAnsi="Arial" w:cs="Arial"/>
                <w:kern w:val="2"/>
                <w:sz w:val="20"/>
              </w:rPr>
            </w:pPr>
            <w:r w:rsidRPr="009650F3">
              <w:rPr>
                <w:rFonts w:ascii="Arial" w:hAnsi="Arial" w:cs="Arial"/>
                <w:kern w:val="2"/>
                <w:sz w:val="20"/>
              </w:rPr>
              <w:t>arba</w:t>
            </w:r>
          </w:p>
          <w:p w14:paraId="2B11BAF8" w14:textId="77777777" w:rsidR="0030430D" w:rsidRPr="009650F3" w:rsidRDefault="0030430D" w:rsidP="0030430D">
            <w:pPr>
              <w:spacing w:line="276" w:lineRule="auto"/>
              <w:jc w:val="both"/>
              <w:rPr>
                <w:rFonts w:ascii="Arial" w:hAnsi="Arial" w:cs="Arial"/>
                <w:kern w:val="2"/>
                <w:sz w:val="20"/>
              </w:rPr>
            </w:pPr>
          </w:p>
          <w:p w14:paraId="15E7BA07" w14:textId="623E84EC" w:rsidR="000917E4" w:rsidRPr="0030430D" w:rsidRDefault="0030430D" w:rsidP="0030430D">
            <w:pPr>
              <w:spacing w:line="276" w:lineRule="auto"/>
              <w:jc w:val="both"/>
              <w:rPr>
                <w:rFonts w:ascii="Arial" w:hAnsi="Arial" w:cs="Arial"/>
                <w:kern w:val="2"/>
                <w:sz w:val="20"/>
                <w:highlight w:val="yellow"/>
              </w:rPr>
            </w:pPr>
            <w:r w:rsidRPr="009650F3">
              <w:rPr>
                <w:rFonts w:ascii="Arial" w:hAnsi="Arial" w:cs="Arial"/>
                <w:kern w:val="2"/>
                <w:sz w:val="20"/>
              </w:rPr>
              <w:t>Sutarties įvykdymo užtikrinimo galiojimo terminas turi būti ne trumpesnis nei Tiekėjo prievolių įvykdymo terminas.</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Not applicable</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The validity period of the Contract Performance Security shall not be shorter than the term of the Contract.</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The validity period of the Contract Performance Security shall not be shorter than the period for performance of the Supplier’s obligations.</w:t>
            </w:r>
          </w:p>
        </w:tc>
      </w:tr>
      <w:tr>
        <w:tc>
          <w:tcPr>
            <w:tcW w:w="4819" w:type="dxa"/>
            <w:vAlign w:val="center"/>
          </w:tcPr>
          <w:p w14:paraId="6EF05582" w14:textId="0CBB850D"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lastRenderedPageBreak/>
              <w:t>8.</w:t>
            </w:r>
            <w:r w:rsidR="0030430D">
              <w:rPr>
                <w:rFonts w:ascii="Arial" w:hAnsi="Arial" w:cs="Arial"/>
                <w:b/>
                <w:bCs/>
                <w:kern w:val="2"/>
                <w:sz w:val="20"/>
              </w:rPr>
              <w:t>3</w:t>
            </w:r>
            <w:r w:rsidRPr="007F35FA">
              <w:rPr>
                <w:rFonts w:ascii="Arial" w:hAnsi="Arial" w:cs="Arial"/>
                <w:b/>
                <w:bCs/>
                <w:kern w:val="2"/>
                <w:sz w:val="20"/>
              </w:rPr>
              <w:t xml:space="preserve">. </w:t>
            </w:r>
            <w:r w:rsidRPr="007F35FA">
              <w:rPr>
                <w:rFonts w:ascii="Arial" w:hAnsi="Arial" w:cs="Arial"/>
                <w:b/>
                <w:bCs/>
                <w:kern w:val="2"/>
                <w:sz w:val="20"/>
              </w:rPr>
              <w:t>Sutarties įvykdymo užtikrinimo pateikimas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8.3. Provision of the Contract Performance Security</w:t>
            </w:r>
          </w:p>
        </w:tc>
      </w:tr>
      <w:tr>
        <w:tc>
          <w:tcPr>
            <w:tcW w:w="4819" w:type="dxa"/>
            <w:vAlign w:val="center"/>
          </w:tcPr>
          <w:sdt>
            <w:sdtPr>
              <w:rPr>
                <w:rFonts w:ascii="Arial" w:hAnsi="Arial" w:cs="Arial"/>
                <w:kern w:val="2"/>
                <w:sz w:val="20"/>
                <w:highlight w:val="yellow"/>
              </w:rPr>
              <w:id w:val="264817165"/>
              <w:placeholder>
                <w:docPart w:val="798B46964B8947C59E15E169C4F683EE"/>
              </w:placeholder>
              <w:showingPlcHdr/>
              <w:dropDownList>
                <w:listItem w:value="Pasirinkite elementą."/>
                <w:listItem w:displayText="Punktas taikomas:" w:value="Punktas taikomas:"/>
                <w:listItem w:displayText="Punktas netaikomas." w:value="Punktas netaikomas."/>
              </w:dropDownList>
            </w:sdtPr>
            <w:sdtContent>
              <w:p w14:paraId="150D3E76" w14:textId="77777777" w:rsidR="004C05F1" w:rsidRPr="007F35FA" w:rsidRDefault="004C05F1" w:rsidP="008E746E">
                <w:pPr>
                  <w:spacing w:line="276" w:lineRule="auto"/>
                  <w:jc w:val="both"/>
                  <w:rPr>
                    <w:rFonts w:ascii="Arial" w:hAnsi="Arial" w:cs="Arial"/>
                    <w:kern w:val="2"/>
                    <w:sz w:val="20"/>
                    <w:highlight w:val="yellow"/>
                  </w:rPr>
                </w:pPr>
                <w:r w:rsidRPr="007F35FA">
                  <w:rPr>
                    <w:rStyle w:val="PlaceholderText"/>
                    <w:rFonts w:ascii="Arial" w:hAnsi="Arial" w:cs="Arial"/>
                    <w:color w:val="FF0000"/>
                    <w:sz w:val="20"/>
                  </w:rPr>
                  <w:t>Pasirinkite elementą.</w:t>
                </w:r>
              </w:p>
            </w:sdtContent>
          </w:sdt>
          <w:p w14:paraId="3821ED70" w14:textId="77777777" w:rsidR="004C05F1" w:rsidRPr="007F35FA" w:rsidRDefault="004C05F1" w:rsidP="008E746E">
            <w:pPr>
              <w:spacing w:line="276" w:lineRule="auto"/>
              <w:jc w:val="both"/>
              <w:rPr>
                <w:rFonts w:ascii="Arial" w:hAnsi="Arial" w:cs="Arial"/>
                <w:i/>
                <w:iCs/>
                <w:color w:val="0070C0"/>
                <w:kern w:val="2"/>
                <w:sz w:val="20"/>
              </w:rPr>
            </w:pPr>
            <w:r w:rsidRPr="007F35FA">
              <w:rPr>
                <w:rFonts w:ascii="Arial" w:hAnsi="Arial" w:cs="Arial"/>
                <w:i/>
                <w:iCs/>
                <w:color w:val="0070C0"/>
                <w:kern w:val="2"/>
                <w:sz w:val="20"/>
              </w:rPr>
              <w:t>Jei punktas netaikomas, visą žemiau esantį tekstą ištrinti:</w:t>
            </w:r>
          </w:p>
          <w:p w14:paraId="089EC0DA" w14:textId="77777777" w:rsidR="004C05F1" w:rsidRPr="007F35FA" w:rsidRDefault="004C05F1" w:rsidP="008E746E">
            <w:pPr>
              <w:spacing w:line="276" w:lineRule="auto"/>
              <w:jc w:val="both"/>
              <w:rPr>
                <w:rFonts w:ascii="Arial" w:hAnsi="Arial" w:cs="Arial"/>
                <w:kern w:val="2"/>
                <w:sz w:val="20"/>
                <w:shd w:val="clear" w:color="auto" w:fill="FFFFFF"/>
              </w:rPr>
            </w:pPr>
            <w:r w:rsidRPr="007F35FA">
              <w:rPr>
                <w:rFonts w:ascii="Arial" w:hAnsi="Arial" w:cs="Arial"/>
                <w:kern w:val="2"/>
                <w:sz w:val="20"/>
                <w:shd w:val="clear" w:color="auto" w:fill="FFFFFF"/>
              </w:rPr>
              <w:t>8.3.1. Sutarties įvykdymo užtikrinimas turi būti Pirkėjui pateikiamas prieš pasirašant Sutartį. Tiekėjas turi pateikti Pirkėjui {.....} procentų nuo Pradinės Sutarties vertės be PVM,</w:t>
            </w:r>
            <w:r w:rsidRPr="007F35FA">
              <w:rPr>
                <w:rFonts w:ascii="Arial" w:hAnsi="Arial" w:cs="Arial"/>
                <w:kern w:val="2"/>
                <w:sz w:val="20"/>
              </w:rPr>
              <w:t xml:space="preserve"> </w:t>
            </w:r>
            <w:r w:rsidRPr="007F35FA">
              <w:rPr>
                <w:rFonts w:ascii="Arial" w:hAnsi="Arial" w:cs="Arial"/>
                <w:kern w:val="2"/>
                <w:sz w:val="20"/>
                <w:shd w:val="clear" w:color="auto" w:fill="FFFFFF"/>
              </w:rPr>
              <w:t xml:space="preserve">nurodytos </w:t>
            </w:r>
            <w:r w:rsidRPr="007F35FA">
              <w:rPr>
                <w:rFonts w:ascii="Arial" w:hAnsi="Arial" w:cs="Arial"/>
                <w:kern w:val="2"/>
                <w:sz w:val="20"/>
              </w:rPr>
              <w:t xml:space="preserve">Specialiųjų sąlygų </w:t>
            </w:r>
            <w:r w:rsidRPr="007F35FA">
              <w:rPr>
                <w:rFonts w:ascii="Arial" w:hAnsi="Arial" w:cs="Arial"/>
                <w:kern w:val="2"/>
                <w:sz w:val="20"/>
                <w:shd w:val="clear" w:color="auto" w:fill="FFFFFF"/>
              </w:rPr>
              <w:t>5.2 punkte, pirmo pareikalavimo banko garantiją arba draudimo bendrovės laidavimo draudimo raštą, atitinkančius Bendrųjų sąlygų 10 skyriaus reikalavimus.</w:t>
            </w:r>
          </w:p>
          <w:p w14:paraId="4D591288"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 xml:space="preserve">8.3.2. Be Bendrosiose sąlygose numatytų reikalavimų, Sutarties įvykdymą užtikrinančiame dokumente taip pat turi būti numatyta, kad, jei Pirkėjas likus 10 (dešimt) dienų iki Sutarties įvykdymą užtikrinančio dokumento galiojimo pabaigos negauna jo pratęsimą patvirtinančio dokumento, Pirkėjas turi teisę pareikalauti sumokėti visą neišmokėtą Sutarties įvykdymą užtikrinančio dokumento sumą, kurią jis gali pasilikti kaip Tiekėjo sutartinių įsipareigojimų įvykdymo užtikrinimą (užstatą) ir ja pasinaudoti, jeigu Tiekėjas tinkamai nevykdo savo sutartinių įsipareigojimų. </w:t>
            </w:r>
          </w:p>
        </w:tc>
        <w:tc>
          <w:tcPr>
            <w:tcW w:w="4819" w:type="dxa"/>
            <w:vAlign w:val="center"/>
          </w:tcPr>
          <w:sdt>
            <w:sdtPr>
              <w:rPr>
                <w:rFonts w:ascii="Arial" w:hAnsi="Arial" w:cs="Arial"/>
                <w:kern w:val="2"/>
                <w:sz w:val="20"/>
              </w:rPr>
              <w:id w:val="701425954"/>
              <w:showingPlcHdr/>
              <w:dropDownList>
                <w:listItem w:value="Choose an item."/>
                <w:listItem w:displayText="The clause applies:" w:value="The clause applies:"/>
                <w:listItem w:displayText="The clause does not apply." w:value="The clause does not apply."/>
              </w:dropDownList>
            </w:sdtPr>
            <w:sdtContent>
              <w:p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Choose an item.</w:t>
                </w:r>
              </w:p>
            </w:sdtContent>
          </w:sdt>
          <w:p>
            <w:pPr>
              <w:spacing w:line="276" w:lineRule="auto"/>
              <w:jc w:val="both"/>
              <w:rPr>
                <w:rFonts w:ascii="Arial" w:hAnsi="Arial" w:cs="Arial"/>
                <w:i/>
                <w:iCs/>
                <w:color w:val="0070C0"/>
                <w:kern w:val="2"/>
                <w:sz w:val="20"/>
              </w:rPr>
            </w:pPr>
            <w:r>
              <w:rPr>
                <w:rFonts w:ascii="Arial" w:hAnsi="Arial" w:cs="Arial"/>
                <w:i/>
                <w:iCs/>
                <w:color w:val="0070C0"/>
                <w:kern w:val="2"/>
                <w:sz w:val="20"/>
                <w:lang w:val="en-GB"/>
              </w:rPr>
              <w:t xml:space="preserve">If the clause does not apply, delete all the text below:</w:t>
            </w:r>
          </w:p>
          <w:p>
            <w:pPr>
              <w:spacing w:line="276" w:lineRule="auto"/>
              <w:jc w:val="both"/>
              <w:rPr>
                <w:rFonts w:ascii="Arial" w:hAnsi="Arial" w:cs="Arial"/>
                <w:kern w:val="2"/>
                <w:sz w:val="20"/>
                <w:shd w:val="clear" w:color="auto" w:fill="FFFFFF"/>
              </w:rPr>
            </w:pPr>
            <w:r>
              <w:rPr>
                <w:rFonts w:ascii="Arial" w:hAnsi="Arial" w:cs="Arial"/>
                <w:kern w:val="2"/>
                <w:sz w:val="20"/>
                <w:shd w:val="clear" w:color="auto" w:fill="FFFFFF"/>
                <w:lang w:val="en-GB"/>
              </w:rPr>
              <w:t xml:space="preserve">8.3.1. The Contract Performance Security shall be provided to the Buyer before the Contract is signed. The Supplier shall provide the Buyer with a first-demand bank guarantee or a surety insurance certificate issued by an insurance company for {.....} per cent of the Initial Contract Value excluding VAT specified in paragraph 5.2 of the Special Terms and Conditions, complying with the requirements of Section 10 of the General Terms and Conditions.</w:t>
            </w:r>
          </w:p>
          <w:p>
            <w:pPr>
              <w:spacing w:line="276" w:lineRule="auto"/>
              <w:jc w:val="both"/>
              <w:rPr>
                <w:rFonts w:ascii="Arial" w:hAnsi="Arial" w:cs="Arial"/>
                <w:kern w:val="2"/>
                <w:sz w:val="20"/>
              </w:rPr>
            </w:pPr>
            <w:r>
              <w:rPr>
                <w:rFonts w:ascii="Arial" w:hAnsi="Arial" w:cs="Arial"/>
                <w:kern w:val="2"/>
                <w:sz w:val="20"/>
                <w:lang w:val="en-GB"/>
              </w:rPr>
              <w:t xml:space="preserve">8.3.2. In addition to the requirements laid down in the General Terms and Conditions, the document securing the performance of the Contract shall also provide that, if the Buyer does not receive a document confirming its extension 10 (ten) days before the expiry of the document securing the performance of the Contract, the Buyer shall have the right to demand payment of the full outstanding amount of the document securing the performance of the Contract, which the Buyer may retain as security (deposit) for the performance of the Supplier’s contractual obligations and use if the Supplier fails to perform its contractual obligations properly.</w:t>
            </w:r>
          </w:p>
        </w:tc>
      </w:tr>
      <w:tr>
        <w:tc>
          <w:tcPr>
            <w:tcW w:w="4819" w:type="dxa"/>
            <w:vAlign w:val="center"/>
          </w:tcPr>
          <w:p w14:paraId="52379BA2" w14:textId="77777777" w:rsidR="004C05F1" w:rsidRPr="007F35FA" w:rsidRDefault="004C05F1" w:rsidP="008E746E">
            <w:pPr>
              <w:spacing w:line="276" w:lineRule="auto"/>
              <w:ind w:firstLine="720"/>
              <w:jc w:val="center"/>
              <w:rPr>
                <w:rFonts w:ascii="Arial" w:hAnsi="Arial" w:cs="Arial"/>
                <w:b/>
                <w:bCs/>
                <w:kern w:val="2"/>
                <w:sz w:val="20"/>
              </w:rPr>
            </w:pPr>
            <w:r w:rsidRPr="007F35FA">
              <w:rPr>
                <w:rFonts w:ascii="Arial" w:hAnsi="Arial" w:cs="Arial"/>
                <w:b/>
                <w:bCs/>
                <w:kern w:val="2"/>
                <w:sz w:val="20"/>
              </w:rPr>
              <w:t>9. ŠALIŲ ATSAKOMYBĖ</w:t>
            </w:r>
          </w:p>
        </w:tc>
        <w:tc>
          <w:tcPr>
            <w:tcW w:w="4819" w:type="dxa"/>
            <w:vAlign w:val="center"/>
          </w:tcPr>
          <w:p>
            <w:pPr>
              <w:spacing w:line="276" w:lineRule="auto"/>
              <w:ind w:firstLine="720"/>
              <w:jc w:val="center"/>
              <w:rPr>
                <w:rFonts w:ascii="Arial" w:hAnsi="Arial" w:cs="Arial"/>
                <w:b/>
                <w:bCs/>
                <w:kern w:val="2"/>
                <w:sz w:val="20"/>
              </w:rPr>
            </w:pPr>
            <w:r>
              <w:rPr>
                <w:rFonts w:ascii="Arial" w:hAnsi="Arial" w:cs="Arial"/>
                <w:b/>
                <w:bCs/>
                <w:kern w:val="2"/>
                <w:sz w:val="20"/>
                <w:lang w:val="en-GB"/>
              </w:rPr>
              <w:t xml:space="preserve">9. LIABILITY OF THE PARTIES</w:t>
            </w:r>
          </w:p>
        </w:tc>
      </w:tr>
      <w:tr>
        <w:tc>
          <w:tcPr>
            <w:tcW w:w="4819" w:type="dxa"/>
            <w:vAlign w:val="center"/>
          </w:tcPr>
          <w:p w14:paraId="3B282337"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9.1. Pirkėjui taikomos netesybos už mokėjimų pagal Sutartį vėlavimą</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9.1. Liquidated damages payable by the Buyer for late payment under the Contract</w:t>
            </w:r>
          </w:p>
        </w:tc>
      </w:tr>
      <w:tr>
        <w:tc>
          <w:tcPr>
            <w:tcW w:w="4819" w:type="dxa"/>
            <w:vAlign w:val="center"/>
          </w:tcPr>
          <w:p w14:paraId="0DDBBD4A" w14:textId="77777777" w:rsidR="004C05F1" w:rsidRPr="007F35FA" w:rsidRDefault="004C05F1" w:rsidP="008E746E">
            <w:pPr>
              <w:spacing w:line="276" w:lineRule="auto"/>
              <w:jc w:val="both"/>
              <w:rPr>
                <w:rFonts w:ascii="Arial" w:hAnsi="Arial" w:cs="Arial"/>
                <w:color w:val="FF0000"/>
                <w:kern w:val="2"/>
                <w:sz w:val="20"/>
              </w:rPr>
            </w:pPr>
            <w:r w:rsidRPr="007F35FA">
              <w:rPr>
                <w:rFonts w:ascii="Arial" w:hAnsi="Arial" w:cs="Arial"/>
                <w:color w:val="000000" w:themeColor="text1"/>
                <w:kern w:val="2"/>
                <w:sz w:val="20"/>
              </w:rPr>
              <w:t>Jei Pirkėjas, gavęs tinkamai pateiktą ir užpildytą Sąskaitą, uždelsia atsiskaityti už tinkamai Tiekėjo perduotas kokybiškas Prekes per Sutartyje nurodytą terminą, Tiekėjas nuo kitos nei nustatytas terminas dienos skaičiuoja Pirkėjui 0,02 (dvi šimtosios) procento dydžio delspinigius nuo neapmokėtos sumos be PVM už kiekvieną vėlavimo dieną.</w:t>
            </w:r>
          </w:p>
        </w:tc>
        <w:tc>
          <w:tcPr>
            <w:tcW w:w="4819" w:type="dxa"/>
            <w:vAlign w:val="center"/>
          </w:tcPr>
          <w:p>
            <w:pPr>
              <w:spacing w:line="276" w:lineRule="auto"/>
              <w:jc w:val="both"/>
              <w:rPr>
                <w:rFonts w:ascii="Arial" w:hAnsi="Arial" w:cs="Arial"/>
                <w:color w:val="FF0000"/>
                <w:kern w:val="2"/>
                <w:sz w:val="20"/>
              </w:rPr>
            </w:pPr>
            <w:r>
              <w:rPr>
                <w:rFonts w:ascii="Arial" w:hAnsi="Arial" w:cs="Arial"/>
                <w:color w:val="000000" w:themeColor="text1"/>
                <w:kern w:val="2"/>
                <w:sz w:val="20"/>
                <w:lang w:val="en-GB"/>
              </w:rPr>
              <w:t xml:space="preserve">If the Buyer, having received a duly submitted and completed Invoice, delays payment for the quality Goods duly delivered by the Supplier within the time limit specified in the Contract, the Supplier shall, from the day following the expiry of the time limit, charge the Buyer default interest of 0.02 (two hundredths) per cent of the unpaid amount excluding VAT for each day of delay.</w:t>
            </w:r>
          </w:p>
        </w:tc>
      </w:tr>
      <w:tr>
        <w:tc>
          <w:tcPr>
            <w:tcW w:w="4819" w:type="dxa"/>
            <w:vAlign w:val="center"/>
          </w:tcPr>
          <w:p w14:paraId="1B6C2F58" w14:textId="4EC6693E"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 xml:space="preserve">9.2. Tiekėjui taikomos netesybos </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9.2. Liquidated damages payable by the Supplier</w:t>
            </w:r>
          </w:p>
        </w:tc>
      </w:tr>
      <w:tr>
        <w:tc>
          <w:tcPr>
            <w:tcW w:w="4819" w:type="dxa"/>
            <w:vAlign w:val="center"/>
          </w:tcPr>
          <w:p w14:paraId="37CF52C5" w14:textId="77777777" w:rsidR="00E17539" w:rsidRPr="00BF685D" w:rsidRDefault="00E17539" w:rsidP="00E17539">
            <w:pPr>
              <w:spacing w:line="276" w:lineRule="auto"/>
              <w:jc w:val="both"/>
              <w:rPr>
                <w:rFonts w:ascii="Arial" w:hAnsi="Arial" w:cs="Arial"/>
                <w:color w:val="000000"/>
                <w:kern w:val="2"/>
                <w:sz w:val="20"/>
              </w:rPr>
            </w:pPr>
            <w:r w:rsidRPr="00BF685D">
              <w:rPr>
                <w:rFonts w:ascii="Arial" w:hAnsi="Arial" w:cs="Arial"/>
                <w:color w:val="000000"/>
                <w:kern w:val="2"/>
                <w:sz w:val="20"/>
              </w:rPr>
              <w:t>9.2.1. Jeigu Tiekėjas vėluoja vykdyti užsakymą, tiekti Prekes ar ištaisyti jų trūkumus arba nevykdo kitų sutartinių įsipareigojimų, Pirkėjas nuo kitos nei nustatytas terminas dienos Tiekėjui skaičiuoja 0,02 (dvi šimtosios) procento (</w:t>
            </w:r>
            <w:r w:rsidRPr="00BF685D">
              <w:rPr>
                <w:rFonts w:ascii="Arial" w:hAnsi="Arial" w:cs="Arial"/>
                <w:color w:val="FF0000"/>
                <w:kern w:val="2"/>
                <w:sz w:val="20"/>
              </w:rPr>
              <w:t>arba nurodyti kitą skaičių)</w:t>
            </w:r>
            <w:r w:rsidRPr="00BF685D">
              <w:rPr>
                <w:rFonts w:ascii="Arial" w:hAnsi="Arial" w:cs="Arial"/>
                <w:color w:val="000000"/>
                <w:kern w:val="2"/>
                <w:sz w:val="20"/>
              </w:rPr>
              <w:t xml:space="preserve"> dydžio delspinigius už kiekvieną uždelstą dieną / savaitę / mėnesį nuo laiku neperduotų Prekių ar Prekių, turinčių trūkumų, kainos be PVM. </w:t>
            </w:r>
          </w:p>
          <w:p w14:paraId="27A72B95" w14:textId="77777777" w:rsidR="00E17539" w:rsidRPr="00BF685D" w:rsidRDefault="00E17539" w:rsidP="00E17539">
            <w:pPr>
              <w:spacing w:line="276" w:lineRule="auto"/>
              <w:jc w:val="both"/>
              <w:rPr>
                <w:rFonts w:ascii="Arial" w:hAnsi="Arial" w:cs="Arial"/>
                <w:color w:val="000000"/>
                <w:kern w:val="2"/>
                <w:sz w:val="20"/>
              </w:rPr>
            </w:pPr>
            <w:r w:rsidRPr="00BF685D">
              <w:rPr>
                <w:rFonts w:ascii="Arial" w:hAnsi="Arial" w:cs="Arial"/>
                <w:color w:val="000000"/>
                <w:kern w:val="2"/>
                <w:sz w:val="20"/>
              </w:rPr>
              <w:t xml:space="preserve">9.2.2. Jeigu Tiekėjas vėluoja grąžinti dėl Tiekėjui mokėtinos sumos sumažinimo susidariusią permoką pagal Bendrųjų sąlygų 7.4.1.2 punktą, Pirkėjas nuo kitos nei nustatytas terminas dienos Tiekėjui skaičiuoja 0,02 (dvi šimtosios) procento </w:t>
            </w:r>
            <w:r w:rsidRPr="00BF685D">
              <w:rPr>
                <w:rFonts w:ascii="Arial" w:hAnsi="Arial" w:cs="Arial"/>
                <w:color w:val="FF0000"/>
                <w:kern w:val="2"/>
                <w:sz w:val="20"/>
              </w:rPr>
              <w:t xml:space="preserve">(arba nurodyti kitą skaičių) </w:t>
            </w:r>
            <w:r w:rsidRPr="00BF685D">
              <w:rPr>
                <w:rFonts w:ascii="Arial" w:hAnsi="Arial" w:cs="Arial"/>
                <w:color w:val="000000"/>
                <w:kern w:val="2"/>
                <w:sz w:val="20"/>
              </w:rPr>
              <w:t>dydžio delspinigius už kiekvieną uždelstą dieną / savaitę / mėnesį nuo laiku negrąžintos permokos, kainos be PVM.</w:t>
            </w:r>
          </w:p>
          <w:p w14:paraId="20610642" w14:textId="533FA8B4" w:rsidR="004C05F1" w:rsidRPr="007F35FA" w:rsidRDefault="00E17539" w:rsidP="00E17539">
            <w:pPr>
              <w:spacing w:line="276" w:lineRule="auto"/>
              <w:jc w:val="both"/>
              <w:rPr>
                <w:rFonts w:ascii="Arial" w:hAnsi="Arial" w:cs="Arial"/>
                <w:color w:val="000000"/>
                <w:kern w:val="2"/>
                <w:sz w:val="20"/>
              </w:rPr>
            </w:pPr>
            <w:r w:rsidRPr="00BF685D">
              <w:rPr>
                <w:rFonts w:ascii="Arial" w:hAnsi="Arial" w:cs="Arial"/>
                <w:color w:val="000000"/>
                <w:kern w:val="2"/>
                <w:sz w:val="20"/>
              </w:rPr>
              <w:t xml:space="preserve">9.2.3. Tiekėjas privalo sumokėti Pirkėjui netesybas per </w:t>
            </w:r>
            <w:r w:rsidRPr="00BF685D">
              <w:rPr>
                <w:rFonts w:ascii="Arial" w:hAnsi="Arial" w:cs="Arial"/>
                <w:kern w:val="2"/>
                <w:sz w:val="20"/>
              </w:rPr>
              <w:t xml:space="preserve">5 (penkias) darbo dienas nuo</w:t>
            </w:r>
            <w:r w:rsidRPr="00BF685D">
              <w:rPr>
                <w:rFonts w:ascii="Arial" w:hAnsi="Arial" w:cs="Arial"/>
                <w:color w:val="000000"/>
                <w:kern w:val="2"/>
                <w:sz w:val="20"/>
              </w:rPr>
              <w:t xml:space="preserve"> Pirkėjo pareikalavimo, jeigu netesybų suma nėra išskaitoma iš Tiekėjui mokėtinos sumos.</w:t>
            </w:r>
          </w:p>
        </w:tc>
        <w:tc>
          <w:tcPr>
            <w:tcW w:w="4819" w:type="dxa"/>
            <w:vAlign w:val="center"/>
          </w:tcPr>
          <w:p>
            <w:pPr>
              <w:spacing w:line="276" w:lineRule="auto"/>
              <w:jc w:val="both"/>
              <w:rPr>
                <w:rFonts w:ascii="Arial" w:hAnsi="Arial" w:cs="Arial"/>
                <w:color w:val="000000"/>
                <w:kern w:val="2"/>
                <w:sz w:val="20"/>
              </w:rPr>
            </w:pPr>
            <w:r>
              <w:rPr>
                <w:rFonts w:ascii="Arial" w:hAnsi="Arial" w:cs="Arial"/>
                <w:color w:val="000000"/>
                <w:kern w:val="2"/>
                <w:sz w:val="20"/>
                <w:lang w:val="en-GB"/>
              </w:rPr>
              <w:t xml:space="preserve">9.2.1. If the Supplier is late in fulfilling an Order, delivering the Goods or remedying defects therein, or fails to perform other contractual obligations, the Buyer shall, from the day following the expiry of the time limit, charge the Supplier default interest of 0.02 (two hundredths) per cent </w:t>
            </w:r>
            <w:r>
              <w:rPr>
                <w:rFonts w:ascii="Arial" w:hAnsi="Arial" w:cs="Arial"/>
                <w:color w:val="FF0000"/>
                <w:kern w:val="2"/>
                <w:sz w:val="20"/>
                <w:lang w:val="en-GB"/>
              </w:rPr>
              <w:t xml:space="preserve">(or such other figure as may be specified)</w:t>
            </w:r>
            <w:r>
              <w:rPr>
                <w:rFonts w:ascii="Arial" w:hAnsi="Arial" w:cs="Arial"/>
                <w:color w:val="000000"/>
                <w:kern w:val="2"/>
                <w:sz w:val="20"/>
                <w:lang w:val="en-GB"/>
              </w:rPr>
              <w:t xml:space="preserve"> of the price, excluding VAT, of the Goods not delivered on time or of the defective Goods for each day / week / month of delay.</w:t>
            </w:r>
          </w:p>
          <w:p>
            <w:pPr>
              <w:spacing w:line="276" w:lineRule="auto"/>
              <w:jc w:val="both"/>
              <w:rPr>
                <w:rFonts w:ascii="Arial" w:hAnsi="Arial" w:cs="Arial"/>
                <w:color w:val="000000"/>
                <w:kern w:val="2"/>
                <w:sz w:val="20"/>
              </w:rPr>
            </w:pPr>
            <w:r>
              <w:rPr>
                <w:rFonts w:ascii="Arial" w:hAnsi="Arial" w:cs="Arial"/>
                <w:color w:val="000000"/>
                <w:kern w:val="2"/>
                <w:sz w:val="20"/>
                <w:lang w:val="en-GB"/>
              </w:rPr>
              <w:t xml:space="preserve">9.2.2. If the Supplier delays the repayment of an overpayment resulting from a reduction of the amount payable to the Supplier in accordance with paragraph 7.4.1.2 of the General Terms and Conditions, the Buyer shall, from the day following the expiry of the time limit, charge the Supplier default interest of 0.02 (two hundredths) per cent </w:t>
            </w:r>
            <w:r>
              <w:rPr>
                <w:rFonts w:ascii="Arial" w:hAnsi="Arial" w:cs="Arial"/>
                <w:color w:val="FF0000"/>
                <w:kern w:val="2"/>
                <w:sz w:val="20"/>
                <w:lang w:val="en-GB"/>
              </w:rPr>
              <w:t xml:space="preserve">(or specify another rate)</w:t>
            </w:r>
            <w:r>
              <w:rPr>
                <w:rFonts w:ascii="Arial" w:hAnsi="Arial" w:cs="Arial"/>
                <w:color w:val="000000"/>
                <w:kern w:val="2"/>
                <w:sz w:val="20"/>
                <w:lang w:val="en-GB"/>
              </w:rPr>
              <w:t xml:space="preserve"> of the overpayment not repaid on time, excluding VAT, for each day / week / month of delay.</w:t>
            </w:r>
          </w:p>
          <w:p>
            <w:pPr>
              <w:spacing w:line="276" w:lineRule="auto"/>
              <w:jc w:val="both"/>
              <w:rPr>
                <w:rFonts w:ascii="Arial" w:hAnsi="Arial" w:cs="Arial"/>
                <w:color w:val="000000"/>
                <w:kern w:val="2"/>
                <w:sz w:val="20"/>
              </w:rPr>
            </w:pPr>
            <w:r>
              <w:rPr>
                <w:rFonts w:ascii="Arial" w:hAnsi="Arial" w:cs="Arial"/>
                <w:color w:val="000000"/>
                <w:kern w:val="2"/>
                <w:sz w:val="20"/>
                <w:lang w:val="en-GB"/>
              </w:rPr>
              <w:t xml:space="preserve">9.2.3. The Supplier shall pay the liquidated damages to the Buyer within 5 (five) working days from the Buyer’s demand, where the amount of the liquidated damages is not set off against the amount payable to the Supplier.</w:t>
            </w:r>
          </w:p>
        </w:tc>
      </w:tr>
      <w:tr>
        <w:tc>
          <w:tcPr>
            <w:tcW w:w="4819" w:type="dxa"/>
            <w:vAlign w:val="center"/>
          </w:tcPr>
          <w:p w14:paraId="54FF7D50" w14:textId="5840068B"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9.3. Tiekėjui</w:t>
            </w:r>
            <w:r w:rsidR="008A1799">
              <w:rPr>
                <w:rFonts w:ascii="Arial" w:hAnsi="Arial" w:cs="Arial"/>
                <w:b/>
                <w:bCs/>
                <w:kern w:val="2"/>
                <w:sz w:val="20"/>
              </w:rPr>
              <w:t xml:space="preserve"> </w:t>
            </w:r>
            <w:r w:rsidRPr="007F35FA">
              <w:rPr>
                <w:rFonts w:ascii="Arial" w:hAnsi="Arial" w:cs="Arial"/>
                <w:b/>
                <w:bCs/>
                <w:kern w:val="2"/>
                <w:sz w:val="20"/>
              </w:rPr>
              <w:t>taikoma bauda nutraukus Sutartį dėl esminio Sutarties pažeidimo</w:t>
            </w:r>
            <w:r w:rsidR="008559C1">
              <w:rPr>
                <w:rFonts w:ascii="Arial" w:hAnsi="Arial" w:cs="Arial"/>
                <w:b/>
                <w:bCs/>
                <w:kern w:val="2"/>
                <w:sz w:val="20"/>
              </w:rPr>
              <w:t xml:space="preserve"> </w:t>
            </w:r>
            <w:r w:rsidR="00710E8F" w:rsidRPr="00BF685D">
              <w:rPr>
                <w:rFonts w:ascii="Arial" w:hAnsi="Arial" w:cs="Arial"/>
                <w:b/>
                <w:bCs/>
                <w:kern w:val="2"/>
                <w:sz w:val="20"/>
              </w:rPr>
              <w:t>ar nepagrįstai nutraukus Sutarties vykdymą ne Sutartyje nustatyta tvarka</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9.3. Penalty imposed on the Supplier in the event of termination of the Contract for a material breach of the Contract or unjustified termination of the performance of the Contract otherwise than in accordance with the procedure set out in the Contract</w:t>
            </w:r>
          </w:p>
        </w:tc>
      </w:tr>
      <w:tr>
        <w:tc>
          <w:tcPr>
            <w:tcW w:w="4819" w:type="dxa"/>
            <w:vAlign w:val="center"/>
          </w:tcPr>
          <w:p w14:paraId="416BA140" w14:textId="77777777" w:rsidR="004C05F1" w:rsidRPr="00BF685D" w:rsidRDefault="004C05F1" w:rsidP="008E746E">
            <w:pPr>
              <w:spacing w:line="276" w:lineRule="auto"/>
              <w:jc w:val="both"/>
              <w:rPr>
                <w:rFonts w:ascii="Arial" w:hAnsi="Arial" w:cs="Arial"/>
                <w:kern w:val="2"/>
                <w:sz w:val="20"/>
              </w:rPr>
            </w:pPr>
            <w:r w:rsidRPr="00BF685D">
              <w:rPr>
                <w:rFonts w:ascii="Arial" w:hAnsi="Arial" w:cs="Arial"/>
                <w:kern w:val="2"/>
                <w:sz w:val="20"/>
              </w:rPr>
              <w:t>Jei Sutartis nutraukiama dėl Tiekėjo kaltės, Pirkėjas turi teisę reikalauti sumokėti baudą, lygią 5 (penkių) procentų</w:t>
            </w:r>
            <w:r w:rsidRPr="00BF685D">
              <w:rPr>
                <w:rFonts w:ascii="Arial" w:hAnsi="Arial" w:cs="Arial"/>
                <w:sz w:val="20"/>
              </w:rPr>
              <w:t xml:space="preserve"> </w:t>
            </w:r>
            <w:r w:rsidRPr="00BF685D">
              <w:rPr>
                <w:rFonts w:ascii="Arial" w:hAnsi="Arial" w:cs="Arial"/>
                <w:kern w:val="2"/>
                <w:sz w:val="20"/>
              </w:rPr>
              <w:t>Pradinės sutarties vertės dydžio sumai, bet ne mažesnę nei 3000 (trys tūkstančiai) Eur.</w:t>
            </w:r>
          </w:p>
          <w:p w14:paraId="37F18A53" w14:textId="77777777" w:rsidR="00711637" w:rsidRPr="00BF685D" w:rsidRDefault="00711637" w:rsidP="008E746E">
            <w:pPr>
              <w:spacing w:line="276" w:lineRule="auto"/>
              <w:jc w:val="both"/>
              <w:rPr>
                <w:rFonts w:ascii="Arial" w:hAnsi="Arial" w:cs="Arial"/>
                <w:color w:val="FF0000"/>
                <w:kern w:val="2"/>
                <w:sz w:val="20"/>
              </w:rPr>
            </w:pPr>
          </w:p>
          <w:p w14:paraId="6597802A" w14:textId="77777777" w:rsidR="00530578" w:rsidRPr="00BF685D" w:rsidRDefault="00530578" w:rsidP="00530578">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001CC732" w14:textId="77777777" w:rsidR="00530578" w:rsidRPr="00BF685D" w:rsidRDefault="00530578" w:rsidP="00530578">
            <w:pPr>
              <w:spacing w:line="276" w:lineRule="auto"/>
              <w:jc w:val="both"/>
              <w:rPr>
                <w:rFonts w:ascii="Arial" w:hAnsi="Arial" w:cs="Arial"/>
                <w:color w:val="FF0000"/>
                <w:kern w:val="2"/>
                <w:sz w:val="20"/>
              </w:rPr>
            </w:pPr>
          </w:p>
          <w:p w14:paraId="6B1266E9"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t>9.3.1. Nutraukus Sutartį dėl esminio Sutarties pažeidimo, mokama (nurodyti baudos dydį) Eur dydžio bauda.</w:t>
            </w:r>
          </w:p>
          <w:p w14:paraId="3C02D6C2"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t>(jei reikalinga, nurodyti skirtingą baudos dydį Tiekėjui ir Pirkėjui)</w:t>
            </w:r>
          </w:p>
          <w:p w14:paraId="53F597BC" w14:textId="77777777" w:rsidR="00530578" w:rsidRPr="00BF685D" w:rsidRDefault="00530578" w:rsidP="00530578">
            <w:pPr>
              <w:spacing w:line="276" w:lineRule="auto"/>
              <w:jc w:val="both"/>
              <w:rPr>
                <w:rFonts w:ascii="Arial" w:hAnsi="Arial" w:cs="Arial"/>
                <w:kern w:val="2"/>
                <w:sz w:val="20"/>
              </w:rPr>
            </w:pPr>
          </w:p>
          <w:p w14:paraId="0FCAD72C"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lastRenderedPageBreak/>
              <w:t>9.3.2. Nepagrįstai nutraukus Sutarties vykdymą ne Sutartyje nustatyta tvarka, mokama (nurodyti baudos dydį procentais) procentų dydžio bauda nuo Pradinės Sutarties vertės, nurodytos Specialiųjų sąlygų 5.2 punkte.</w:t>
            </w:r>
          </w:p>
          <w:p w14:paraId="73AD7E96" w14:textId="77777777" w:rsidR="00530578" w:rsidRPr="00530578" w:rsidRDefault="00530578" w:rsidP="00530578">
            <w:pPr>
              <w:spacing w:line="276" w:lineRule="auto"/>
              <w:jc w:val="both"/>
              <w:rPr>
                <w:rFonts w:ascii="Arial" w:hAnsi="Arial" w:cs="Arial"/>
                <w:kern w:val="2"/>
                <w:sz w:val="20"/>
                <w:highlight w:val="yellow"/>
              </w:rPr>
            </w:pPr>
          </w:p>
          <w:p w14:paraId="61DE24E5" w14:textId="77777777" w:rsidR="00530578" w:rsidRPr="00BF685D" w:rsidRDefault="00530578" w:rsidP="00530578">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223A4E51" w14:textId="77777777" w:rsidR="00530578" w:rsidRPr="00BF685D" w:rsidRDefault="00530578" w:rsidP="00530578">
            <w:pPr>
              <w:spacing w:line="276" w:lineRule="auto"/>
              <w:jc w:val="both"/>
              <w:rPr>
                <w:rFonts w:ascii="Arial" w:hAnsi="Arial" w:cs="Arial"/>
                <w:kern w:val="2"/>
                <w:sz w:val="20"/>
              </w:rPr>
            </w:pPr>
          </w:p>
          <w:p w14:paraId="31DB4D32" w14:textId="77777777" w:rsidR="00530578" w:rsidRPr="00BF685D" w:rsidRDefault="00530578" w:rsidP="00530578">
            <w:pPr>
              <w:spacing w:line="276" w:lineRule="auto"/>
              <w:jc w:val="both"/>
              <w:rPr>
                <w:rFonts w:ascii="Arial" w:hAnsi="Arial" w:cs="Arial"/>
                <w:kern w:val="2"/>
                <w:sz w:val="20"/>
              </w:rPr>
            </w:pPr>
            <w:r w:rsidRPr="00BF685D">
              <w:rPr>
                <w:rFonts w:ascii="Arial" w:hAnsi="Arial" w:cs="Arial"/>
                <w:kern w:val="2"/>
                <w:sz w:val="20"/>
              </w:rPr>
              <w:t>9.3.2. Nepagrįstai nutraukus Sutarties vykdymą ne Sutartyje nustatyta tvarka, mokama (nurodyti baudos dydį) Eur dydžio bauda.</w:t>
            </w:r>
          </w:p>
          <w:p w14:paraId="6877369C" w14:textId="452D53DA" w:rsidR="00711637" w:rsidRPr="005E3BFB" w:rsidRDefault="00530578" w:rsidP="00530578">
            <w:pPr>
              <w:spacing w:line="276" w:lineRule="auto"/>
              <w:jc w:val="both"/>
              <w:rPr>
                <w:rFonts w:ascii="Arial" w:hAnsi="Arial" w:cs="Arial"/>
                <w:kern w:val="2"/>
                <w:sz w:val="20"/>
                <w:highlight w:val="yellow"/>
              </w:rPr>
            </w:pPr>
            <w:r w:rsidRPr="00BF685D">
              <w:rPr>
                <w:rFonts w:ascii="Arial" w:hAnsi="Arial" w:cs="Arial"/>
                <w:kern w:val="2"/>
                <w:sz w:val="20"/>
              </w:rPr>
              <w:t>(jei reikalinga, nurodyti skirtingą baudos dydį Tiekėjui ir Pirkėjui)</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If the Contract is terminated due to the fault of the Supplier, the Buyer shall have the right to demand payment of a penalty equal to 5 (five) per cent of the Initial Contract Value, but not less than EUR 3,000 (three thousand).</w:t>
            </w:r>
          </w:p>
          <w:p>
            <w:pPr>
              <w:spacing w:line="276" w:lineRule="auto"/>
              <w:jc w:val="both"/>
              <w:rPr>
                <w:rFonts w:ascii="Arial" w:hAnsi="Arial" w:cs="Arial"/>
                <w:color w:val="FF0000"/>
                <w:kern w:val="2"/>
                <w:sz w:val="20"/>
              </w:rPr>
            </w:pPr>
          </w:p>
          <w:p>
            <w:pPr>
              <w:spacing w:line="276" w:lineRule="auto"/>
              <w:jc w:val="both"/>
              <w:rPr>
                <w:rFonts w:ascii="Arial" w:hAnsi="Arial" w:cs="Arial"/>
                <w:color w:val="FF0000"/>
                <w:kern w:val="2"/>
                <w:sz w:val="20"/>
              </w:rPr>
            </w:pPr>
            <w:r>
              <w:rPr>
                <w:rFonts w:ascii="Arial" w:hAnsi="Arial" w:cs="Arial"/>
                <w:color w:val="FF0000"/>
                <w:kern w:val="2"/>
                <w:sz w:val="20"/>
                <w:lang w:val="en-GB"/>
              </w:rPr>
              <w:t xml:space="preserve">or</w:t>
            </w:r>
          </w:p>
          <w:p>
            <w:pPr>
              <w:spacing w:line="276" w:lineRule="auto"/>
              <w:jc w:val="both"/>
              <w:rPr>
                <w:rFonts w:ascii="Arial" w:hAnsi="Arial" w:cs="Arial"/>
                <w:color w:val="FF0000"/>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9.3.1. In the event of termination of the Contract for a material breach of the Contract, a penalty in the amount of (specify the amount of the penalty) EUR shall be payable.</w:t>
            </w:r>
          </w:p>
          <w:p>
            <w:pPr>
              <w:spacing w:line="276" w:lineRule="auto"/>
              <w:jc w:val="both"/>
              <w:rPr>
                <w:rFonts w:ascii="Arial" w:hAnsi="Arial" w:cs="Arial"/>
                <w:kern w:val="2"/>
                <w:sz w:val="20"/>
              </w:rPr>
            </w:pPr>
            <w:r>
              <w:rPr>
                <w:rFonts w:ascii="Arial" w:hAnsi="Arial" w:cs="Arial"/>
                <w:kern w:val="2"/>
                <w:sz w:val="20"/>
                <w:lang w:val="en-GB"/>
              </w:rPr>
              <w:t xml:space="preserve">(if applicable, indicate the different amount of the penalty for the Supplier and the Buyer)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9.3.2. In the event of unjustified termination of the performance of the Contract otherwise than in accordance with the procedure set out in the Contract, a penalty in the amount of (specify the percentage of the penalty) per cent of the Initial Contract Value specified in paragraph 5.2 of the Special Terms and Conditions shall be payable.</w:t>
            </w:r>
          </w:p>
          <w:p>
            <w:pPr>
              <w:spacing w:line="276" w:lineRule="auto"/>
              <w:jc w:val="both"/>
              <w:rPr>
                <w:rFonts w:ascii="Arial" w:hAnsi="Arial" w:cs="Arial"/>
                <w:kern w:val="2"/>
                <w:sz w:val="20"/>
              </w:rPr>
            </w:pPr>
          </w:p>
          <w:p>
            <w:pPr>
              <w:spacing w:line="276" w:lineRule="auto"/>
              <w:jc w:val="both"/>
              <w:rPr>
                <w:rFonts w:ascii="Arial" w:hAnsi="Arial" w:cs="Arial"/>
                <w:color w:val="FF0000"/>
                <w:kern w:val="2"/>
                <w:sz w:val="20"/>
              </w:rPr>
            </w:pPr>
            <w:r>
              <w:rPr>
                <w:rFonts w:ascii="Arial" w:hAnsi="Arial" w:cs="Arial"/>
                <w:color w:val="FF0000"/>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9.3.2. In the event of unjustified termination of the performance of the Contract otherwise than in accordance with the procedure set out in the Contract, a penalty in the amount of (specify the amount of the penalty) EUR shall be payable.</w:t>
            </w:r>
          </w:p>
          <w:p>
            <w:pPr>
              <w:spacing w:line="276" w:lineRule="auto"/>
              <w:jc w:val="both"/>
              <w:rPr>
                <w:rFonts w:ascii="Arial" w:hAnsi="Arial" w:cs="Arial"/>
                <w:kern w:val="2"/>
                <w:sz w:val="20"/>
              </w:rPr>
            </w:pPr>
            <w:r>
              <w:rPr>
                <w:rFonts w:ascii="Arial" w:hAnsi="Arial" w:cs="Arial"/>
                <w:kern w:val="2"/>
                <w:sz w:val="20"/>
                <w:lang w:val="en-GB"/>
              </w:rPr>
              <w:t xml:space="preserve">(if applicable, indicate the different amount of the penalty for the Supplier and the Buyer)</w:t>
            </w:r>
          </w:p>
        </w:tc>
      </w:tr>
      <w:tr>
        <w:tc>
          <w:tcPr>
            <w:tcW w:w="4819" w:type="dxa"/>
            <w:vAlign w:val="center"/>
          </w:tcPr>
          <w:p w14:paraId="2BE0F9CE"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lastRenderedPageBreak/>
              <w:t>9.4. Tiekėjui taikoma bauda dėl esamų subtiekėjų ar specialistų pakeitimo / naujų subtiekėjų pasitelkimo nesilaikant Bendrosiose sąlygose nurodytos subtiekėjų ir (ar) specialistų keitimo tvarkos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9.4. Penalty imposed on the Supplier for the replacement of existing subcontractors or specialists / engagement of new subcontractors without complying with the procedure for the replacement of subcontractors and/or specialists set out in the General Terms and Conditions</w:t>
            </w:r>
          </w:p>
        </w:tc>
      </w:tr>
      <w:tr>
        <w:tc>
          <w:tcPr>
            <w:tcW w:w="4819" w:type="dxa"/>
            <w:vAlign w:val="center"/>
          </w:tcPr>
          <w:p w14:paraId="70DC19F7" w14:textId="77777777" w:rsidR="004C05F1" w:rsidRPr="007F35FA" w:rsidRDefault="004C05F1" w:rsidP="008E746E">
            <w:pPr>
              <w:spacing w:line="276" w:lineRule="auto"/>
              <w:jc w:val="both"/>
              <w:rPr>
                <w:rFonts w:ascii="Arial" w:hAnsi="Arial" w:cs="Arial"/>
                <w:color w:val="000000"/>
                <w:kern w:val="2"/>
                <w:sz w:val="20"/>
              </w:rPr>
            </w:pPr>
            <w:r w:rsidRPr="007F35FA">
              <w:rPr>
                <w:rFonts w:ascii="Arial" w:hAnsi="Arial" w:cs="Arial"/>
                <w:kern w:val="2"/>
                <w:sz w:val="20"/>
              </w:rPr>
              <w:t>1000 (vienas tūkstantis) Eur už kiekvieną pažeidimo atvejį.</w:t>
            </w:r>
          </w:p>
        </w:tc>
        <w:tc>
          <w:tcPr>
            <w:tcW w:w="4819" w:type="dxa"/>
            <w:vAlign w:val="center"/>
          </w:tcPr>
          <w:p>
            <w:pPr>
              <w:spacing w:line="276" w:lineRule="auto"/>
              <w:jc w:val="both"/>
              <w:rPr>
                <w:rFonts w:ascii="Arial" w:hAnsi="Arial" w:cs="Arial"/>
                <w:color w:val="000000"/>
                <w:kern w:val="2"/>
                <w:sz w:val="20"/>
              </w:rPr>
            </w:pPr>
            <w:r>
              <w:rPr>
                <w:rFonts w:ascii="Arial" w:hAnsi="Arial" w:cs="Arial"/>
                <w:kern w:val="2"/>
                <w:sz w:val="20"/>
                <w:lang w:val="en-GB"/>
              </w:rPr>
              <w:t xml:space="preserve">EUR 1,000 (one thousand) for each instance of breach.</w:t>
            </w:r>
          </w:p>
        </w:tc>
      </w:tr>
      <w:tr>
        <w:tc>
          <w:tcPr>
            <w:tcW w:w="4819" w:type="dxa"/>
            <w:vAlign w:val="center"/>
          </w:tcPr>
          <w:p w14:paraId="2B29598A"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9.5. Tiekėjui taikomos baudos dėl aplinkosauginių, darbuotojų saugos, sveikatos saugos, gaisrinės saugos ir (arba) socialinių kriterijų nesilaikymo</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9.5. Penalties imposed on the Supplier for non-compliance with environmental, occupational safety, health protection, fire safety and/or social criteria</w:t>
            </w:r>
          </w:p>
        </w:tc>
      </w:tr>
      <w:tr>
        <w:tc>
          <w:tcPr>
            <w:tcW w:w="4819" w:type="dxa"/>
            <w:vAlign w:val="center"/>
          </w:tcPr>
          <w:p w14:paraId="6C5CC285" w14:textId="77777777" w:rsidR="004C05F1" w:rsidRPr="007F35FA" w:rsidRDefault="004C05F1" w:rsidP="008E746E">
            <w:pPr>
              <w:pStyle w:val="Heading3"/>
              <w:numPr>
                <w:ilvl w:val="0"/>
                <w:numId w:val="0"/>
              </w:numPr>
              <w:rPr>
                <w:kern w:val="2"/>
              </w:rPr>
            </w:pPr>
            <w:r w:rsidRPr="007F35FA">
              <w:rPr>
                <w:kern w:val="2"/>
              </w:rPr>
              <w:t>9.5.1. 100 (vienas šimtas) Eur už kiekvieną pažeidimo atvejį.</w:t>
            </w:r>
          </w:p>
          <w:p w14:paraId="3D9F5BC8" w14:textId="77777777" w:rsidR="004C05F1" w:rsidRPr="007F35FA" w:rsidRDefault="004C05F1" w:rsidP="008E746E">
            <w:pPr>
              <w:spacing w:line="276" w:lineRule="auto"/>
              <w:jc w:val="both"/>
              <w:rPr>
                <w:rFonts w:ascii="Arial" w:eastAsia="Trebuchet MS" w:hAnsi="Arial" w:cs="Arial"/>
                <w:bCs/>
                <w:color w:val="000000"/>
                <w:kern w:val="2"/>
                <w:sz w:val="20"/>
                <w:lang w:eastAsia="lt-LT"/>
              </w:rPr>
            </w:pPr>
            <w:r w:rsidRPr="007F35FA">
              <w:rPr>
                <w:rFonts w:ascii="Arial" w:eastAsia="Trebuchet MS" w:hAnsi="Arial" w:cs="Arial"/>
                <w:bCs/>
                <w:color w:val="000000"/>
                <w:kern w:val="2"/>
                <w:sz w:val="20"/>
                <w:lang w:eastAsia="lt-LT"/>
              </w:rPr>
              <w:t xml:space="preserve">9.5.2. Tiekėjas įsipareigoja nedelsiant, tačiau visais atvejais ne vėliau kaip per 2 (dvi) darbo dienas, pranešti Pirkėjui (ir atitinkamoms institucijoms, kai to reikalaujama) apie visus aplinkos apsaugos ar </w:t>
            </w:r>
            <w:r>
              <w:rPr>
                <w:rFonts w:ascii="Arial" w:eastAsia="Trebuchet MS" w:hAnsi="Arial" w:cs="Arial"/>
                <w:bCs/>
                <w:color w:val="000000"/>
                <w:kern w:val="2"/>
                <w:sz w:val="20"/>
                <w:lang w:eastAsia="lt-LT"/>
              </w:rPr>
              <w:t>darbuotojų</w:t>
            </w:r>
            <w:r w:rsidRPr="007F35FA">
              <w:rPr>
                <w:rFonts w:ascii="Arial" w:eastAsia="Trebuchet MS" w:hAnsi="Arial" w:cs="Arial"/>
                <w:bCs/>
                <w:color w:val="000000"/>
                <w:kern w:val="2"/>
                <w:sz w:val="20"/>
                <w:lang w:eastAsia="lt-LT"/>
              </w:rPr>
              <w:t xml:space="preserve"> saugos reikalavimus pažeidžiančius incidentus, įvykusius Prekių pristatymo metu ir teikiant su jomis susijusias paslaugas. Jei Tiekėjas nepraneša apie incidentą Pirkėjui ir (ar) atitinkamoms institucijoms per 2 (dvi) darbo dienas, jis papildomai privalo sumokėti Pirkėjui baudą, lygią 100 Eur už kiekvieną atskirą atvejį ir atlyginti Pirkėjui visus tiesioginius nuostolius, patirtus dėl nepranešimo apie incidentą, kurių bauda nepadengia. Šis punktas taikomas visiems incidentams, įvykusiems Prekių pristatymo metu ir (ar) teikiant su jomis susijusias paslaugas, nepaisant to, ar jie sukėlė žalos žmonėms ar aplinkai.</w:t>
            </w:r>
          </w:p>
          <w:p w14:paraId="2590DE0D" w14:textId="77777777" w:rsidR="004C05F1" w:rsidRPr="007F35FA" w:rsidRDefault="004C05F1" w:rsidP="008E746E">
            <w:pPr>
              <w:spacing w:line="276" w:lineRule="auto"/>
              <w:jc w:val="both"/>
              <w:rPr>
                <w:rFonts w:ascii="Arial" w:eastAsia="Trebuchet MS" w:hAnsi="Arial" w:cs="Arial"/>
                <w:bCs/>
                <w:color w:val="000000"/>
                <w:kern w:val="2"/>
                <w:sz w:val="20"/>
                <w:lang w:eastAsia="lt-LT"/>
              </w:rPr>
            </w:pPr>
            <w:r w:rsidRPr="007F35FA">
              <w:rPr>
                <w:rFonts w:ascii="Arial" w:eastAsia="Trebuchet MS" w:hAnsi="Arial" w:cs="Arial"/>
                <w:bCs/>
                <w:color w:val="000000"/>
                <w:kern w:val="2"/>
                <w:sz w:val="20"/>
                <w:lang w:eastAsia="lt-LT"/>
              </w:rPr>
              <w:t xml:space="preserve">9.5.3. 500 (penki šimtai) Eur </w:t>
            </w:r>
            <w:r w:rsidRPr="007F35FA">
              <w:rPr>
                <w:rFonts w:ascii="Arial" w:hAnsi="Arial" w:cs="Arial"/>
                <w:color w:val="000000"/>
                <w:kern w:val="2"/>
                <w:sz w:val="20"/>
              </w:rPr>
              <w:t xml:space="preserve">už kiekvieną pažeidimo atvejį </w:t>
            </w:r>
            <w:r w:rsidRPr="007F35FA">
              <w:rPr>
                <w:rFonts w:ascii="Arial" w:eastAsia="Trebuchet MS" w:hAnsi="Arial" w:cs="Arial"/>
                <w:bCs/>
                <w:color w:val="000000"/>
                <w:kern w:val="2"/>
                <w:sz w:val="20"/>
                <w:lang w:eastAsia="lt-LT"/>
              </w:rPr>
              <w:t>jei pažeidžiami darbuotojų saugos ir sveikatos reikalavimai, ir dėl to įvyksta nelaimingas atsitikimas.</w:t>
            </w:r>
          </w:p>
        </w:tc>
        <w:tc>
          <w:tcPr>
            <w:tcW w:w="4819" w:type="dxa"/>
            <w:vAlign w:val="center"/>
          </w:tcPr>
          <w:p>
            <w:pPr>
              <w:pStyle w:val="Heading3"/>
              <w:rPr>
                <w:kern w:val="2"/>
              </w:rPr>
            </w:pPr>
            <w:r>
              <w:rPr>
                <w:kern w:val="2"/>
                <w:lang w:val="en-GB"/>
              </w:rPr>
              <w:t xml:space="preserve">9.5.1. EUR 100 (one hundred) for each instance of breach.</w:t>
            </w:r>
          </w:p>
          <w:p>
            <w:pPr>
              <w:spacing w:line="276" w:lineRule="auto"/>
              <w:jc w:val="both"/>
              <w:rPr>
                <w:rFonts w:ascii="Arial" w:eastAsia="Trebuchet MS" w:hAnsi="Arial" w:cs="Arial"/>
                <w:bCs/>
                <w:color w:val="000000"/>
                <w:kern w:val="2"/>
                <w:sz w:val="20"/>
              </w:rPr>
            </w:pPr>
            <w:r>
              <w:rPr>
                <w:rFonts w:ascii="Arial" w:eastAsia="Trebuchet MS" w:hAnsi="Arial" w:cs="Arial"/>
                <w:bCs/>
                <w:color w:val="000000"/>
                <w:kern w:val="2"/>
                <w:sz w:val="20"/>
                <w:lang w:val="en-GB"/>
              </w:rPr>
              <w:t xml:space="preserve">9.5.2. The Supplier undertakes to notify the Buyer (and the competent authorities, where required) immediately, and in any event no later than within 2 (two) working days, of any incidents in breach of environmental protection or occupational safety requirements which occur during the delivery of the Goods and the provision of the related services. If the Supplier fails to notify the Buyer and/or the competent authorities of an incident within 2 (two) working days, the Supplier shall additionally pay the Buyer a penalty of EUR 100 for each separate instance and compensate the Buyer for all direct losses incurred as a result of the failure to report the incident, to the extent not covered by the penalty. This paragraph shall apply to all incidents occurring during the delivery of the Goods and/or the provision of the related services, irrespective of whether they caused harm to persons or the environment.</w:t>
            </w:r>
          </w:p>
          <w:p>
            <w:pPr>
              <w:spacing w:line="276" w:lineRule="auto"/>
              <w:jc w:val="both"/>
              <w:rPr>
                <w:rFonts w:ascii="Arial" w:eastAsia="Trebuchet MS" w:hAnsi="Arial" w:cs="Arial"/>
                <w:bCs/>
                <w:color w:val="000000"/>
                <w:kern w:val="2"/>
                <w:sz w:val="20"/>
              </w:rPr>
            </w:pPr>
            <w:r>
              <w:rPr>
                <w:rFonts w:ascii="Arial" w:eastAsia="Trebuchet MS" w:hAnsi="Arial" w:cs="Arial"/>
                <w:bCs/>
                <w:color w:val="000000"/>
                <w:kern w:val="2"/>
                <w:sz w:val="20"/>
                <w:lang w:val="en-GB"/>
              </w:rPr>
              <w:t xml:space="preserve">9.5.3. EUR 500 (five hundred) for each instance of breach where occupational safety and health requirements are breached and an accident occurs as a result.</w:t>
            </w:r>
          </w:p>
        </w:tc>
      </w:tr>
      <w:tr>
        <w:tc>
          <w:tcPr>
            <w:tcW w:w="4819" w:type="dxa"/>
            <w:vAlign w:val="center"/>
          </w:tcPr>
          <w:p w14:paraId="332A559F"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9.6. Tiekėjui / Pirkėjui taikoma bauda dėl konfidencialumo reikalavimų nesilaikymo</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9.6. Penalty imposed on the Supplier/the Buyer for non-compliance with confidentiality requirements</w:t>
            </w:r>
          </w:p>
        </w:tc>
      </w:tr>
      <w:tr>
        <w:tc>
          <w:tcPr>
            <w:tcW w:w="4819" w:type="dxa"/>
            <w:vAlign w:val="center"/>
          </w:tcPr>
          <w:p w14:paraId="7A2371C0"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color w:val="000000"/>
                <w:kern w:val="2"/>
                <w:sz w:val="20"/>
              </w:rPr>
              <w:t>3000 (trys tūkstančiai) Eur už kiekvieną pažeidimo atvejį ir pažeidusi Šalis atlygina dėl to kitos Šalies patirtus ar atsiradusius tiesioginius nuostolius, kiek jų nepadengia bauda.</w:t>
            </w:r>
          </w:p>
        </w:tc>
        <w:tc>
          <w:tcPr>
            <w:tcW w:w="4819" w:type="dxa"/>
            <w:vAlign w:val="center"/>
          </w:tcPr>
          <w:p>
            <w:pPr>
              <w:spacing w:line="276" w:lineRule="auto"/>
              <w:jc w:val="both"/>
              <w:rPr>
                <w:rFonts w:ascii="Arial" w:hAnsi="Arial" w:cs="Arial"/>
                <w:color w:val="4472C4"/>
                <w:kern w:val="2"/>
                <w:sz w:val="20"/>
              </w:rPr>
            </w:pPr>
            <w:r>
              <w:rPr>
                <w:rFonts w:ascii="Arial" w:hAnsi="Arial" w:cs="Arial"/>
                <w:color w:val="000000"/>
                <w:kern w:val="2"/>
                <w:sz w:val="20"/>
                <w:lang w:val="en-GB"/>
              </w:rPr>
              <w:t xml:space="preserve">EUR 3,000 (three thousand) for each instance of breach, and the Party in breach shall compensate the other Party for any direct losses suffered or incurred as a result, to the extent not covered by the penalty.</w:t>
            </w:r>
          </w:p>
        </w:tc>
      </w:tr>
      <w:tr>
        <w:tc>
          <w:tcPr>
            <w:tcW w:w="4819" w:type="dxa"/>
            <w:vAlign w:val="center"/>
          </w:tcPr>
          <w:p w14:paraId="0B07F5F6"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9.7. Tiekėjui taikomos netesybos dėl pirkimo dokumentuose nustatytų Kokybinių kriterijų nepasiekimo Sutarties vykdymo metu</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9.7. Liquidated damages imposed on the Supplier for failure to meet the Quality Criteria set out in the procurement documents during the performance of the Contract</w:t>
            </w:r>
          </w:p>
        </w:tc>
      </w:tr>
      <w:tr>
        <w:tc>
          <w:tcPr>
            <w:tcW w:w="4819" w:type="dxa"/>
            <w:vAlign w:val="center"/>
          </w:tcPr>
          <w:sdt>
            <w:sdtPr>
              <w:rPr>
                <w:rFonts w:ascii="Arial" w:hAnsi="Arial" w:cs="Arial"/>
                <w:kern w:val="2"/>
                <w:sz w:val="20"/>
              </w:rPr>
              <w:id w:val="-912769987"/>
              <w:placeholder>
                <w:docPart w:val="741258EA8A054689B61C5207A3BD54E5"/>
              </w:placeholder>
              <w:showingPlcHdr/>
              <w:dropDownList>
                <w:listItem w:value="Pasirinkite elementą."/>
                <w:listItem w:displayText="Punktas netaikomas." w:value="Punktas netaikomas."/>
                <w:listItem w:displayText="1000 (vienas tūkstantis) Eur už kiekvieną pažeidimo atvejį." w:value="1000 (vienas tūkstantis) Eur už kiekvieną pažeidimo atvejį."/>
              </w:dropDownList>
            </w:sdtPr>
            <w:sdtContent>
              <w:p w14:paraId="4B73966A"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p/>
        </w:tc>
        <w:tc>
          <w:tcPr>
            <w:tcW w:w="4819" w:type="dxa"/>
            <w:vAlign w:val="center"/>
          </w:tcPr>
          <w:sdt>
            <w:sdtPr>
              <w:rPr>
                <w:rFonts w:ascii="Arial" w:hAnsi="Arial" w:cs="Arial"/>
                <w:kern w:val="2"/>
                <w:sz w:val="20"/>
              </w:rPr>
              <w:id w:val="1957281560"/>
              <w:showingPlcHdr/>
              <w:dropDownList>
                <w:listItem w:value="Choose an item."/>
                <w:listItem w:displayText="The clause does not apply." w:value="The clause does not apply."/>
                <w:listItem w:displayText="EUR 1,000 (one thousand) for each instance of breach." w:value="EUR 1,000 (one thousand) for each instance of breach."/>
              </w:dropDownList>
            </w:sdtPr>
            <w:sdtContent>
              <w:p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Choose an item.</w:t>
                </w:r>
              </w:p>
            </w:sdtContent>
          </w:sdt>
          <w:p/>
        </w:tc>
      </w:tr>
      <w:tr>
        <w:tc>
          <w:tcPr>
            <w:tcW w:w="4819" w:type="dxa"/>
            <w:vAlign w:val="center"/>
          </w:tcPr>
          <w:p w14:paraId="352DC2CD" w14:textId="77777777"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9.8. Tiekėjui taikomos netesybos dėl Sutarties įvykdymo užtikrinimo nepratęsimo</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9.8. Liquidated damages imposed on the Supplier for failure to extend the Contract Performance Security</w:t>
            </w:r>
          </w:p>
        </w:tc>
      </w:tr>
      <w:tr>
        <w:tc>
          <w:tcPr>
            <w:tcW w:w="4819" w:type="dxa"/>
            <w:vAlign w:val="center"/>
          </w:tcPr>
          <w:p w14:paraId="3796F130"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Punktas netaikomas, taikomos 8.3.2 punkte nustatytos sąlygos.</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The clause does not apply; the conditions set out in paragraph 8.3.2 shall apply.</w:t>
            </w:r>
          </w:p>
        </w:tc>
      </w:tr>
      <w:tr>
        <w:tc>
          <w:tcPr>
            <w:tcW w:w="4819" w:type="dxa"/>
            <w:vAlign w:val="center"/>
          </w:tcPr>
          <w:p w14:paraId="382F464C" w14:textId="77777777" w:rsidR="004C05F1" w:rsidRPr="007F35FA" w:rsidRDefault="004C05F1" w:rsidP="008E746E">
            <w:pPr>
              <w:spacing w:line="276" w:lineRule="auto"/>
              <w:rPr>
                <w:rFonts w:ascii="Arial" w:hAnsi="Arial" w:cs="Arial"/>
                <w:b/>
                <w:bCs/>
                <w:kern w:val="2"/>
                <w:sz w:val="20"/>
              </w:rPr>
            </w:pPr>
            <w:r>
              <w:rPr>
                <w:rFonts w:ascii="Arial" w:hAnsi="Arial" w:cs="Arial"/>
                <w:b/>
                <w:bCs/>
                <w:kern w:val="2"/>
                <w:sz w:val="20"/>
              </w:rPr>
              <w:t xml:space="preserve">9.9. Tiekėjui taikoma bauda dėl Pirkėjo simbolių, pavadinimo ir ženklo reklamoje ar rinkodaroje naudojimo reikalavimų nesilaikymo bei draudimo naudotis Pirkėjo sukurtais intelektiniais veiklos rezultatais nesilaikymo</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9.9. Penalty imposed on the Supplier for non-compliance with the requirements regarding the use of the Buyer’s symbols, name and logo in advertising or marketing and with the prohibition on using intellectual outputs created by the Buyer</w:t>
            </w:r>
          </w:p>
        </w:tc>
      </w:tr>
      <w:tr>
        <w:tc>
          <w:tcPr>
            <w:tcW w:w="4819" w:type="dxa"/>
            <w:vAlign w:val="center"/>
          </w:tcPr>
          <w:sdt>
            <w:sdtPr>
              <w:rPr>
                <w:rFonts w:ascii="Arial" w:hAnsi="Arial" w:cs="Arial"/>
                <w:kern w:val="2"/>
                <w:sz w:val="20"/>
              </w:rPr>
              <w:id w:val="1753001355"/>
              <w:placeholder>
                <w:docPart w:val="D632D6B1522E46B8BC810F2962D39DEB"/>
              </w:placeholder>
              <w:showingPlcHdr/>
              <w:dropDownList>
                <w:listItem w:value="Pasirinkite elementą."/>
                <w:listItem w:displayText="Netaikoma." w:value="Netaikoma."/>
                <w:listItem w:displayText="{...} Eur už kiekvieną pažeidimo atvejį." w:value="{...} Eur už kiekvieną pažeidimo atvejį."/>
              </w:dropDownList>
            </w:sdtPr>
            <w:sdtContent>
              <w:p w14:paraId="3CC137E8"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p w14:paraId="4B17FB21" w14:textId="77777777" w:rsidR="004C05F1" w:rsidRPr="007F35FA" w:rsidRDefault="004C05F1" w:rsidP="008E746E">
            <w:pPr>
              <w:spacing w:line="276" w:lineRule="auto"/>
              <w:jc w:val="both"/>
              <w:rPr>
                <w:rFonts w:ascii="Arial" w:hAnsi="Arial" w:cs="Arial"/>
                <w:kern w:val="2"/>
                <w:sz w:val="20"/>
              </w:rPr>
            </w:pPr>
          </w:p>
        </w:tc>
        <w:tc>
          <w:tcPr>
            <w:tcW w:w="4819" w:type="dxa"/>
            <w:vAlign w:val="center"/>
          </w:tcPr>
          <w:sdt>
            <w:sdtPr>
              <w:rPr>
                <w:rFonts w:ascii="Arial" w:hAnsi="Arial" w:cs="Arial"/>
                <w:kern w:val="2"/>
                <w:sz w:val="20"/>
              </w:rPr>
              <w:id w:val="1850905168"/>
              <w:showingPlcHdr/>
              <w:dropDownList>
                <w:listItem w:value="Choose an item."/>
                <w:listItem w:displayText="Not applicable." w:value="Not applicable."/>
                <w:listItem w:displayText="EUR {...} for each instance of breach." w:value="EUR {...} for each instance of breach."/>
              </w:dropDownList>
            </w:sdtPr>
            <w:sdtContent>
              <w:p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Choose an item.</w:t>
                </w:r>
              </w:p>
            </w:sdtContent>
          </w:sdt>
          <w:p>
            <w:pPr>
              <w:spacing w:line="276" w:lineRule="auto"/>
              <w:jc w:val="both"/>
              <w:rPr>
                <w:rFonts w:ascii="Arial" w:hAnsi="Arial" w:cs="Arial"/>
                <w:kern w:val="2"/>
                <w:sz w:val="20"/>
              </w:rPr>
            </w:pPr>
          </w:p>
        </w:tc>
      </w:tr>
      <w:tr>
        <w:tc>
          <w:tcPr>
            <w:tcW w:w="4819" w:type="dxa"/>
            <w:vAlign w:val="center"/>
          </w:tcPr>
          <w:p w14:paraId="4FA28B44" w14:textId="7777777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t xml:space="preserve">9.10. Tiekėjui taikoma bauda dėl sutikimo dirbti </w:t>
            </w:r>
            <w:r>
              <w:rPr>
                <w:rFonts w:ascii="Arial" w:hAnsi="Arial" w:cs="Arial"/>
                <w:b/>
                <w:bCs/>
                <w:kern w:val="2"/>
                <w:sz w:val="20"/>
              </w:rPr>
              <w:t xml:space="preserve">elektros </w:t>
            </w:r>
            <w:r w:rsidRPr="007F35FA">
              <w:rPr>
                <w:rFonts w:ascii="Arial" w:hAnsi="Arial" w:cs="Arial"/>
                <w:b/>
                <w:bCs/>
                <w:kern w:val="2"/>
                <w:sz w:val="20"/>
              </w:rPr>
              <w:lastRenderedPageBreak/>
              <w:t>perdavimo</w:t>
            </w:r>
            <w:r>
              <w:rPr>
                <w:rFonts w:ascii="Arial" w:hAnsi="Arial" w:cs="Arial"/>
                <w:b/>
                <w:bCs/>
                <w:kern w:val="2"/>
                <w:sz w:val="20"/>
              </w:rPr>
              <w:t xml:space="preserve"> tinklo</w:t>
            </w:r>
            <w:r w:rsidRPr="007F35FA">
              <w:rPr>
                <w:rFonts w:ascii="Arial" w:hAnsi="Arial" w:cs="Arial"/>
                <w:b/>
                <w:bCs/>
                <w:kern w:val="2"/>
                <w:sz w:val="20"/>
              </w:rPr>
              <w:t xml:space="preserve"> objektuose (įrenginiuose) ir/ar jų apsaugos zonoje neturėjimo</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9.10. Penalty imposed on the Supplier for the absence of consent to work at electricity transmission network facilities (installations) and/or in their protection zones</w:t>
            </w:r>
          </w:p>
        </w:tc>
      </w:tr>
      <w:tr>
        <w:tc>
          <w:tcPr>
            <w:tcW w:w="4819" w:type="dxa"/>
            <w:vAlign w:val="center"/>
          </w:tcPr>
          <w:sdt>
            <w:sdtPr>
              <w:rPr>
                <w:rFonts w:ascii="Arial" w:hAnsi="Arial" w:cs="Arial"/>
                <w:kern w:val="2"/>
                <w:sz w:val="20"/>
              </w:rPr>
              <w:id w:val="1028838221"/>
              <w:placeholder>
                <w:docPart w:val="D632D6B1522E46B8BC810F2962D39DEB"/>
              </w:placeholder>
              <w:showingPlcHdr/>
              <w:dropDownList>
                <w:listItem w:value="Pasirinkite elementą."/>
                <w:listItem w:displayText="Punktas netaikomas." w:value="Punktas netaikomas."/>
                <w:listItem w:displayText="100 (vienas šimtas) Eur už kiekvieną pažeidimo atvejį." w:value="100 (vienas šimtas) Eur už kiekvieną pažeidimo atvejį."/>
              </w:dropDownList>
            </w:sdtPr>
            <w:sdtContent>
              <w:p w14:paraId="29C58FC3" w14:textId="77777777"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Pasirinkite elementą.</w:t>
                </w:r>
              </w:p>
            </w:sdtContent>
          </w:sdt>
          <w:p w14:paraId="1B290070" w14:textId="77777777" w:rsidR="004C05F1" w:rsidRPr="007F35FA" w:rsidRDefault="004C05F1" w:rsidP="008E746E">
            <w:pPr>
              <w:spacing w:line="276" w:lineRule="auto"/>
              <w:jc w:val="both"/>
              <w:rPr>
                <w:rFonts w:ascii="Arial" w:hAnsi="Arial" w:cs="Arial"/>
                <w:kern w:val="2"/>
                <w:sz w:val="20"/>
              </w:rPr>
            </w:pPr>
          </w:p>
        </w:tc>
        <w:tc>
          <w:tcPr>
            <w:tcW w:w="4819" w:type="dxa"/>
            <w:vAlign w:val="center"/>
          </w:tcPr>
          <w:sdt>
            <w:sdtPr>
              <w:rPr>
                <w:rFonts w:ascii="Arial" w:hAnsi="Arial" w:cs="Arial"/>
                <w:kern w:val="2"/>
                <w:sz w:val="20"/>
              </w:rPr>
              <w:id w:val="375640542"/>
              <w:showingPlcHdr/>
              <w:dropDownList>
                <w:listItem w:value="Choose an item."/>
                <w:listItem w:displayText="The clause does not apply." w:value="The clause does not apply."/>
                <w:listItem w:displayText="EUR 100 (one hundred) for each instance of breach." w:value="EUR 100 (one hundred) for each instance of breach."/>
              </w:dropDownList>
            </w:sdtPr>
            <w:sdtContent>
              <w:p w:rsidR="004C05F1" w:rsidRPr="007F35FA" w:rsidRDefault="004C05F1" w:rsidP="008E746E">
                <w:pPr>
                  <w:spacing w:line="276" w:lineRule="auto"/>
                  <w:jc w:val="both"/>
                  <w:rPr>
                    <w:rFonts w:ascii="Arial" w:hAnsi="Arial" w:cs="Arial"/>
                    <w:kern w:val="2"/>
                    <w:sz w:val="20"/>
                  </w:rPr>
                </w:pPr>
                <w:r w:rsidRPr="007F35FA">
                  <w:rPr>
                    <w:rStyle w:val="PlaceholderText"/>
                    <w:rFonts w:ascii="Arial" w:hAnsi="Arial" w:cs="Arial"/>
                    <w:color w:val="FF0000"/>
                    <w:sz w:val="20"/>
                  </w:rPr>
                  <w:t>Choose an item.</w:t>
                </w:r>
              </w:p>
            </w:sdtContent>
          </w:sdt>
          <w:p>
            <w:pPr>
              <w:spacing w:line="276" w:lineRule="auto"/>
              <w:jc w:val="both"/>
              <w:rPr>
                <w:rFonts w:ascii="Arial" w:hAnsi="Arial" w:cs="Arial"/>
                <w:kern w:val="2"/>
                <w:sz w:val="20"/>
              </w:rPr>
            </w:pPr>
          </w:p>
        </w:tc>
      </w:tr>
      <w:tr>
        <w:tc>
          <w:tcPr>
            <w:tcW w:w="4819" w:type="dxa"/>
            <w:vAlign w:val="center"/>
          </w:tcPr>
          <w:p w14:paraId="6DCC8424" w14:textId="77777777" w:rsidR="004C05F1" w:rsidRPr="007F35FA" w:rsidRDefault="004C05F1" w:rsidP="00187249">
            <w:pPr>
              <w:pStyle w:val="ListParagraph"/>
              <w:tabs>
                <w:tab w:val="left" w:pos="0"/>
                <w:tab w:val="left" w:pos="851"/>
                <w:tab w:val="left" w:pos="1418"/>
              </w:tabs>
              <w:spacing w:line="276" w:lineRule="auto"/>
              <w:ind w:left="0"/>
              <w:contextualSpacing w:val="0"/>
              <w:rPr>
                <w:rFonts w:ascii="Arial" w:hAnsi="Arial" w:cs="Arial"/>
                <w:sz w:val="20"/>
              </w:rPr>
            </w:pPr>
            <w:r w:rsidRPr="007F35FA">
              <w:rPr>
                <w:rFonts w:ascii="Arial" w:hAnsi="Arial" w:cs="Arial"/>
                <w:b/>
                <w:bCs/>
                <w:kern w:val="2"/>
                <w:sz w:val="20"/>
              </w:rPr>
              <w:t>9.11. Tiekėjui taikoma bauda, jei Prekes tiekiantys, su jomis susijusias paslaugas teikiantys specialistai yra neblaivūs ar apsvaigę nuo psichoaktyvių medžiagų.</w:t>
            </w:r>
          </w:p>
        </w:tc>
        <w:tc>
          <w:tcPr>
            <w:tcW w:w="4819" w:type="dxa"/>
            <w:vAlign w:val="center"/>
          </w:tcPr>
          <w:p>
            <w:pPr>
              <w:pStyle w:val="ListParagraph"/>
              <w:tabs>
                <w:tab w:val="left" w:pos="0"/>
                <w:tab w:val="left" w:pos="851"/>
                <w:tab w:val="left" w:pos="1418"/>
              </w:tabs>
              <w:spacing w:line="276" w:lineRule="auto"/>
              <w:ind w:left="0"/>
              <w:contextualSpacing w:val="0"/>
              <w:rPr>
                <w:rFonts w:ascii="Arial" w:hAnsi="Arial" w:cs="Arial"/>
                <w:sz w:val="20"/>
              </w:rPr>
            </w:pPr>
            <w:r>
              <w:rPr>
                <w:rFonts w:ascii="Arial" w:hAnsi="Arial" w:cs="Arial"/>
                <w:b/>
                <w:bCs/>
                <w:kern w:val="2"/>
                <w:sz w:val="20"/>
                <w:lang w:val="en-GB"/>
              </w:rPr>
              <w:t xml:space="preserve">9.11. Penalty imposed on the Supplier where the specialists delivering the Goods or providing the related services are under the influence of alcohol or psychoactive substances.</w:t>
            </w:r>
          </w:p>
        </w:tc>
      </w:tr>
      <w:tr>
        <w:tc>
          <w:tcPr>
            <w:tcW w:w="4819" w:type="dxa"/>
            <w:vAlign w:val="center"/>
          </w:tcPr>
          <w:p w14:paraId="59F659CE"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color w:val="000000"/>
                <w:kern w:val="2"/>
                <w:sz w:val="20"/>
              </w:rPr>
              <w:t>300 (trys šimtai) Eur už kiekvieną pažeidimo atvejį.</w:t>
            </w:r>
          </w:p>
        </w:tc>
        <w:tc>
          <w:tcPr>
            <w:tcW w:w="4819" w:type="dxa"/>
            <w:vAlign w:val="center"/>
          </w:tcPr>
          <w:p>
            <w:pPr>
              <w:spacing w:line="276" w:lineRule="auto"/>
              <w:jc w:val="both"/>
              <w:rPr>
                <w:rFonts w:ascii="Arial" w:hAnsi="Arial" w:cs="Arial"/>
                <w:kern w:val="2"/>
                <w:sz w:val="20"/>
              </w:rPr>
            </w:pPr>
            <w:r>
              <w:rPr>
                <w:rFonts w:ascii="Arial" w:hAnsi="Arial" w:cs="Arial"/>
                <w:color w:val="000000"/>
                <w:kern w:val="2"/>
                <w:sz w:val="20"/>
                <w:lang w:val="en-GB"/>
              </w:rPr>
              <w:t xml:space="preserve">EUR 300 (three hundred) for each instance of breach.</w:t>
            </w:r>
          </w:p>
        </w:tc>
      </w:tr>
      <w:tr>
        <w:tc>
          <w:tcPr>
            <w:tcW w:w="4819" w:type="dxa"/>
            <w:vAlign w:val="center"/>
          </w:tcPr>
          <w:p w14:paraId="60D57361" w14:textId="77777777" w:rsidR="004C05F1" w:rsidRPr="007F35FA" w:rsidRDefault="004C05F1" w:rsidP="00187249">
            <w:pPr>
              <w:pStyle w:val="ListParagraph"/>
              <w:tabs>
                <w:tab w:val="left" w:pos="0"/>
                <w:tab w:val="left" w:pos="851"/>
                <w:tab w:val="left" w:pos="1418"/>
              </w:tabs>
              <w:spacing w:line="276" w:lineRule="auto"/>
              <w:ind w:left="0"/>
              <w:contextualSpacing w:val="0"/>
              <w:rPr>
                <w:rFonts w:ascii="Arial" w:hAnsi="Arial" w:cs="Arial"/>
                <w:b/>
                <w:bCs/>
                <w:kern w:val="2"/>
                <w:sz w:val="20"/>
              </w:rPr>
            </w:pPr>
            <w:r w:rsidRPr="007F35FA">
              <w:rPr>
                <w:rFonts w:ascii="Arial" w:hAnsi="Arial" w:cs="Arial"/>
                <w:b/>
                <w:bCs/>
                <w:kern w:val="2"/>
                <w:sz w:val="20"/>
              </w:rPr>
              <w:t>9.12. Tiekėjui taikoma bauda, jei Tiekėjas nesilaiko nacionalinio saugumo interesų (kai taikoma) ir (ar) kilmės taikomų reikalavimų</w:t>
            </w:r>
          </w:p>
        </w:tc>
        <w:tc>
          <w:tcPr>
            <w:tcW w:w="4819" w:type="dxa"/>
            <w:vAlign w:val="center"/>
          </w:tcPr>
          <w:p>
            <w:pPr>
              <w:pStyle w:val="ListParagraph"/>
              <w:tabs>
                <w:tab w:val="left" w:pos="0"/>
                <w:tab w:val="left" w:pos="851"/>
                <w:tab w:val="left" w:pos="1418"/>
              </w:tabs>
              <w:spacing w:line="276" w:lineRule="auto"/>
              <w:ind w:left="0"/>
              <w:contextualSpacing w:val="0"/>
              <w:rPr>
                <w:rFonts w:ascii="Arial" w:hAnsi="Arial" w:cs="Arial"/>
                <w:b/>
                <w:bCs/>
                <w:kern w:val="2"/>
                <w:sz w:val="20"/>
              </w:rPr>
            </w:pPr>
            <w:r>
              <w:rPr>
                <w:rFonts w:ascii="Arial" w:hAnsi="Arial" w:cs="Arial"/>
                <w:b/>
                <w:bCs/>
                <w:kern w:val="2"/>
                <w:sz w:val="20"/>
                <w:lang w:val="en-GB"/>
              </w:rPr>
              <w:t xml:space="preserve">9.12. Penalty imposed on the Supplier where the Supplier fails to comply with the requirements relating to national security interests (where applicable) and/or origin</w:t>
            </w:r>
          </w:p>
        </w:tc>
      </w:tr>
      <w:tr>
        <w:tc>
          <w:tcPr>
            <w:tcW w:w="4819" w:type="dxa"/>
            <w:vAlign w:val="center"/>
          </w:tcPr>
          <w:p w14:paraId="77B83F34" w14:textId="77777777" w:rsidR="004C05F1" w:rsidRPr="007F35FA" w:rsidRDefault="004C05F1" w:rsidP="008E746E">
            <w:pPr>
              <w:spacing w:line="276" w:lineRule="auto"/>
              <w:jc w:val="both"/>
              <w:rPr>
                <w:rFonts w:ascii="Arial" w:hAnsi="Arial" w:cs="Arial"/>
                <w:color w:val="000000"/>
                <w:kern w:val="2"/>
                <w:sz w:val="20"/>
              </w:rPr>
            </w:pPr>
            <w:r w:rsidRPr="007F35FA">
              <w:rPr>
                <w:rFonts w:ascii="Arial" w:hAnsi="Arial" w:cs="Arial"/>
                <w:color w:val="000000"/>
                <w:kern w:val="2"/>
                <w:sz w:val="20"/>
              </w:rPr>
              <w:t>1000 (vienas tūkstantis) Eur už kiekvieną pažeidimo atvejį.</w:t>
            </w:r>
          </w:p>
        </w:tc>
        <w:tc>
          <w:tcPr>
            <w:tcW w:w="4819" w:type="dxa"/>
            <w:vAlign w:val="center"/>
          </w:tcPr>
          <w:p>
            <w:pPr>
              <w:spacing w:line="276" w:lineRule="auto"/>
              <w:jc w:val="both"/>
              <w:rPr>
                <w:rFonts w:ascii="Arial" w:hAnsi="Arial" w:cs="Arial"/>
                <w:color w:val="000000"/>
                <w:kern w:val="2"/>
                <w:sz w:val="20"/>
              </w:rPr>
            </w:pPr>
            <w:r>
              <w:rPr>
                <w:rFonts w:ascii="Arial" w:hAnsi="Arial" w:cs="Arial"/>
                <w:color w:val="000000"/>
                <w:kern w:val="2"/>
                <w:sz w:val="20"/>
                <w:lang w:val="en-GB"/>
              </w:rPr>
              <w:t xml:space="preserve">EUR 1,000 (one thousand) for each instance of breach.</w:t>
            </w:r>
          </w:p>
        </w:tc>
      </w:tr>
      <w:tr>
        <w:tc>
          <w:tcPr>
            <w:tcW w:w="4819" w:type="dxa"/>
            <w:vAlign w:val="center"/>
          </w:tcPr>
          <w:p w14:paraId="703C8960" w14:textId="72549FCD" w:rsidR="00AA5D23" w:rsidRPr="007F35FA" w:rsidRDefault="00AA5D23" w:rsidP="00187249">
            <w:pPr>
              <w:pStyle w:val="ListParagraph"/>
              <w:tabs>
                <w:tab w:val="left" w:pos="0"/>
                <w:tab w:val="left" w:pos="851"/>
                <w:tab w:val="left" w:pos="1418"/>
              </w:tabs>
              <w:spacing w:line="276" w:lineRule="auto"/>
              <w:ind w:left="0"/>
              <w:contextualSpacing w:val="0"/>
              <w:rPr>
                <w:rFonts w:ascii="Arial" w:hAnsi="Arial" w:cs="Arial"/>
                <w:b/>
                <w:bCs/>
                <w:kern w:val="2"/>
                <w:sz w:val="20"/>
              </w:rPr>
            </w:pPr>
            <w:r>
              <w:rPr>
                <w:rFonts w:ascii="Arial" w:hAnsi="Arial" w:cs="Arial"/>
                <w:b/>
                <w:bCs/>
                <w:kern w:val="2"/>
                <w:sz w:val="20"/>
              </w:rPr>
              <w:t xml:space="preserve">9.13. </w:t>
            </w:r>
            <w:r w:rsidRPr="00041906">
              <w:rPr>
                <w:rFonts w:ascii="Arial" w:hAnsi="Arial" w:cs="Arial"/>
                <w:b/>
                <w:bCs/>
                <w:kern w:val="2"/>
                <w:sz w:val="20"/>
              </w:rPr>
              <w:t>Tiekėjui taikoma bauda už šiurkštų Partnerių etikos kodekso pažeidimą</w:t>
            </w:r>
          </w:p>
        </w:tc>
        <w:tc>
          <w:tcPr>
            <w:tcW w:w="4819" w:type="dxa"/>
            <w:vAlign w:val="center"/>
          </w:tcPr>
          <w:p>
            <w:pPr>
              <w:pStyle w:val="ListParagraph"/>
              <w:tabs>
                <w:tab w:val="left" w:pos="0"/>
                <w:tab w:val="left" w:pos="851"/>
                <w:tab w:val="left" w:pos="1418"/>
              </w:tabs>
              <w:spacing w:line="276" w:lineRule="auto"/>
              <w:ind w:left="0"/>
              <w:contextualSpacing w:val="0"/>
              <w:rPr>
                <w:rFonts w:ascii="Arial" w:hAnsi="Arial" w:cs="Arial"/>
                <w:b/>
                <w:bCs/>
                <w:kern w:val="2"/>
                <w:sz w:val="20"/>
              </w:rPr>
            </w:pPr>
            <w:r>
              <w:rPr>
                <w:rFonts w:ascii="Arial" w:hAnsi="Arial" w:cs="Arial"/>
                <w:b/>
                <w:bCs/>
                <w:kern w:val="2"/>
                <w:sz w:val="20"/>
                <w:lang w:val="en-GB"/>
              </w:rPr>
              <w:t xml:space="preserve">9.13. Penalty imposed on the Supplier for a gross breach of the Partners’ Code of Ethics</w:t>
            </w:r>
          </w:p>
        </w:tc>
      </w:tr>
      <w:tr>
        <w:tc>
          <w:tcPr>
            <w:tcW w:w="4819" w:type="dxa"/>
            <w:vAlign w:val="center"/>
          </w:tcPr>
          <w:p w14:paraId="5D6F1E7C" w14:textId="3570CCF1" w:rsidR="00AA5D23" w:rsidRPr="007F35FA" w:rsidRDefault="00F067AE" w:rsidP="008E746E">
            <w:pPr>
              <w:spacing w:line="276" w:lineRule="auto"/>
              <w:jc w:val="both"/>
              <w:rPr>
                <w:rFonts w:ascii="Arial" w:hAnsi="Arial" w:cs="Arial"/>
                <w:color w:val="000000"/>
                <w:kern w:val="2"/>
                <w:sz w:val="20"/>
              </w:rPr>
            </w:pPr>
            <w:r w:rsidRPr="005E6D11">
              <w:rPr>
                <w:rFonts w:ascii="Arial" w:hAnsi="Arial" w:cs="Arial"/>
                <w:color w:val="000000"/>
                <w:kern w:val="2"/>
                <w:sz w:val="20"/>
              </w:rPr>
              <w:t>Tais atvejais, kai Tiekėjas padaro Partnerių etikos kodekso šiurkštų pažeidimą, tačiau dėl ši</w:t>
            </w:r>
            <w:r>
              <w:rPr>
                <w:rFonts w:ascii="Arial" w:hAnsi="Arial" w:cs="Arial"/>
                <w:color w:val="000000"/>
                <w:kern w:val="2"/>
                <w:sz w:val="20"/>
              </w:rPr>
              <w:t>o</w:t>
            </w:r>
            <w:r w:rsidRPr="005E6D11">
              <w:rPr>
                <w:rFonts w:ascii="Arial" w:hAnsi="Arial" w:cs="Arial"/>
                <w:color w:val="000000"/>
                <w:kern w:val="2"/>
                <w:sz w:val="20"/>
              </w:rPr>
              <w:t xml:space="preserve"> pažeidim</w:t>
            </w:r>
            <w:r>
              <w:rPr>
                <w:rFonts w:ascii="Arial" w:hAnsi="Arial" w:cs="Arial"/>
                <w:color w:val="000000"/>
                <w:kern w:val="2"/>
                <w:sz w:val="20"/>
              </w:rPr>
              <w:t>o</w:t>
            </w:r>
            <w:r w:rsidRPr="005E6D11">
              <w:rPr>
                <w:rFonts w:ascii="Arial" w:hAnsi="Arial" w:cs="Arial"/>
                <w:color w:val="000000"/>
                <w:kern w:val="2"/>
                <w:sz w:val="20"/>
              </w:rPr>
              <w:t xml:space="preserve"> Sutartis nenutraukiama, Tiekėjas privalo ištaisyti pažeidimą bei, Pirkėjui pareikalavus, sumokėti 1000 (vienas tūkstantis) Eur dydžio baudą už kiekvieną atskirą pažeidimo atvejį.</w:t>
            </w:r>
          </w:p>
        </w:tc>
        <w:tc>
          <w:tcPr>
            <w:tcW w:w="4819" w:type="dxa"/>
            <w:vAlign w:val="center"/>
          </w:tcPr>
          <w:p>
            <w:pPr>
              <w:spacing w:line="276" w:lineRule="auto"/>
              <w:jc w:val="both"/>
              <w:rPr>
                <w:rFonts w:ascii="Arial" w:hAnsi="Arial" w:cs="Arial"/>
                <w:color w:val="000000"/>
                <w:kern w:val="2"/>
                <w:sz w:val="20"/>
              </w:rPr>
            </w:pPr>
            <w:r>
              <w:rPr>
                <w:rFonts w:ascii="Arial" w:hAnsi="Arial" w:cs="Arial"/>
                <w:color w:val="000000"/>
                <w:kern w:val="2"/>
                <w:sz w:val="20"/>
                <w:lang w:val="en-GB"/>
              </w:rPr>
              <w:t xml:space="preserve">Where the Supplier commits a gross breach of the Partners’ Code of Ethics but the Contract is not terminated as a result of such breach, the Supplier shall remedy the breach and, at the Buyer’s request, pay a penalty of EUR 1,000 (one thousand) for each separate instance of breach.</w:t>
            </w:r>
          </w:p>
        </w:tc>
      </w:tr>
      <w:tr>
        <w:tc>
          <w:tcPr>
            <w:tcW w:w="4819" w:type="dxa"/>
            <w:vAlign w:val="center"/>
          </w:tcPr>
          <w:p w14:paraId="0EFAFFBF" w14:textId="4948EC5B"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9.14.</w:t>
            </w:r>
            <w:r w:rsidR="00F067AE">
              <w:rPr>
                <w:rFonts w:ascii="Arial" w:hAnsi="Arial" w:cs="Arial"/>
                <w:b/>
                <w:bCs/>
                <w:kern w:val="2"/>
                <w:sz w:val="20"/>
              </w:rPr>
              <w:t/>
            </w:r>
            <w:r w:rsidRPr="007F35FA">
              <w:rPr>
                <w:rFonts w:ascii="Arial" w:hAnsi="Arial" w:cs="Arial"/>
                <w:b/>
                <w:bCs/>
                <w:kern w:val="2"/>
                <w:sz w:val="20"/>
              </w:rPr>
              <w:t xml:space="preserve"> Bendra informacija</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9.14. General provisions</w:t>
            </w:r>
          </w:p>
        </w:tc>
      </w:tr>
      <w:tr>
        <w:tc>
          <w:tcPr>
            <w:tcW w:w="4819" w:type="dxa"/>
            <w:vAlign w:val="center"/>
          </w:tcPr>
          <w:p w14:paraId="4E32073F" w14:textId="58882C25"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9.14.1.</w:t>
            </w:r>
            <w:r w:rsidR="00F067AE">
              <w:rPr>
                <w:rFonts w:ascii="Arial" w:hAnsi="Arial" w:cs="Arial"/>
                <w:kern w:val="2"/>
                <w:sz w:val="20"/>
              </w:rPr>
              <w:t/>
            </w:r>
            <w:r w:rsidRPr="007F35FA">
              <w:rPr>
                <w:rFonts w:ascii="Arial" w:hAnsi="Arial" w:cs="Arial"/>
                <w:kern w:val="2"/>
                <w:sz w:val="20"/>
              </w:rPr>
              <w:t xml:space="preserve"> Šiame skyriuje nurodytų netesybų sumokėjimas neatleidžia Tiekėjo nuo pareigos atlikti visus veiksmus, būtinus įvykdyti sutartinius įsipareigojimus.</w:t>
            </w:r>
          </w:p>
          <w:p w14:paraId="704CD2F3" w14:textId="0DEB1926"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9.14.2.</w:t>
            </w:r>
            <w:r w:rsidR="00F067AE">
              <w:rPr>
                <w:rFonts w:ascii="Arial" w:hAnsi="Arial" w:cs="Arial"/>
                <w:kern w:val="2"/>
                <w:sz w:val="20"/>
              </w:rPr>
              <w:t/>
            </w:r>
            <w:r w:rsidRPr="007F35FA">
              <w:rPr>
                <w:rFonts w:ascii="Arial" w:hAnsi="Arial" w:cs="Arial"/>
                <w:kern w:val="2"/>
                <w:sz w:val="20"/>
              </w:rPr>
              <w:t xml:space="preserve"> Šiame skyriuje numatytos netesybos Tiekėjui taikomos ir tuo atveju, jei pažeidimai atlikti jo subtiekėjo, specialistų, darbuotojų ar kitų trečiųjų asmenų, kuriuos jis pasitelkė vykdyti Sutartį.</w:t>
            </w:r>
          </w:p>
          <w:p w14:paraId="4E45B707" w14:textId="4FED038E" w:rsidR="004C05F1" w:rsidRPr="007F35FA" w:rsidRDefault="004C05F1" w:rsidP="2F05116A">
            <w:pPr>
              <w:spacing w:line="276" w:lineRule="auto"/>
              <w:jc w:val="both"/>
              <w:rPr>
                <w:rFonts w:ascii="Arial" w:hAnsi="Arial" w:cs="Arial"/>
                <w:kern w:val="2"/>
                <w:sz w:val="20"/>
              </w:rPr>
            </w:pPr>
            <w:r w:rsidRPr="2F05116A">
              <w:rPr>
                <w:rFonts w:ascii="Arial" w:hAnsi="Arial" w:cs="Arial"/>
                <w:kern w:val="2"/>
                <w:sz w:val="20"/>
              </w:rPr>
              <w:t>9.14.3.</w:t>
            </w:r>
            <w:r w:rsidR="00F067AE">
              <w:rPr>
                <w:rFonts w:ascii="Arial" w:hAnsi="Arial" w:cs="Arial"/>
                <w:kern w:val="2"/>
                <w:sz w:val="20"/>
              </w:rPr>
              <w:t/>
            </w:r>
            <w:r w:rsidRPr="2F05116A">
              <w:rPr>
                <w:rFonts w:ascii="Arial" w:hAnsi="Arial" w:cs="Arial"/>
                <w:kern w:val="2"/>
                <w:sz w:val="20"/>
              </w:rPr>
              <w:t xml:space="preserve"> Atsiskaitant, priskaičiuotų netesybų (baudų ir delspinigių), nuostolių suma bus mažinama Tiekėjo</w:t>
            </w:r>
            <w:r w:rsidR="6E673D04" w:rsidRPr="2F05116A">
              <w:rPr>
                <w:rFonts w:ascii="Arial" w:hAnsi="Arial" w:cs="Arial"/>
                <w:kern w:val="2"/>
                <w:sz w:val="20"/>
              </w:rPr>
              <w:t xml:space="preserve"> </w:t>
            </w:r>
            <w:r w:rsidRPr="2F05116A">
              <w:rPr>
                <w:rFonts w:ascii="Arial" w:hAnsi="Arial" w:cs="Arial"/>
                <w:kern w:val="2"/>
                <w:sz w:val="20"/>
              </w:rPr>
              <w:t xml:space="preserve">pateiktoje sąskaitoje faktūroje nurodyta mokėtina suma. Pirkėjas turi teisę bet kada vienašališkai įskaityti savo piniginius reikalavimus iš bet kokių Tiekėjui mokėtinų sumų, įskaitant pagal šią Sutartį ir kitas sutartis, sudarytas tarp Šalių, mokėtinas nuostolių kompensacijas, kitas sumas, bei jų dydžiu susimažinti Pirkėjo mokėtinas sumas Tiekėjui, apie tai raštiškai informuodamas Tiekėją. </w:t>
            </w:r>
          </w:p>
          <w:p w14:paraId="638B6008" w14:textId="00EB3CF2"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9.14.4.</w:t>
            </w:r>
            <w:r w:rsidR="00F067AE">
              <w:rPr>
                <w:rFonts w:ascii="Arial" w:hAnsi="Arial" w:cs="Arial"/>
                <w:kern w:val="2"/>
                <w:sz w:val="20"/>
              </w:rPr>
              <w:t/>
            </w:r>
            <w:r w:rsidRPr="007F35FA">
              <w:rPr>
                <w:rFonts w:ascii="Arial" w:hAnsi="Arial" w:cs="Arial"/>
                <w:kern w:val="2"/>
                <w:sz w:val="20"/>
              </w:rPr>
              <w:t xml:space="preserve"> Nesant iš ko įskaityti piniginių reikalavimų, Tiekėjas privalo sumokėti Pirkėjui netesybas per 5 (penkias) darbo dienas nuo Pirkėjo pareikalavimo.</w:t>
            </w:r>
          </w:p>
          <w:p w14:paraId="74F00099" w14:textId="68DE2161"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9.14.5.</w:t>
            </w:r>
            <w:r w:rsidR="00F067AE">
              <w:rPr>
                <w:rFonts w:ascii="Arial" w:hAnsi="Arial" w:cs="Arial"/>
                <w:kern w:val="2"/>
                <w:sz w:val="20"/>
              </w:rPr>
              <w:t/>
            </w:r>
            <w:r w:rsidRPr="007F35FA">
              <w:rPr>
                <w:rFonts w:ascii="Arial" w:hAnsi="Arial" w:cs="Arial"/>
                <w:kern w:val="2"/>
                <w:sz w:val="20"/>
              </w:rPr>
              <w:t xml:space="preserve"> Šalys viena kitai atlygina tik tiesioginius nuostolius, kurie ribojami Sutarties kainos dydžio suma, bet ne mažesne kaip 3000 (trys tūkstančiai) Eur suma (jeigu Sutarties kaina neviršija 3000 (trijų tūkstančių) Eur sumos).</w:t>
            </w:r>
          </w:p>
          <w:p w14:paraId="3653EACA" w14:textId="7A14BE71"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9.14.6.</w:t>
            </w:r>
            <w:r w:rsidR="00F067AE">
              <w:rPr>
                <w:rFonts w:ascii="Arial" w:hAnsi="Arial" w:cs="Arial"/>
                <w:kern w:val="2"/>
                <w:sz w:val="20"/>
              </w:rPr>
              <w:t/>
            </w:r>
            <w:r w:rsidRPr="007F35FA">
              <w:rPr>
                <w:rFonts w:ascii="Arial" w:hAnsi="Arial" w:cs="Arial"/>
                <w:kern w:val="2"/>
                <w:sz w:val="20"/>
              </w:rPr>
              <w:t xml:space="preserve"> Bendras pagal Sutartį Šaliai pritaikytų netesybų dydis ribojamas 20 (dvidešimt) procentų Pradinės sutarties vertės</w:t>
            </w:r>
            <w:r w:rsidRPr="007F35FA" w:rsidDel="005C0F1E">
              <w:rPr>
                <w:rFonts w:ascii="Arial" w:hAnsi="Arial" w:cs="Arial"/>
                <w:kern w:val="2"/>
                <w:sz w:val="20"/>
              </w:rPr>
              <w:t xml:space="preserve"> </w:t>
            </w:r>
            <w:r w:rsidRPr="007F35FA">
              <w:rPr>
                <w:rFonts w:ascii="Arial" w:hAnsi="Arial" w:cs="Arial"/>
                <w:kern w:val="2"/>
                <w:sz w:val="20"/>
              </w:rPr>
              <w:t>dydžio suma; jeigu Sutarties kaina neviršija 3000 (trijų tūkstančių) Eur sumos - ne didesne kaip 1 500 (vienas tūkstantis penki šimtai) Eur suma.</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9.14.1. Payment of the liquidated damages specified in this Section shall not release the Supplier from the obligation to take all actions necessary to perform its contractual obligations.</w:t>
            </w:r>
          </w:p>
          <w:p>
            <w:pPr>
              <w:spacing w:line="276" w:lineRule="auto"/>
              <w:jc w:val="both"/>
              <w:rPr>
                <w:rFonts w:ascii="Arial" w:hAnsi="Arial" w:cs="Arial"/>
                <w:kern w:val="2"/>
                <w:sz w:val="20"/>
              </w:rPr>
            </w:pPr>
            <w:r>
              <w:rPr>
                <w:rFonts w:ascii="Arial" w:hAnsi="Arial" w:cs="Arial"/>
                <w:kern w:val="2"/>
                <w:sz w:val="20"/>
                <w:lang w:val="en-GB"/>
              </w:rPr>
              <w:t xml:space="preserve">9.14.2. The liquidated damages provided for in this Section shall also apply to the Supplier where the breaches are committed by its subcontractors, specialists, employees or other third parties engaged by it to perform the Contract.</w:t>
            </w:r>
          </w:p>
          <w:p>
            <w:pPr>
              <w:spacing w:line="276" w:lineRule="auto"/>
              <w:jc w:val="both"/>
              <w:rPr>
                <w:rFonts w:ascii="Arial" w:hAnsi="Arial" w:cs="Arial"/>
                <w:kern w:val="2"/>
                <w:sz w:val="20"/>
              </w:rPr>
            </w:pPr>
            <w:r>
              <w:rPr>
                <w:rFonts w:ascii="Arial" w:hAnsi="Arial" w:cs="Arial"/>
                <w:kern w:val="2"/>
                <w:sz w:val="20"/>
                <w:lang w:val="en-GB"/>
              </w:rPr>
              <w:t xml:space="preserve">9.14.3. On settlement, the amount payable indicated in the invoice submitted by the Supplier shall be reduced by the amount of the accrued liquidated damages (penalties and default interest) and losses. The Buyer shall have the right at any time to unilaterally set off its monetary claims against any amounts payable to the Supplier, including under this Contract and other contracts concluded between the Parties, compensation for losses payable and other amounts, and to reduce the amounts payable by the Buyer to the Supplier accordingly, by notifying the Supplier thereof in writing.</w:t>
            </w:r>
          </w:p>
          <w:p>
            <w:pPr>
              <w:spacing w:line="276" w:lineRule="auto"/>
              <w:jc w:val="both"/>
              <w:rPr>
                <w:rFonts w:ascii="Arial" w:hAnsi="Arial" w:cs="Arial"/>
                <w:kern w:val="2"/>
                <w:sz w:val="20"/>
              </w:rPr>
            </w:pPr>
            <w:r>
              <w:rPr>
                <w:rFonts w:ascii="Arial" w:hAnsi="Arial" w:cs="Arial"/>
                <w:kern w:val="2"/>
                <w:sz w:val="20"/>
                <w:lang w:val="en-GB"/>
              </w:rPr>
              <w:t xml:space="preserve">9.14.4. Where there are no amounts against which the monetary claims can be set off, the Supplier shall pay the liquidated damages to the Buyer within 5 (five) working days from the Buyer’s demand.</w:t>
            </w:r>
          </w:p>
          <w:p>
            <w:pPr>
              <w:spacing w:line="276" w:lineRule="auto"/>
              <w:jc w:val="both"/>
              <w:rPr>
                <w:rFonts w:ascii="Arial" w:hAnsi="Arial" w:cs="Arial"/>
                <w:kern w:val="2"/>
                <w:sz w:val="20"/>
              </w:rPr>
            </w:pPr>
            <w:r>
              <w:rPr>
                <w:rFonts w:ascii="Arial" w:hAnsi="Arial" w:cs="Arial"/>
                <w:kern w:val="2"/>
                <w:sz w:val="20"/>
                <w:lang w:val="en-GB"/>
              </w:rPr>
              <w:t xml:space="preserve">9.14.5. The Parties shall compensate each other only for direct losses, which shall be limited to the amount of the Contract Price, but not less than EUR 3,000 (three thousand) (where the Contract Price does not exceed EUR 3,000 (three thousand)).</w:t>
            </w:r>
          </w:p>
          <w:p>
            <w:pPr>
              <w:spacing w:line="276" w:lineRule="auto"/>
              <w:jc w:val="both"/>
              <w:rPr>
                <w:rFonts w:ascii="Arial" w:hAnsi="Arial" w:cs="Arial"/>
                <w:kern w:val="2"/>
                <w:sz w:val="20"/>
              </w:rPr>
            </w:pPr>
            <w:r>
              <w:rPr>
                <w:rFonts w:ascii="Arial" w:hAnsi="Arial" w:cs="Arial"/>
                <w:kern w:val="2"/>
                <w:sz w:val="20"/>
                <w:lang w:val="en-GB"/>
              </w:rPr>
              <w:t xml:space="preserve">9.14.6. The total amount of liquidated damages applied to a Party under the Contract shall be limited to 20 (twenty) per cent of the Initial Contract Value; where the Contract Price does not exceed EUR 3,000 (three thousand), it shall not exceed EUR 1,500 (one thousand five hundred).</w:t>
            </w:r>
          </w:p>
        </w:tc>
      </w:tr>
      <w:tr>
        <w:tc>
          <w:tcPr>
            <w:tcW w:w="4819" w:type="dxa"/>
            <w:shd w:val="clear" w:color="auto" w:fill="BFBFBF" w:themeFill="background1" w:themeFillShade="BF"/>
            <w:vAlign w:val="center"/>
          </w:tcPr>
          <w:p w14:paraId="3D4BF0B9" w14:textId="258DA257" w:rsidR="00CD5C4D" w:rsidRPr="007F35FA" w:rsidRDefault="003F4CF8" w:rsidP="003F4CF8">
            <w:pPr>
              <w:spacing w:line="276" w:lineRule="auto"/>
              <w:jc w:val="center"/>
              <w:rPr>
                <w:rFonts w:ascii="Arial" w:hAnsi="Arial" w:cs="Arial"/>
                <w:kern w:val="2"/>
                <w:sz w:val="20"/>
              </w:rPr>
            </w:pPr>
            <w:r w:rsidRPr="003F4CF8">
              <w:rPr>
                <w:rFonts w:ascii="Arial" w:hAnsi="Arial" w:cs="Arial"/>
                <w:b/>
                <w:kern w:val="2"/>
                <w:sz w:val="20"/>
              </w:rPr>
              <w:t>10. ESMINĖS SUTARTIES SĄLYGOS</w:t>
            </w:r>
          </w:p>
        </w:tc>
        <w:tc>
          <w:tcPr>
            <w:tcW w:w="4819" w:type="dxa"/>
            <w:shd w:val="clear" w:color="auto" w:fill="BFBFBF" w:themeFill="background1" w:themeFillShade="BF"/>
            <w:vAlign w:val="center"/>
          </w:tcPr>
          <w:p>
            <w:pPr>
              <w:spacing w:line="276" w:lineRule="auto"/>
              <w:jc w:val="center"/>
              <w:rPr>
                <w:rFonts w:ascii="Arial" w:hAnsi="Arial" w:cs="Arial"/>
                <w:kern w:val="2"/>
                <w:sz w:val="20"/>
              </w:rPr>
            </w:pPr>
            <w:r>
              <w:rPr>
                <w:rFonts w:ascii="Arial" w:hAnsi="Arial" w:cs="Arial"/>
                <w:b/>
                <w:kern w:val="2"/>
                <w:sz w:val="20"/>
                <w:lang w:val="en-GB"/>
              </w:rPr>
              <w:t xml:space="preserve">10. ESSENTIAL TERMS OF THE CONTRACT</w:t>
            </w:r>
          </w:p>
        </w:tc>
      </w:tr>
      <w:tr>
        <w:tc>
          <w:tcPr>
            <w:tcW w:w="4819" w:type="dxa"/>
            <w:vAlign w:val="center"/>
          </w:tcPr>
          <w:p w14:paraId="0845CD9A" w14:textId="3E6AE15C" w:rsidR="00F41062" w:rsidRPr="007D1E42" w:rsidRDefault="00ED2022" w:rsidP="008E746E">
            <w:pPr>
              <w:spacing w:line="276" w:lineRule="auto"/>
              <w:jc w:val="both"/>
              <w:rPr>
                <w:rFonts w:ascii="Arial" w:hAnsi="Arial" w:cs="Arial"/>
                <w:b/>
                <w:bCs/>
                <w:kern w:val="2"/>
                <w:sz w:val="20"/>
                <w:highlight w:val="yellow"/>
              </w:rPr>
            </w:pPr>
            <w:r w:rsidRPr="00BF685D">
              <w:rPr>
                <w:rFonts w:ascii="Arial" w:hAnsi="Arial" w:cs="Arial"/>
                <w:b/>
                <w:bCs/>
                <w:kern w:val="2"/>
                <w:sz w:val="20"/>
              </w:rPr>
              <w:t>10.1. Esminės Sutarties sąlygos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10.1. Essential terms of the Contract</w:t>
            </w:r>
          </w:p>
        </w:tc>
      </w:tr>
      <w:tr>
        <w:tc>
          <w:tcPr>
            <w:tcW w:w="4819" w:type="dxa"/>
            <w:vAlign w:val="center"/>
          </w:tcPr>
          <w:p w14:paraId="46B4A0D0" w14:textId="77777777" w:rsidR="007D1E42" w:rsidRPr="00BF685D" w:rsidRDefault="007D1E42" w:rsidP="007D1E42">
            <w:pPr>
              <w:spacing w:line="276" w:lineRule="auto"/>
              <w:jc w:val="both"/>
              <w:rPr>
                <w:rFonts w:ascii="Arial" w:hAnsi="Arial" w:cs="Arial"/>
                <w:kern w:val="2"/>
                <w:sz w:val="20"/>
              </w:rPr>
            </w:pPr>
            <w:r w:rsidRPr="00BF685D">
              <w:rPr>
                <w:rFonts w:ascii="Arial" w:hAnsi="Arial" w:cs="Arial"/>
                <w:kern w:val="2"/>
                <w:sz w:val="20"/>
              </w:rPr>
              <w:t>Netaikoma</w:t>
            </w:r>
          </w:p>
          <w:p w14:paraId="1A8A3584" w14:textId="77777777" w:rsidR="007D1E42" w:rsidRPr="00BF685D" w:rsidRDefault="007D1E42" w:rsidP="007D1E42">
            <w:pPr>
              <w:spacing w:line="276" w:lineRule="auto"/>
              <w:jc w:val="both"/>
              <w:rPr>
                <w:rFonts w:ascii="Arial" w:hAnsi="Arial" w:cs="Arial"/>
                <w:kern w:val="2"/>
                <w:sz w:val="20"/>
              </w:rPr>
            </w:pPr>
          </w:p>
          <w:p w14:paraId="4333B649" w14:textId="77777777" w:rsidR="007D1E42" w:rsidRPr="00BF685D" w:rsidRDefault="007D1E42" w:rsidP="007D1E42">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31E4E43D" w14:textId="77777777" w:rsidR="007D1E42" w:rsidRPr="00BF685D" w:rsidRDefault="007D1E42" w:rsidP="007D1E42">
            <w:pPr>
              <w:spacing w:line="276" w:lineRule="auto"/>
              <w:jc w:val="both"/>
              <w:rPr>
                <w:rFonts w:ascii="Arial" w:hAnsi="Arial" w:cs="Arial"/>
                <w:kern w:val="2"/>
                <w:sz w:val="20"/>
              </w:rPr>
            </w:pPr>
          </w:p>
          <w:p w14:paraId="78ED4E0E" w14:textId="3514CA35" w:rsidR="00F41062" w:rsidRPr="007D1E42" w:rsidRDefault="007D1E42" w:rsidP="007D1E42">
            <w:pPr>
              <w:spacing w:line="276" w:lineRule="auto"/>
              <w:jc w:val="both"/>
              <w:rPr>
                <w:rFonts w:ascii="Arial" w:hAnsi="Arial" w:cs="Arial"/>
                <w:kern w:val="2"/>
                <w:sz w:val="20"/>
                <w:highlight w:val="yellow"/>
              </w:rPr>
            </w:pPr>
            <w:r w:rsidRPr="00BF685D">
              <w:rPr>
                <w:rFonts w:ascii="Arial" w:hAnsi="Arial" w:cs="Arial"/>
                <w:kern w:val="2"/>
                <w:sz w:val="20"/>
              </w:rPr>
              <w:t>(nurodyti Sutarties sąlygas, kurios laikomos esminėmis Sutarties sąlygomis. Nurodant esmines Sutarties sąlygas, atsižvelgiama į Sutarties objektą, specifiką ir pobūdį, Pirkėjo poreikius konkrečiu atveju)</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Not applicable</w:t>
            </w:r>
          </w:p>
          <w:p>
            <w:pPr>
              <w:spacing w:line="276" w:lineRule="auto"/>
              <w:jc w:val="both"/>
              <w:rPr>
                <w:rFonts w:ascii="Arial" w:hAnsi="Arial" w:cs="Arial"/>
                <w:kern w:val="2"/>
                <w:sz w:val="20"/>
              </w:rPr>
            </w:pPr>
          </w:p>
          <w:p>
            <w:pPr>
              <w:spacing w:line="276" w:lineRule="auto"/>
              <w:jc w:val="both"/>
              <w:rPr>
                <w:rFonts w:ascii="Arial" w:hAnsi="Arial" w:cs="Arial"/>
                <w:color w:val="FF0000"/>
                <w:kern w:val="2"/>
                <w:sz w:val="20"/>
              </w:rPr>
            </w:pPr>
            <w:r>
              <w:rPr>
                <w:rFonts w:ascii="Arial" w:hAnsi="Arial" w:cs="Arial"/>
                <w:color w:val="FF0000"/>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(specify the contractual terms that are considered essential terms of the Contract. When indicating essential terms of the Contract, due regard shall be given to the object, specificity and nature of the Contract, as well as to the Buyer’s needs in the specific case).</w:t>
            </w:r>
          </w:p>
        </w:tc>
      </w:tr>
      <w:tr>
        <w:tc>
          <w:tcPr>
            <w:tcW w:w="4819" w:type="dxa"/>
            <w:vAlign w:val="center"/>
          </w:tcPr>
          <w:p w14:paraId="68CA7807" w14:textId="6FA92A29" w:rsidR="00F41062" w:rsidRPr="007F35FA" w:rsidRDefault="005267B8" w:rsidP="008E746E">
            <w:pPr>
              <w:spacing w:line="276" w:lineRule="auto"/>
              <w:jc w:val="both"/>
              <w:rPr>
                <w:rFonts w:ascii="Arial" w:hAnsi="Arial" w:cs="Arial"/>
                <w:b/>
                <w:bCs/>
                <w:kern w:val="2"/>
                <w:sz w:val="20"/>
              </w:rPr>
            </w:pPr>
            <w:r w:rsidRPr="00BF685D">
              <w:rPr>
                <w:rFonts w:ascii="Arial" w:hAnsi="Arial" w:cs="Arial"/>
                <w:b/>
                <w:bCs/>
                <w:kern w:val="2"/>
                <w:sz w:val="20"/>
              </w:rPr>
              <w:lastRenderedPageBreak/>
              <w:t>10.2. Dideli arba nuolatiniai esminės Sutarties sąlygos vykdymo trūkumai</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10.2. Serious or repeated deficiencies in the performance of an essential term of the Contract</w:t>
            </w:r>
          </w:p>
        </w:tc>
      </w:tr>
      <w:tr>
        <w:tc>
          <w:tcPr>
            <w:tcW w:w="4819" w:type="dxa"/>
            <w:vAlign w:val="center"/>
          </w:tcPr>
          <w:p w14:paraId="2F880EA2" w14:textId="77777777" w:rsidR="00AA4CE4" w:rsidRPr="00BF685D" w:rsidRDefault="00AA4CE4" w:rsidP="00AA4CE4">
            <w:pPr>
              <w:spacing w:line="276" w:lineRule="auto"/>
              <w:jc w:val="both"/>
              <w:rPr>
                <w:rFonts w:ascii="Arial" w:hAnsi="Arial" w:cs="Arial"/>
                <w:kern w:val="2"/>
                <w:sz w:val="20"/>
              </w:rPr>
            </w:pPr>
            <w:r w:rsidRPr="00BF685D">
              <w:rPr>
                <w:rFonts w:ascii="Arial" w:hAnsi="Arial" w:cs="Arial"/>
                <w:kern w:val="2"/>
                <w:sz w:val="20"/>
              </w:rPr>
              <w:t xml:space="preserve">Netaikoma (tuo atveju, jeigu 10.1 papunktyje nenurodytos sąlygos, kurios laikomos esminėmis Sutarties sąlygomis) </w:t>
            </w:r>
          </w:p>
          <w:p w14:paraId="11A6338C" w14:textId="77777777" w:rsidR="00AA4CE4" w:rsidRPr="00AA4CE4" w:rsidRDefault="00AA4CE4" w:rsidP="00AA4CE4">
            <w:pPr>
              <w:spacing w:line="276" w:lineRule="auto"/>
              <w:jc w:val="both"/>
              <w:rPr>
                <w:rFonts w:ascii="Arial" w:hAnsi="Arial" w:cs="Arial"/>
                <w:kern w:val="2"/>
                <w:sz w:val="20"/>
                <w:highlight w:val="yellow"/>
              </w:rPr>
            </w:pPr>
          </w:p>
          <w:p w14:paraId="30143B68" w14:textId="77777777" w:rsidR="00AA4CE4" w:rsidRPr="00AA4CE4" w:rsidRDefault="00AA4CE4" w:rsidP="00AA4CE4">
            <w:pPr>
              <w:spacing w:line="276" w:lineRule="auto"/>
              <w:jc w:val="both"/>
              <w:rPr>
                <w:rFonts w:ascii="Arial" w:hAnsi="Arial" w:cs="Arial"/>
                <w:kern w:val="2"/>
                <w:sz w:val="20"/>
                <w:highlight w:val="yellow"/>
              </w:rPr>
            </w:pPr>
          </w:p>
          <w:p w14:paraId="1337CB71" w14:textId="77777777" w:rsidR="00AA4CE4" w:rsidRPr="00BF685D" w:rsidRDefault="00AA4CE4" w:rsidP="00AA4CE4">
            <w:pPr>
              <w:spacing w:line="276" w:lineRule="auto"/>
              <w:jc w:val="both"/>
              <w:rPr>
                <w:rFonts w:ascii="Arial" w:hAnsi="Arial" w:cs="Arial"/>
                <w:color w:val="FF0000"/>
                <w:kern w:val="2"/>
                <w:sz w:val="20"/>
              </w:rPr>
            </w:pPr>
            <w:r w:rsidRPr="00BF685D">
              <w:rPr>
                <w:rFonts w:ascii="Arial" w:hAnsi="Arial" w:cs="Arial"/>
                <w:color w:val="FF0000"/>
                <w:kern w:val="2"/>
                <w:sz w:val="20"/>
              </w:rPr>
              <w:t xml:space="preserve">arba </w:t>
            </w:r>
          </w:p>
          <w:p w14:paraId="5E846C8A" w14:textId="77777777" w:rsidR="00AA4CE4" w:rsidRPr="00BF685D" w:rsidRDefault="00AA4CE4" w:rsidP="00AA4CE4">
            <w:pPr>
              <w:spacing w:line="276" w:lineRule="auto"/>
              <w:jc w:val="both"/>
              <w:rPr>
                <w:rFonts w:ascii="Arial" w:hAnsi="Arial" w:cs="Arial"/>
                <w:kern w:val="2"/>
                <w:sz w:val="20"/>
              </w:rPr>
            </w:pPr>
          </w:p>
          <w:p w14:paraId="1944D6B5" w14:textId="77777777" w:rsidR="00AA4CE4" w:rsidRPr="00BF685D" w:rsidRDefault="00AA4CE4" w:rsidP="00AA4CE4">
            <w:pPr>
              <w:spacing w:line="276" w:lineRule="auto"/>
              <w:jc w:val="both"/>
              <w:rPr>
                <w:rFonts w:ascii="Arial" w:hAnsi="Arial" w:cs="Arial"/>
                <w:kern w:val="2"/>
                <w:sz w:val="20"/>
              </w:rPr>
            </w:pPr>
          </w:p>
          <w:p w14:paraId="3A6B90F7" w14:textId="00ED98CD" w:rsidR="00F41062" w:rsidRPr="00AA4CE4" w:rsidRDefault="00AA4CE4" w:rsidP="00AA4CE4">
            <w:pPr>
              <w:spacing w:line="276" w:lineRule="auto"/>
              <w:jc w:val="both"/>
              <w:rPr>
                <w:rFonts w:ascii="Arial" w:hAnsi="Arial" w:cs="Arial"/>
                <w:kern w:val="2"/>
                <w:sz w:val="20"/>
                <w:highlight w:val="yellow"/>
              </w:rPr>
            </w:pPr>
            <w:r w:rsidRPr="00BF685D">
              <w:rPr>
                <w:rFonts w:ascii="Arial" w:hAnsi="Arial" w:cs="Arial"/>
                <w:kern w:val="2"/>
                <w:sz w:val="20"/>
              </w:rPr>
              <w:t>(nurodyti atvejus, kuomet yra laikoma, kad esminė(-s) Sutarties sąlyga(-os) vykdoma(-os) su dideliais arba nuolatiniais trūkumais. Nurodant atvejus, kurie bus laikomi dideliais arba nuolatiniais esminių Sutarties sąlygų vykdymo trūkumais, atsižvelgiama į nurodytų esminių Sutarties sąlygų pobūdį, Sutarties objektą ir specifiką, Pirkėjo poreikius kiekvienu konkrečiu atveju, pavyzdžiui: 1. esmine sąlyga nustačius aplinkosauginių ir (ar) socialinių įsipareigojimų laikymąsi, dideliu ar nuolatiniu šios sąlygos vykdymo trūkumu laikomi bent du / trys šių įsipareigojimų nesilaikymo atvejai, nepriklausomai nuo to, ar ir per kiek laiko šie trūkumai buvo ištaisyti; 2. esmine sąlyga nustačius Prekių tiekimo terminą, dideliu ar nuolatiniu esminės Sutarties sąlygos vykdymo trūkumu laikomas Tiekėjo uždelsimas, trunkantis daugiau ne 2 / 5 valandas / 2 / 5 darbo dienas, tiekti Prekes Grafike nustatytu terminu ar pan.).</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Not applicable (where no terms considered essential terms of the Contract are specified in paragraph 10.1)</w:t>
            </w:r>
          </w:p>
          <w:p>
            <w:pPr>
              <w:spacing w:line="276" w:lineRule="auto"/>
              <w:jc w:val="both"/>
              <w:rPr>
                <w:rFonts w:ascii="Arial" w:hAnsi="Arial" w:cs="Arial"/>
                <w:kern w:val="2"/>
                <w:sz w:val="20"/>
              </w:rPr>
            </w:pPr>
          </w:p>
          <w:p>
            <w:pPr>
              <w:spacing w:line="276" w:lineRule="auto"/>
              <w:jc w:val="both"/>
              <w:rPr>
                <w:rFonts w:ascii="Arial" w:hAnsi="Arial" w:cs="Arial"/>
                <w:kern w:val="2"/>
                <w:sz w:val="20"/>
              </w:rPr>
            </w:pPr>
          </w:p>
          <w:p>
            <w:pPr>
              <w:spacing w:line="276" w:lineRule="auto"/>
              <w:jc w:val="both"/>
              <w:rPr>
                <w:rFonts w:ascii="Arial" w:hAnsi="Arial" w:cs="Arial"/>
                <w:color w:val="FF0000"/>
                <w:kern w:val="2"/>
                <w:sz w:val="20"/>
              </w:rPr>
            </w:pPr>
            <w:r>
              <w:rPr>
                <w:rFonts w:ascii="Arial" w:hAnsi="Arial" w:cs="Arial"/>
                <w:color w:val="FF0000"/>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(specify the cases in which an essential term or terms of the Contract shall be deemed to be performed with serious or repeated deficiencies. When specifying the cases that will be considered serious or repeated deficiencies in the performance of essential terms of the Contract, due regard shall be given to the nature of the specified essential terms of the Contract, the subject-matter and specificity of the Contract, and the Buyer’s needs in each specific case, for example: 1. where compliance with environmental and/or social obligations is established as an essential term, at least two / three instances of non-compliance with such obligations shall be considered a serious or repeated deficiency in the performance of that term, regardless of whether and within what period such deficiencies were remedied; 2. where the time limit for delivery of the Goods is established as an essential term, a delay by the Supplier of more than 2 / 5 hours / 2 / 5 working days in delivering the Goods within the time limit set out in the Schedule shall be considered a serious or repeated deficiency in the performance of an essential term of the Contract, etc.).</w:t>
            </w:r>
          </w:p>
        </w:tc>
      </w:tr>
      <w:tr>
        <w:tc>
          <w:tcPr>
            <w:tcW w:w="4819" w:type="dxa"/>
            <w:shd w:val="clear" w:color="auto" w:fill="BFBFBF" w:themeFill="background1" w:themeFillShade="BF"/>
            <w:vAlign w:val="center"/>
          </w:tcPr>
          <w:p w14:paraId="0F40F8F0" w14:textId="4E80256F"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F41062">
              <w:rPr>
                <w:rFonts w:ascii="Arial" w:hAnsi="Arial" w:cs="Arial"/>
                <w:b/>
                <w:bCs/>
                <w:kern w:val="2"/>
                <w:sz w:val="20"/>
              </w:rPr>
              <w:t>1</w:t>
            </w:r>
            <w:r w:rsidRPr="007F35FA">
              <w:rPr>
                <w:rFonts w:ascii="Arial" w:hAnsi="Arial" w:cs="Arial"/>
                <w:b/>
                <w:bCs/>
                <w:kern w:val="2"/>
                <w:sz w:val="20"/>
              </w:rPr>
              <w:t>. SUTARTIES GALIOJIMAS IR KEITIMAS</w:t>
            </w:r>
          </w:p>
        </w:tc>
        <w:tc>
          <w:tcPr>
            <w:tcW w:w="4819" w:type="dxa"/>
            <w:shd w:val="clear" w:color="auto" w:fill="BFBFBF" w:themeFill="background1" w:themeFillShade="BF"/>
            <w:vAlign w:val="center"/>
          </w:tcPr>
          <w:p>
            <w:pPr>
              <w:spacing w:line="276" w:lineRule="auto"/>
              <w:jc w:val="center"/>
              <w:rPr>
                <w:rFonts w:ascii="Arial" w:hAnsi="Arial" w:cs="Arial"/>
                <w:b/>
                <w:bCs/>
                <w:kern w:val="2"/>
                <w:sz w:val="20"/>
              </w:rPr>
            </w:pPr>
            <w:r>
              <w:rPr>
                <w:rFonts w:ascii="Arial" w:hAnsi="Arial" w:cs="Arial"/>
                <w:b/>
                <w:bCs/>
                <w:kern w:val="2"/>
                <w:sz w:val="20"/>
                <w:lang w:val="en-GB"/>
              </w:rPr>
              <w:t xml:space="preserve">11. VALIDITY AND AMENDMENT OF THE CONTRACT</w:t>
            </w:r>
          </w:p>
        </w:tc>
      </w:tr>
      <w:tr>
        <w:tc>
          <w:tcPr>
            <w:tcW w:w="4819" w:type="dxa"/>
            <w:vAlign w:val="center"/>
          </w:tcPr>
          <w:p w14:paraId="2F4FF83D" w14:textId="70C0D432"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1</w:t>
            </w:r>
            <w:r w:rsidR="00AA4CE4">
              <w:rPr>
                <w:rFonts w:ascii="Arial" w:hAnsi="Arial" w:cs="Arial"/>
                <w:b/>
                <w:bCs/>
                <w:kern w:val="2"/>
                <w:sz w:val="20"/>
              </w:rPr>
              <w:t>1</w:t>
            </w:r>
            <w:r w:rsidRPr="007F35FA">
              <w:rPr>
                <w:rFonts w:ascii="Arial" w:hAnsi="Arial" w:cs="Arial"/>
                <w:b/>
                <w:bCs/>
                <w:kern w:val="2"/>
                <w:sz w:val="20"/>
              </w:rPr>
              <w:t>.1. Sutarties sudarymas ir įsigaliojimas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11.1. Conclusion and entry into force of the Contract</w:t>
            </w:r>
          </w:p>
        </w:tc>
      </w:tr>
      <w:tr>
        <w:tc>
          <w:tcPr>
            <w:tcW w:w="4819" w:type="dxa"/>
            <w:vAlign w:val="center"/>
          </w:tcPr>
          <w:p w14:paraId="29F31733" w14:textId="7B9E1090"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713059">
              <w:rPr>
                <w:rFonts w:ascii="Arial" w:hAnsi="Arial" w:cs="Arial"/>
                <w:kern w:val="2"/>
                <w:sz w:val="20"/>
              </w:rPr>
              <w:t>1</w:t>
            </w:r>
            <w:r w:rsidRPr="007F35FA">
              <w:rPr>
                <w:rFonts w:ascii="Arial" w:hAnsi="Arial" w:cs="Arial"/>
                <w:kern w:val="2"/>
                <w:sz w:val="20"/>
              </w:rPr>
              <w:t xml:space="preserve">.1.1. </w:t>
            </w:r>
            <w:sdt>
              <w:sdtPr>
                <w:rPr>
                  <w:rFonts w:ascii="Arial" w:hAnsi="Arial" w:cs="Arial"/>
                  <w:kern w:val="2"/>
                  <w:sz w:val="20"/>
                </w:rPr>
                <w:id w:val="-1750113306"/>
                <w:placeholder>
                  <w:docPart w:val="61B252B755DF48FBA1ED2DADE455B8AD"/>
                </w:placeholder>
                <w:showingPlcHdr/>
                <w:dropDownList>
                  <w:listItem w:value="Pasirinkite elementą."/>
                  <w:listItem w:displayText="Ši Sutartis laikoma sudaryta ir įsigalioja nuo Sutarties pasirašymo dienos (antrosios Šalies pasirašymo dieną)." w:value="Ši Sutartis laikoma sudaryta ir įsigalioja nuo Sutarties pasirašymo dienos (antrosios Šalies pasirašymo dieną)."/>
                  <w:listItem w:displayText="Ši Sutartis laikoma sudaryta, kai (pirma) ją pasirašo abi Šalys, ir (antra) pateikiamas sutarties įvykdymo užtikrinimas." w:value="Ši Sutartis laikoma sudaryta, kai (pirma) ją pasirašo abi Šalys, ir (antra) pateikiamas sutarties įvykdymo užtikrinimas."/>
                  <w:listItem w:displayText="Ši Sutartis laikoma sudaryta, kai (pirma) ją pasirašo abi Šalys, ir (antra) jeigu yra pasirašyta bei įsigaliojusi iš Europos Sąjungos fondų lėšų bendrai finansuojamo projekto administravimo ir finansavimo sutartis. " w:value="Ši Sutartis laikoma sudaryta, kai (pirma) ją pasirašo abi Šalys, ir (antra) jeigu yra pasirašyta bei įsigaliojusi iš Europos Sąjungos fondų lėšų bendrai finansuojamo projekto administravimo ir finansavimo sutartis. "/>
                  <w:listItem w:displayText="Ši Sutartis galės būti sudaryta ir įsigalios, jei Sutarties pasirašymui pritaria Pirkėjo valdyba ir (ar) visuotinis akcininkų susirinkimas Lietuvos Respublikos akcinių bendrovių įstatyme ir Pirkėjo įstatuose nustatyta tvarka." w:value="Ši Sutartis galės būti sudaryta ir įsigalios, jei Sutarties pasirašymui pritaria Pirkėjo valdyba ir (ar) visuotinis akcininkų susirinkimas Lietuvos Respublikos akcinių bendrovių įstatyme ir Pirkėjo įstatuose nustatyta tvarka."/>
                  <w:listItem w:displayText="Ši Sutartis įsigalioja ir Prekės pradedamos tiekti nuo [...]." w:value="Ši Sutartis įsigalioja ir Prekės pradedamos tiekti nuo [...]."/>
                </w:dropDownList>
              </w:sdtPr>
              <w:sdtContent>
                <w:r w:rsidRPr="007F35FA">
                  <w:rPr>
                    <w:rStyle w:val="PlaceholderText"/>
                    <w:rFonts w:ascii="Arial" w:hAnsi="Arial" w:cs="Arial"/>
                    <w:color w:val="FF0000"/>
                    <w:sz w:val="20"/>
                  </w:rPr>
                  <w:t>Pasirinkite elementą.</w:t>
                </w:r>
              </w:sdtContent>
            </w:sdt>
          </w:p>
          <w:p w14:paraId="6DCDCD9A" w14:textId="46EC8C39"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713059">
              <w:rPr>
                <w:rFonts w:ascii="Arial" w:hAnsi="Arial" w:cs="Arial"/>
                <w:kern w:val="2"/>
                <w:sz w:val="20"/>
              </w:rPr>
              <w:t>1</w:t>
            </w:r>
            <w:r w:rsidRPr="007F35FA">
              <w:rPr>
                <w:rFonts w:ascii="Arial" w:hAnsi="Arial" w:cs="Arial"/>
                <w:kern w:val="2"/>
                <w:sz w:val="20"/>
              </w:rPr>
              <w:t xml:space="preserve">.1.2. </w:t>
            </w:r>
            <w:r w:rsidRPr="007F35FA">
              <w:rPr>
                <w:rFonts w:ascii="Arial" w:hAnsi="Arial" w:cs="Arial"/>
                <w:color w:val="000000"/>
                <w:kern w:val="2"/>
                <w:sz w:val="20"/>
              </w:rPr>
              <w:t xml:space="preserve">Sutartis galioja iki visiško prievolių įvykdymo (kol bus išnaudota Pradinės Sutarties vertė, bet Prekių tiekimo terminas negali būti ilgesnis kaip </w:t>
            </w:r>
            <w:sdt>
              <w:sdtPr>
                <w:rPr>
                  <w:rFonts w:ascii="Arial" w:hAnsi="Arial" w:cs="Arial"/>
                  <w:color w:val="000000"/>
                  <w:kern w:val="2"/>
                  <w:sz w:val="20"/>
                </w:rPr>
                <w:id w:val="-1014305173"/>
                <w:placeholder>
                  <w:docPart w:val="B383D1C6FCBE402792DBDA26BBECDA47"/>
                </w:placeholder>
                <w:showingPlcHdr/>
                <w:dropDownList>
                  <w:listItem w:value="Pasirinkite elementą."/>
                  <w:listItem w:displayText="6 (šeši) mėnesiai." w:value="6 (šeši) mėnesiai."/>
                  <w:listItem w:displayText="12 (dvylika) mėnesių." w:value="12 (dvylika) mėnesių."/>
                  <w:listItem w:displayText="24 (dvidešimt keturi) mėnesiai." w:value="24 (dvidešimt keturi) mėnesiai."/>
                  <w:listItem w:displayText="36 (trisdešimt šeši) mėnesiai." w:value="36 (trisdešimt šeši) mėnesiai."/>
                  <w:listItem w:displayText="iki [...]." w:value="iki [...]."/>
                </w:dropDownList>
              </w:sdtPr>
              <w:sdtContent>
                <w:r w:rsidRPr="007F35FA">
                  <w:rPr>
                    <w:rStyle w:val="PlaceholderText"/>
                    <w:rFonts w:ascii="Arial" w:hAnsi="Arial" w:cs="Arial"/>
                    <w:color w:val="FF0000"/>
                    <w:sz w:val="20"/>
                  </w:rPr>
                  <w:t>Pasirinkite elementą.</w:t>
                </w:r>
              </w:sdtContent>
            </w:sdt>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11.1.1. </w:t>
            </w:r>
            <w:sdt>
              <w:sdtPr>
                <w:rPr>
                  <w:rFonts w:ascii="Arial" w:hAnsi="Arial" w:cs="Arial"/>
                  <w:kern w:val="2"/>
                  <w:sz w:val="20"/>
                </w:rPr>
                <w:id w:val="1175131489"/>
                <w:showingPlcHdr/>
                <w:dropDownList>
                  <w:listItem w:value="Choose an item."/>
                  <w:listItem w:displayText="This Contract shall be deemed to have been concluded and shall enter into force on the date of its signature (the date of signature by the second Party)." w:value="This Contract shall be deemed to have been concluded and shall enter into force on the date of its signature (the date of signature by the second Party)."/>
                  <w:listItem w:displayText="This Contract shall be deemed to have been concluded when (first) it has been signed by both Parties and (second) the Contract Performance Security has been provided." w:value="This Contract shall be deemed to have been concluded when (first) it has been signed by both Parties and (second) the Contract Performance Security has been provided."/>
                  <w:listItem w:displayText="This Contract shall be deemed to have been concluded when (first) it has been signed by both Parties and (second) the administration and financing agreement for the project co-financed from European Union funds has been signed and has entered into force." w:value="This Contract shall be deemed to have been concluded when (first) it has been signed by both Parties and (second) the administration and financing agreement for the project co-financed from European Union funds has been signed and has entered into force."/>
                  <w:listItem w:displayText="This Contract may be concluded and shall enter into force if its signing is approved by the Buyer’s Board and/or the General Meeting of Shareholders in accordance with the Republic of Lithuania Law on Companies and the Buyer’s Articles of Association." w:value="This Contract may be concluded and shall enter into force if its signing is approved by the Buyer’s Board and/or the General Meeting of Shareholders in accordance with the Republic of Lithuania Law on Companies and the Buyer’s Articles of Association."/>
                  <w:listItem w:displayText="This Contract shall enter into force and the delivery of the Goods shall commence on [...]." w:value="This Contract shall enter into force and the delivery of the Goods shall commence on [...]."/>
                </w:dropDownList>
              </w:sdtPr>
              <w:sdtContent>
                <w:r w:rsidRPr="007F35FA">
                  <w:rPr>
                    <w:rStyle w:val="PlaceholderText"/>
                    <w:rFonts w:ascii="Arial" w:hAnsi="Arial" w:cs="Arial"/>
                    <w:color w:val="FF0000"/>
                    <w:sz w:val="20"/>
                  </w:rPr>
                  <w:t>Choose an item.</w:t>
                </w:r>
              </w:sdtContent>
            </w:sdt>
          </w:p>
          <w:p>
            <w:pPr>
              <w:spacing w:line="276" w:lineRule="auto"/>
              <w:jc w:val="both"/>
              <w:rPr>
                <w:rFonts w:ascii="Arial" w:hAnsi="Arial" w:cs="Arial"/>
                <w:kern w:val="2"/>
                <w:sz w:val="20"/>
              </w:rPr>
            </w:pPr>
            <w:r>
              <w:rPr>
                <w:rFonts w:ascii="Arial" w:hAnsi="Arial" w:cs="Arial"/>
                <w:kern w:val="2"/>
                <w:sz w:val="20"/>
                <w:lang w:val="en-GB"/>
              </w:rPr>
              <w:t xml:space="preserve">11.1.2. The Contract shall remain in force until the obligations have been performed in full (until the Initial Contract Value has been exhausted, but the time limit for delivery of the Goods may not exceed </w:t>
            </w:r>
            <w:sdt>
              <w:sdtPr>
                <w:rPr>
                  <w:rFonts w:ascii="Arial" w:hAnsi="Arial" w:cs="Arial"/>
                  <w:color w:val="000000"/>
                  <w:kern w:val="2"/>
                  <w:sz w:val="20"/>
                </w:rPr>
                <w:id w:val="1293673925"/>
                <w:showingPlcHdr/>
                <w:dropDownList>
                  <w:listItem w:value="Choose an item."/>
                  <w:listItem w:displayText="6 (six) months." w:value="6 (six) months."/>
                  <w:listItem w:displayText="12 (twelve) months." w:value="12 (twelve) months."/>
                  <w:listItem w:displayText="24 (twenty-four) months." w:value="24 (twenty-four) months."/>
                  <w:listItem w:displayText="36 (thirty-six) months." w:value="36 (thirty-six) months."/>
                  <w:listItem w:displayText="until [...]." w:value="until [...]."/>
                </w:dropDownList>
              </w:sdtPr>
              <w:sdtContent>
                <w:r w:rsidRPr="007F35FA">
                  <w:rPr>
                    <w:rStyle w:val="PlaceholderText"/>
                    <w:rFonts w:ascii="Arial" w:hAnsi="Arial" w:cs="Arial"/>
                    <w:color w:val="FF0000"/>
                    <w:sz w:val="20"/>
                  </w:rPr>
                  <w:t>Choose an item.</w:t>
                </w:r>
              </w:sdtContent>
            </w:sdt>
          </w:p>
        </w:tc>
      </w:tr>
      <w:tr>
        <w:tc>
          <w:tcPr>
            <w:tcW w:w="4819" w:type="dxa"/>
            <w:vAlign w:val="center"/>
          </w:tcPr>
          <w:p w14:paraId="67E1ACEB" w14:textId="0CFCF862"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1</w:t>
            </w:r>
            <w:r w:rsidR="00AA4CE4">
              <w:rPr>
                <w:rFonts w:ascii="Arial" w:hAnsi="Arial" w:cs="Arial"/>
                <w:b/>
                <w:bCs/>
                <w:kern w:val="2"/>
                <w:sz w:val="20"/>
              </w:rPr>
              <w:t>1</w:t>
            </w:r>
            <w:r w:rsidRPr="007F35FA">
              <w:rPr>
                <w:rFonts w:ascii="Arial" w:hAnsi="Arial" w:cs="Arial"/>
                <w:b/>
                <w:bCs/>
                <w:kern w:val="2"/>
                <w:sz w:val="20"/>
              </w:rPr>
              <w:t>.2. Sutarties galiojimo termino pratęsimas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11.2. Extension of the term of the Contract</w:t>
            </w:r>
          </w:p>
        </w:tc>
      </w:tr>
      <w:tr>
        <w:tc>
          <w:tcPr>
            <w:tcW w:w="4819" w:type="dxa"/>
            <w:vAlign w:val="center"/>
          </w:tcPr>
          <w:p w14:paraId="69C28CF1"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Netaikoma</w:t>
            </w:r>
          </w:p>
          <w:p w14:paraId="2E47FCCD" w14:textId="77777777" w:rsidR="007D1E42" w:rsidRPr="00BF685D" w:rsidRDefault="007D1E42" w:rsidP="007D1E42">
            <w:pPr>
              <w:spacing w:line="276" w:lineRule="auto"/>
              <w:jc w:val="both"/>
              <w:rPr>
                <w:rFonts w:ascii="Arial" w:hAnsi="Arial" w:cs="Arial"/>
                <w:kern w:val="2"/>
                <w:sz w:val="20"/>
              </w:rPr>
            </w:pPr>
          </w:p>
          <w:p w14:paraId="3A93BD53" w14:textId="77777777" w:rsidR="007D1E42" w:rsidRPr="00BF685D" w:rsidRDefault="007D1E42" w:rsidP="007D1E42">
            <w:pPr>
              <w:spacing w:line="276" w:lineRule="auto"/>
              <w:jc w:val="both"/>
              <w:rPr>
                <w:rFonts w:ascii="Arial" w:hAnsi="Arial" w:cs="Arial"/>
                <w:color w:val="FF0000"/>
                <w:kern w:val="2"/>
                <w:sz w:val="20"/>
              </w:rPr>
            </w:pPr>
            <w:r>
              <w:rPr>
                <w:rFonts w:ascii="Arial" w:hAnsi="Arial" w:cs="Arial"/>
                <w:color w:val="FF0000"/>
                <w:kern w:val="2"/>
                <w:sz w:val="20"/>
              </w:rPr>
              <w:t xml:space="preserve">arba</w:t>
            </w:r>
          </w:p>
          <w:p w14:paraId="7D1A98AA" w14:textId="77777777" w:rsidR="007D1E42" w:rsidRPr="00BF685D" w:rsidRDefault="007D1E42" w:rsidP="007D1E42">
            <w:pPr>
              <w:spacing w:line="276" w:lineRule="auto"/>
              <w:jc w:val="both"/>
              <w:rPr>
                <w:rFonts w:ascii="Arial" w:hAnsi="Arial" w:cs="Arial"/>
                <w:kern w:val="2"/>
                <w:sz w:val="20"/>
              </w:rPr>
            </w:pPr>
          </w:p>
          <w:p w14:paraId="1D7C05D3"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Šalių abipusiu rašytiniu Susitarimu Sutartis tomis pačiomis sąlygomis (įskaitant Sutarties kainos padidinimą, kai yra išnaudota Sutarties kaina, arba nedidinant Sutarties kainos) (pasirinkti taikomą) gali būti pratęsta 1 (vieną) kartą 12 (dvylikai) mėnesių (arba nurodyti kitą terminą, kuriam pratęsiama sutartis), jeigu yra išlikęs poreikis ir esant šiai (šioms) aplinkybėms (Pirkėjas gali pasirinkti iš pateiktų variantų / ištrinti nereikalingus / koreguoti pateiktus variantus įrašant jam aktualius terminus / sąlygas / nurodyti kitas aplinkybes, kurioms esant galėtų pratęsti Sutartį. Nurodant aplinkybes, kuriomis būtų galima pratęsti Sutartį, atsižvelgiama į Sutarties objektą ir specifiką, Pirkėjo poreikius kiekvienu konkrečiu atveju):</w:t>
            </w:r>
          </w:p>
          <w:p w14:paraId="69E7CCDC"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11.2.1. Pirkėjas neišpirko Prekių pagal Sutartį ir nėra išnaudota Sutarties kaina;</w:t>
            </w:r>
          </w:p>
          <w:p w14:paraId="7D31B310"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11.2.2. Prekėms skiriamas finansavimas einamiesiems kalendoriniams metams;</w:t>
            </w:r>
          </w:p>
          <w:p w14:paraId="2E2A1D04"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11.2.3. Tiekėjas Prekes tiekė nepraleisdamas Prekių tiekimo terminų / Prekių tiekimo terminas buvo praleistas ne daugiau nei 2 dienas;</w:t>
            </w:r>
          </w:p>
          <w:p w14:paraId="62CC0910"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11.2.4. Prekės suteiktos be trūkumų;</w:t>
            </w:r>
          </w:p>
          <w:p w14:paraId="6AFCC8C4"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11.2.5. Tiekėjas visą Sutarties vykdymo laikotarpį laikėsi Tiekėjo pasiūlyme nurodytų įsipareigojimų dėl Kokybinių kriterijų;</w:t>
            </w:r>
          </w:p>
          <w:p w14:paraId="714CF29F"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11.2.6. Tiekėjas visą Sutarties vykdymo laikotarpį laikėsi Tiekėjo pasiūlyme nurodytų įsipareigojimų dėl kokybės vadybos sistemos ir (arba) aplinkos apsaugos vadybos sistemos standartų taikymo.</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Not applicable</w:t>
            </w:r>
          </w:p>
          <w:p>
            <w:pPr>
              <w:spacing w:line="276" w:lineRule="auto"/>
              <w:jc w:val="both"/>
              <w:rPr>
                <w:rFonts w:ascii="Arial" w:hAnsi="Arial" w:cs="Arial"/>
                <w:kern w:val="2"/>
                <w:sz w:val="20"/>
              </w:rPr>
            </w:pPr>
          </w:p>
          <w:p>
            <w:pPr>
              <w:spacing w:line="276" w:lineRule="auto"/>
              <w:jc w:val="both"/>
              <w:rPr>
                <w:rFonts w:ascii="Arial" w:hAnsi="Arial" w:cs="Arial"/>
                <w:color w:val="FF0000"/>
                <w:kern w:val="2"/>
                <w:sz w:val="20"/>
              </w:rPr>
            </w:pPr>
            <w:r>
              <w:rPr>
                <w:rFonts w:ascii="Arial" w:hAnsi="Arial" w:cs="Arial"/>
                <w:color w:val="FF0000"/>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By mutual written Agreement of the Parties, the Contract may be extended on the same terms and conditions (including an increase of the Contract Price where the Contract Price has been exhausted, or without increasing the Contract Price) (select as applicable) once for a period of 12 (twelve) months (or specify another extension period), provided that the need remains and subject to the following circumstance(s) (the Buyer may select from the options provided / delete those not needed / adjust the options by inserting the relevant time limits / conditions / specify other circumstances under which the Contract may be extended. When specifying the circumstances under which the Contract may be extended, due regard shall be given to the subject-matter and specificity of the Contract and the Buyer’s needs in each specific case):</w:t>
            </w:r>
          </w:p>
          <w:p>
            <w:pPr>
              <w:spacing w:line="276" w:lineRule="auto"/>
              <w:jc w:val="both"/>
              <w:rPr>
                <w:rFonts w:ascii="Arial" w:hAnsi="Arial" w:cs="Arial"/>
                <w:kern w:val="2"/>
                <w:sz w:val="20"/>
              </w:rPr>
            </w:pPr>
            <w:r>
              <w:rPr>
                <w:rFonts w:ascii="Arial" w:hAnsi="Arial" w:cs="Arial"/>
                <w:kern w:val="2"/>
                <w:sz w:val="20"/>
                <w:lang w:val="en-GB"/>
              </w:rPr>
              <w:t xml:space="preserve">11.2.1. the Buyer has not purchased the Goods under the Contract and the Contract Price has not been exhausted;</w:t>
            </w:r>
          </w:p>
          <w:p>
            <w:pPr>
              <w:spacing w:line="276" w:lineRule="auto"/>
              <w:jc w:val="both"/>
              <w:rPr>
                <w:rFonts w:ascii="Arial" w:hAnsi="Arial" w:cs="Arial"/>
                <w:kern w:val="2"/>
                <w:sz w:val="20"/>
              </w:rPr>
            </w:pPr>
            <w:r>
              <w:rPr>
                <w:rFonts w:ascii="Arial" w:hAnsi="Arial" w:cs="Arial"/>
                <w:kern w:val="2"/>
                <w:sz w:val="20"/>
                <w:lang w:val="en-GB"/>
              </w:rPr>
              <w:t xml:space="preserve">11.2.2. funding is allocated for the Goods for the current calendar year;</w:t>
            </w:r>
          </w:p>
          <w:p>
            <w:pPr>
              <w:spacing w:line="276" w:lineRule="auto"/>
              <w:jc w:val="both"/>
              <w:rPr>
                <w:rFonts w:ascii="Arial" w:hAnsi="Arial" w:cs="Arial"/>
                <w:kern w:val="2"/>
                <w:sz w:val="20"/>
              </w:rPr>
            </w:pPr>
            <w:r>
              <w:rPr>
                <w:rFonts w:ascii="Arial" w:hAnsi="Arial" w:cs="Arial"/>
                <w:kern w:val="2"/>
                <w:sz w:val="20"/>
                <w:lang w:val="en-GB"/>
              </w:rPr>
              <w:t xml:space="preserve">11.2.3. the Supplier delivered the Goods without missing the time limits for delivery of the Goods / the time limit for delivery of the Goods was exceeded by no more than 2 days;</w:t>
            </w:r>
          </w:p>
          <w:p>
            <w:pPr>
              <w:spacing w:line="276" w:lineRule="auto"/>
              <w:jc w:val="both"/>
              <w:rPr>
                <w:rFonts w:ascii="Arial" w:hAnsi="Arial" w:cs="Arial"/>
                <w:kern w:val="2"/>
                <w:sz w:val="20"/>
              </w:rPr>
            </w:pPr>
            <w:r>
              <w:rPr>
                <w:rFonts w:ascii="Arial" w:hAnsi="Arial" w:cs="Arial"/>
                <w:kern w:val="2"/>
                <w:sz w:val="20"/>
                <w:lang w:val="en-GB"/>
              </w:rPr>
              <w:t xml:space="preserve">11.2.4. the Goods were delivered without defects;</w:t>
            </w:r>
          </w:p>
          <w:p>
            <w:pPr>
              <w:spacing w:line="276" w:lineRule="auto"/>
              <w:jc w:val="both"/>
              <w:rPr>
                <w:rFonts w:ascii="Arial" w:hAnsi="Arial" w:cs="Arial"/>
                <w:kern w:val="2"/>
                <w:sz w:val="20"/>
              </w:rPr>
            </w:pPr>
            <w:r>
              <w:rPr>
                <w:rFonts w:ascii="Arial" w:hAnsi="Arial" w:cs="Arial"/>
                <w:kern w:val="2"/>
                <w:sz w:val="20"/>
                <w:lang w:val="en-GB"/>
              </w:rPr>
              <w:t xml:space="preserve">11.2.5. throughout the entire term of performance of the Contract, the Supplier complied with the commitments regarding the Quality Criteria specified in the Supplier’s tender;</w:t>
            </w:r>
          </w:p>
          <w:p>
            <w:pPr>
              <w:spacing w:line="276" w:lineRule="auto"/>
              <w:jc w:val="both"/>
              <w:rPr>
                <w:rFonts w:ascii="Arial" w:hAnsi="Arial" w:cs="Arial"/>
                <w:kern w:val="2"/>
                <w:sz w:val="20"/>
              </w:rPr>
            </w:pPr>
            <w:r>
              <w:rPr>
                <w:rFonts w:ascii="Arial" w:hAnsi="Arial" w:cs="Arial"/>
                <w:kern w:val="2"/>
                <w:sz w:val="20"/>
                <w:lang w:val="en-GB"/>
              </w:rPr>
              <w:t xml:space="preserve">11.2.6. throughout the entire term of performance of the Contract, the Supplier complied with the commitments specified in the Supplier’s tender regarding the application of quality management system and/or environmental management system standards.</w:t>
            </w:r>
          </w:p>
        </w:tc>
      </w:tr>
      <w:tr>
        <w:tc>
          <w:tcPr>
            <w:tcW w:w="4819" w:type="dxa"/>
            <w:shd w:val="clear" w:color="auto" w:fill="BFBFBF" w:themeFill="background1" w:themeFillShade="BF"/>
            <w:vAlign w:val="center"/>
          </w:tcPr>
          <w:p w14:paraId="690880EB" w14:textId="395E7160"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300B36">
              <w:rPr>
                <w:rFonts w:ascii="Arial" w:hAnsi="Arial" w:cs="Arial"/>
                <w:b/>
                <w:bCs/>
                <w:kern w:val="2"/>
                <w:sz w:val="20"/>
              </w:rPr>
              <w:t>2</w:t>
            </w:r>
            <w:r w:rsidRPr="007F35FA">
              <w:rPr>
                <w:rFonts w:ascii="Arial" w:hAnsi="Arial" w:cs="Arial"/>
                <w:b/>
                <w:bCs/>
                <w:kern w:val="2"/>
                <w:sz w:val="20"/>
              </w:rPr>
              <w:t>. SUTARTIES NUTRAUKIMAS</w:t>
            </w:r>
          </w:p>
        </w:tc>
        <w:tc>
          <w:tcPr>
            <w:tcW w:w="4819" w:type="dxa"/>
            <w:shd w:val="clear" w:color="auto" w:fill="BFBFBF" w:themeFill="background1" w:themeFillShade="BF"/>
            <w:vAlign w:val="center"/>
          </w:tcPr>
          <w:p>
            <w:pPr>
              <w:spacing w:line="276" w:lineRule="auto"/>
              <w:jc w:val="center"/>
              <w:rPr>
                <w:rFonts w:ascii="Arial" w:hAnsi="Arial" w:cs="Arial"/>
                <w:b/>
                <w:bCs/>
                <w:kern w:val="2"/>
                <w:sz w:val="20"/>
              </w:rPr>
            </w:pPr>
            <w:r>
              <w:rPr>
                <w:rFonts w:ascii="Arial" w:hAnsi="Arial" w:cs="Arial"/>
                <w:b/>
                <w:bCs/>
                <w:kern w:val="2"/>
                <w:sz w:val="20"/>
                <w:lang w:val="en-GB"/>
              </w:rPr>
              <w:t xml:space="preserve">12. TERMINATION OF THE CONTRACT</w:t>
            </w:r>
          </w:p>
        </w:tc>
      </w:tr>
      <w:tr>
        <w:tc>
          <w:tcPr>
            <w:tcW w:w="4819" w:type="dxa"/>
            <w:vAlign w:val="center"/>
          </w:tcPr>
          <w:p w14:paraId="5EB03A18" w14:textId="31ADED7F"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1</w:t>
            </w:r>
            <w:r w:rsidR="00A557BD">
              <w:rPr>
                <w:rFonts w:ascii="Arial" w:hAnsi="Arial" w:cs="Arial"/>
                <w:b/>
                <w:bCs/>
                <w:kern w:val="2"/>
                <w:sz w:val="20"/>
              </w:rPr>
              <w:t>2</w:t>
            </w:r>
            <w:r w:rsidRPr="007F35FA">
              <w:rPr>
                <w:rFonts w:ascii="Arial" w:hAnsi="Arial" w:cs="Arial"/>
                <w:b/>
                <w:bCs/>
                <w:kern w:val="2"/>
                <w:sz w:val="20"/>
              </w:rPr>
              <w:t>.1. Sutarties nutraukimo pagrindai</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12.1. Grounds for termination of the Contract</w:t>
            </w:r>
          </w:p>
        </w:tc>
      </w:tr>
      <w:tr>
        <w:tc>
          <w:tcPr>
            <w:tcW w:w="4819" w:type="dxa"/>
            <w:vAlign w:val="center"/>
          </w:tcPr>
          <w:p w14:paraId="5AEFE60A" w14:textId="31ADD869" w:rsidR="004C05F1" w:rsidRDefault="00AF2074" w:rsidP="008E746E">
            <w:pPr>
              <w:spacing w:line="276" w:lineRule="auto"/>
              <w:jc w:val="both"/>
              <w:rPr>
                <w:rFonts w:ascii="Arial" w:hAnsi="Arial" w:cs="Arial"/>
                <w:kern w:val="2"/>
                <w:sz w:val="20"/>
              </w:rPr>
            </w:pPr>
            <w:r>
              <w:rPr>
                <w:rFonts w:ascii="Arial" w:hAnsi="Arial" w:cs="Arial"/>
                <w:kern w:val="2"/>
                <w:sz w:val="20"/>
              </w:rPr>
              <w:t>12.1.</w:t>
            </w:r>
            <w:r w:rsidR="005E3E1B">
              <w:rPr>
                <w:rFonts w:ascii="Arial" w:hAnsi="Arial" w:cs="Arial"/>
                <w:kern w:val="2"/>
                <w:sz w:val="20"/>
              </w:rPr>
              <w:t>1.</w:t>
            </w:r>
            <w:r>
              <w:rPr>
                <w:rFonts w:ascii="Arial" w:hAnsi="Arial" w:cs="Arial"/>
                <w:kern w:val="2"/>
                <w:sz w:val="20"/>
              </w:rPr>
              <w:t xml:space="preserve"> </w:t>
            </w:r>
            <w:r w:rsidR="004C05F1" w:rsidRPr="007F35FA">
              <w:rPr>
                <w:rFonts w:ascii="Arial" w:hAnsi="Arial" w:cs="Arial"/>
                <w:kern w:val="2"/>
                <w:sz w:val="20"/>
              </w:rPr>
              <w:t>Sutartis gali būti nutraukiama rašytiniu Šalių susitarimu arba vienašališkai, Bendrosiose sąlygose ir šiais Specialiosiose sąlygose nurodytais atvejais ir nustatyta tvarka.</w:t>
            </w:r>
          </w:p>
          <w:p w14:paraId="20C53069" w14:textId="77777777" w:rsidR="00AF2074" w:rsidRDefault="00AF2074" w:rsidP="008E746E">
            <w:pPr>
              <w:spacing w:line="276" w:lineRule="auto"/>
              <w:jc w:val="both"/>
              <w:rPr>
                <w:rFonts w:ascii="Arial" w:hAnsi="Arial" w:cs="Arial"/>
                <w:kern w:val="2"/>
                <w:sz w:val="20"/>
              </w:rPr>
            </w:pPr>
          </w:p>
          <w:p w14:paraId="3C842DC2" w14:textId="33956623" w:rsidR="00AF2074" w:rsidRDefault="00AF2074" w:rsidP="008E746E">
            <w:pPr>
              <w:spacing w:line="276" w:lineRule="auto"/>
              <w:jc w:val="both"/>
              <w:rPr>
                <w:rFonts w:ascii="Arial" w:hAnsi="Arial" w:cs="Arial"/>
                <w:kern w:val="2"/>
                <w:sz w:val="20"/>
              </w:rPr>
            </w:pPr>
            <w:r>
              <w:rPr>
                <w:rFonts w:ascii="Arial" w:hAnsi="Arial" w:cs="Arial"/>
                <w:kern w:val="2"/>
                <w:sz w:val="20"/>
              </w:rPr>
              <w:t>12.</w:t>
            </w:r>
            <w:r w:rsidR="005E3E1B">
              <w:rPr>
                <w:rFonts w:ascii="Arial" w:hAnsi="Arial" w:cs="Arial"/>
                <w:kern w:val="2"/>
                <w:sz w:val="20"/>
              </w:rPr>
              <w:t>1.</w:t>
            </w:r>
            <w:r>
              <w:rPr>
                <w:rFonts w:ascii="Arial" w:hAnsi="Arial" w:cs="Arial"/>
                <w:kern w:val="2"/>
                <w:sz w:val="20"/>
              </w:rPr>
              <w:t xml:space="preserve">2. </w:t>
            </w:r>
            <w:r w:rsidRPr="002F5AB7">
              <w:rPr>
                <w:rFonts w:ascii="Arial" w:hAnsi="Arial" w:cs="Arial"/>
                <w:kern w:val="2"/>
                <w:sz w:val="20"/>
              </w:rPr>
              <w:t xml:space="preserve">Pirkėjas turi teisę vienašališkai nutraukti Sutartį, įspėdamas Tiekėją prieš 10 (dešimt) dienų, jeigu yra nustatomi Partnerių etikos kodekso šiurkštūs pažeidimai arba pasinaudoti </w:t>
            </w:r>
            <w:r>
              <w:rPr>
                <w:rFonts w:ascii="Arial" w:hAnsi="Arial" w:cs="Arial"/>
                <w:kern w:val="2"/>
                <w:sz w:val="20"/>
              </w:rPr>
              <w:t xml:space="preserve">Specialiųjų sąlygų 9.13. punkte</w:t>
            </w:r>
            <w:r w:rsidRPr="002F5AB7">
              <w:rPr>
                <w:rFonts w:ascii="Arial" w:hAnsi="Arial" w:cs="Arial"/>
                <w:kern w:val="2"/>
                <w:sz w:val="20"/>
              </w:rPr>
              <w:t xml:space="preserve"> numatyta teise reikalauti baudos.</w:t>
            </w:r>
          </w:p>
          <w:p w14:paraId="29B19A70" w14:textId="0263DC34" w:rsidR="00AF2074" w:rsidRPr="007F35FA" w:rsidRDefault="00AF2074" w:rsidP="008E746E">
            <w:pPr>
              <w:spacing w:line="276" w:lineRule="auto"/>
              <w:jc w:val="both"/>
              <w:rPr>
                <w:rFonts w:ascii="Arial" w:hAnsi="Arial" w:cs="Arial"/>
                <w:kern w:val="2"/>
                <w:sz w:val="20"/>
              </w:rPr>
            </w:pP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12.1.1. The Contract may be terminated by written agreement of the Parties or unilaterally in the cases and in accordance with the procedure set out in the General Terms and Conditions and in these Special Terms and Conditions.</w:t>
            </w:r>
          </w:p>
          <w:p>
            <w:pPr>
              <w:spacing w:line="276" w:lineRule="auto"/>
              <w:jc w:val="both"/>
              <w:rPr>
                <w:rFonts w:ascii="Arial" w:hAnsi="Arial" w:cs="Arial"/>
                <w:kern w:val="2"/>
                <w:sz w:val="20"/>
              </w:rPr>
            </w:pPr>
          </w:p>
          <w:p>
            <w:pPr>
              <w:spacing w:line="276" w:lineRule="auto"/>
              <w:jc w:val="both"/>
              <w:rPr>
                <w:rFonts w:ascii="Arial" w:hAnsi="Arial" w:cs="Arial"/>
                <w:kern w:val="2"/>
                <w:sz w:val="20"/>
              </w:rPr>
            </w:pPr>
            <w:r>
              <w:rPr>
                <w:rFonts w:ascii="Arial" w:hAnsi="Arial" w:cs="Arial"/>
                <w:kern w:val="2"/>
                <w:sz w:val="20"/>
                <w:lang w:val="en-GB"/>
              </w:rPr>
              <w:t xml:space="preserve">12.1.2. The Buyer shall have the right to terminate the Contract unilaterally by giving the Supplier 10 (ten) days’ notice if gross breaches of the Partners’ Code of Ethics are identified, or to exercise the right to claim the penalty provided for in paragraph 9.13 of the Special Terms and Conditions.</w:t>
            </w:r>
          </w:p>
          <w:p>
            <w:pPr>
              <w:spacing w:line="276" w:lineRule="auto"/>
              <w:jc w:val="both"/>
              <w:rPr>
                <w:rFonts w:ascii="Arial" w:hAnsi="Arial" w:cs="Arial"/>
                <w:kern w:val="2"/>
                <w:sz w:val="20"/>
              </w:rPr>
            </w:pPr>
          </w:p>
        </w:tc>
      </w:tr>
      <w:tr>
        <w:tc>
          <w:tcPr>
            <w:tcW w:w="4819" w:type="dxa"/>
            <w:vAlign w:val="center"/>
          </w:tcPr>
          <w:p w14:paraId="2FD35750" w14:textId="0C20AA77" w:rsidR="004C05F1" w:rsidRPr="007F35FA" w:rsidRDefault="00702FBE" w:rsidP="008E746E">
            <w:pPr>
              <w:spacing w:line="276" w:lineRule="auto"/>
              <w:jc w:val="both"/>
              <w:rPr>
                <w:rFonts w:ascii="Arial" w:hAnsi="Arial" w:cs="Arial"/>
                <w:b/>
                <w:bCs/>
                <w:kern w:val="2"/>
                <w:sz w:val="20"/>
              </w:rPr>
            </w:pPr>
            <w:r>
              <w:rPr>
                <w:rFonts w:ascii="Arial" w:hAnsi="Arial" w:cs="Arial"/>
                <w:b/>
                <w:bCs/>
                <w:kern w:val="2"/>
                <w:sz w:val="20"/>
              </w:rPr>
              <w:t xml:space="preserve">12.2. </w:t>
            </w:r>
            <w:r w:rsidR="0096296B" w:rsidRPr="0096296B">
              <w:rPr>
                <w:rFonts w:ascii="Arial" w:hAnsi="Arial" w:cs="Arial"/>
                <w:b/>
                <w:bCs/>
                <w:kern w:val="2"/>
                <w:sz w:val="20"/>
              </w:rPr>
              <w:t>Esminiai Sutarties pažeidimai</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12.2. Material breaches of the Contract</w:t>
            </w:r>
          </w:p>
        </w:tc>
      </w:tr>
      <w:tr>
        <w:tc>
          <w:tcPr>
            <w:tcW w:w="4819" w:type="dxa"/>
            <w:vAlign w:val="center"/>
          </w:tcPr>
          <w:p w14:paraId="59C96BAE"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termino pristatyti Prekes ar jų dalį nesilaikymo</w:t>
            </w:r>
          </w:p>
          <w:p w14:paraId="1F34E754" w14:textId="53024968"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Pr>
                <w:rFonts w:ascii="Arial" w:hAnsi="Arial" w:cs="Arial"/>
                <w:kern w:val="2"/>
                <w:sz w:val="20"/>
              </w:rPr>
              <w:t>.2.1.</w:t>
            </w:r>
            <w:r w:rsidRPr="007F35FA">
              <w:rPr>
                <w:rFonts w:ascii="Arial" w:hAnsi="Arial" w:cs="Arial"/>
                <w:kern w:val="2"/>
                <w:sz w:val="20"/>
              </w:rPr>
              <w:t xml:space="preserve"> Laikoma, kad </w:t>
            </w:r>
            <w:r>
              <w:rPr>
                <w:rFonts w:ascii="Arial" w:hAnsi="Arial" w:cs="Arial"/>
                <w:kern w:val="2"/>
                <w:sz w:val="20"/>
              </w:rPr>
              <w:t>Tiekėjas</w:t>
            </w:r>
            <w:r w:rsidRPr="007F35FA">
              <w:rPr>
                <w:rFonts w:ascii="Arial" w:hAnsi="Arial" w:cs="Arial"/>
                <w:kern w:val="2"/>
                <w:sz w:val="20"/>
              </w:rPr>
              <w:t xml:space="preserve"> padarė esminį Sutarties pažeidimą, jeigu:</w:t>
            </w:r>
          </w:p>
          <w:p w14:paraId="4B9B3152" w14:textId="0371E91B" w:rsidR="004C05F1"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 xml:space="preserve">.1. vėluoja Prekes pristatyti 2 (du) kartus iš eilės (nesvarbu, kiek laiko vėluojama) arba </w:t>
            </w:r>
          </w:p>
          <w:p w14:paraId="1BBFEC49" w14:textId="11BF8D66"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 pristato Prekes ir (ar) teikia paslaugas nesilaikydamas Sutartyje nustatyto galutinio termino arba konkretaus esminio tarpinio termino ilgiau nei:</w:t>
            </w:r>
          </w:p>
          <w:p w14:paraId="2CD869AA" w14:textId="2D2086D1"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lastRenderedPageBreak/>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w:t>
            </w:r>
            <w:r>
              <w:rPr>
                <w:rFonts w:ascii="Arial" w:hAnsi="Arial" w:cs="Arial"/>
                <w:kern w:val="2"/>
                <w:sz w:val="20"/>
              </w:rPr>
              <w:t>2</w:t>
            </w:r>
            <w:r w:rsidRPr="007F35FA">
              <w:rPr>
                <w:rFonts w:ascii="Arial" w:hAnsi="Arial" w:cs="Arial"/>
                <w:kern w:val="2"/>
                <w:sz w:val="20"/>
              </w:rPr>
              <w:t>.1. 15 (penkiolika) dienų (jei sutartinių įsipareigojimų įvykdymo (galutinis arba esminis tarpinis) terminas ne ilgesnis nei 3 (trys) mėnesiai);</w:t>
            </w:r>
          </w:p>
          <w:p w14:paraId="055A5AA1" w14:textId="708E2E39"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w:t>
            </w:r>
            <w:r>
              <w:rPr>
                <w:rFonts w:ascii="Arial" w:hAnsi="Arial" w:cs="Arial"/>
                <w:kern w:val="2"/>
                <w:sz w:val="20"/>
              </w:rPr>
              <w:t>2</w:t>
            </w:r>
            <w:r w:rsidRPr="007F35FA">
              <w:rPr>
                <w:rFonts w:ascii="Arial" w:hAnsi="Arial" w:cs="Arial"/>
                <w:kern w:val="2"/>
                <w:sz w:val="20"/>
              </w:rPr>
              <w:t>.2. 30 (trisdešimt) dienų (jei sutartinių įsipareigojimų įvykdymo (galutinis arba esminis tarpinis) terminas ilgesnis nei 3 (trys) mėn., tačiau ne ilgesnis nei 6 (šeši) mėnesiai);</w:t>
            </w:r>
          </w:p>
          <w:p w14:paraId="76538AFB" w14:textId="4B3CDD3D"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.2.3. 45 (keturiasdešimt penkias) dienas (jei sutartinių įsipareigojimų įvykdymo (galutinis arba esminis tarpinis) terminas ilgesnis nei 6 (šeši) mėnesiai, tačiau ne ilgesnis nei 12 (dvylika) mėnesių);</w:t>
            </w:r>
          </w:p>
          <w:p w14:paraId="7E07BDBC" w14:textId="1D4E5E8B" w:rsidR="004C05F1" w:rsidRPr="007F35FA" w:rsidRDefault="004C05F1" w:rsidP="008E746E">
            <w:pPr>
              <w:spacing w:line="276" w:lineRule="auto"/>
              <w:jc w:val="both"/>
              <w:rPr>
                <w:rFonts w:ascii="Arial" w:hAnsi="Arial" w:cs="Arial"/>
                <w:kern w:val="2"/>
                <w:sz w:val="20"/>
              </w:rPr>
            </w:pPr>
            <w:r>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.2.4. 60 (šešiasdešimt) dienų (jei sutartinių įsipareigojimų įvykdymo (galutinis arba esminis tarpinis) terminas ilgesnis nei 12 (dvylika) mėnesių) arba</w:t>
            </w:r>
          </w:p>
          <w:p w14:paraId="0A06CD8F" w14:textId="701E7DB6" w:rsidR="004C05F1" w:rsidRPr="007F35FA" w:rsidRDefault="004C05F1" w:rsidP="008E746E">
            <w:pPr>
              <w:spacing w:line="276" w:lineRule="auto"/>
              <w:jc w:val="both"/>
              <w:rPr>
                <w:rFonts w:ascii="Arial" w:hAnsi="Arial" w:cs="Arial"/>
                <w:kern w:val="2"/>
                <w:sz w:val="20"/>
              </w:rPr>
            </w:pPr>
            <w:r>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w:t>
            </w:r>
            <w:r>
              <w:rPr>
                <w:rFonts w:ascii="Arial" w:hAnsi="Arial" w:cs="Arial"/>
                <w:kern w:val="2"/>
                <w:sz w:val="20"/>
              </w:rPr>
              <w:t>3</w:t>
            </w:r>
            <w:r w:rsidRPr="007F35FA">
              <w:rPr>
                <w:rFonts w:ascii="Arial" w:hAnsi="Arial" w:cs="Arial"/>
                <w:kern w:val="2"/>
                <w:sz w:val="20"/>
              </w:rPr>
              <w:t>. Prekių pristatymo terminai pažeisti taip, kad priskaičiuotų netesybų už vėlavimą suma viršija 20 (dvidešimt) proc. Pradinės sutarties vertės arba</w:t>
            </w:r>
          </w:p>
          <w:p w14:paraId="4208AEF5" w14:textId="64D01049" w:rsidR="004C05F1" w:rsidRPr="007F35FA" w:rsidRDefault="004C05F1" w:rsidP="008E746E">
            <w:pPr>
              <w:spacing w:line="276" w:lineRule="auto"/>
              <w:jc w:val="both"/>
              <w:rPr>
                <w:rFonts w:ascii="Arial" w:hAnsi="Arial" w:cs="Arial"/>
                <w:kern w:val="2"/>
                <w:sz w:val="20"/>
              </w:rPr>
            </w:pPr>
            <w:r>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.4. Tiekėjas pažeidžia Prekių pristatymo terminus ir dėl Prekių pristatymo vėlavimo Prekės tampa nebereikalingos (tokiu atveju, Tiekėjas neturi teisės remtis 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1</w:t>
            </w:r>
            <w:r w:rsidRPr="007F35FA">
              <w:rPr>
                <w:rFonts w:ascii="Arial" w:hAnsi="Arial" w:cs="Arial"/>
                <w:kern w:val="2"/>
                <w:sz w:val="20"/>
              </w:rPr>
              <w:t>.2. punktu).</w:t>
            </w:r>
          </w:p>
          <w:p w14:paraId="622CB5D5" w14:textId="77777777" w:rsidR="004C05F1" w:rsidRPr="007F35FA" w:rsidRDefault="004C05F1" w:rsidP="008E746E">
            <w:pPr>
              <w:spacing w:line="276" w:lineRule="auto"/>
              <w:jc w:val="both"/>
              <w:rPr>
                <w:rFonts w:ascii="Arial" w:hAnsi="Arial" w:cs="Arial"/>
                <w:color w:val="4472C4"/>
                <w:kern w:val="2"/>
                <w:sz w:val="20"/>
              </w:rPr>
            </w:pPr>
          </w:p>
          <w:p w14:paraId="68489B7F"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kainos / įkainių keitimo (išskyrus 5.3 punktą)</w:t>
            </w:r>
          </w:p>
          <w:p w14:paraId="44823F49" w14:textId="2F269EBD"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2</w:t>
            </w:r>
            <w:r w:rsidRPr="007F35FA">
              <w:rPr>
                <w:rFonts w:ascii="Arial" w:hAnsi="Arial" w:cs="Arial"/>
                <w:kern w:val="2"/>
                <w:sz w:val="20"/>
              </w:rPr>
              <w:t>. jeigu Tiekėjas nevykdo prisiimtų įsipareigojimų už Sutartyje nustatytą Sutarties kainą / įkainius.</w:t>
            </w:r>
          </w:p>
          <w:p w14:paraId="53C2BFCA" w14:textId="77777777" w:rsidR="004C05F1" w:rsidRPr="007F35FA" w:rsidRDefault="004C05F1" w:rsidP="008E746E">
            <w:pPr>
              <w:spacing w:line="276" w:lineRule="auto"/>
              <w:jc w:val="both"/>
              <w:rPr>
                <w:rFonts w:ascii="Arial" w:hAnsi="Arial" w:cs="Arial"/>
                <w:kern w:val="2"/>
                <w:sz w:val="20"/>
              </w:rPr>
            </w:pPr>
          </w:p>
          <w:p w14:paraId="71449447"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kokybės vertinimo kriterijų</w:t>
            </w:r>
          </w:p>
          <w:p w14:paraId="6EF95735" w14:textId="7FF3E5E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1</w:t>
            </w:r>
            <w:r w:rsidR="00E747B9">
              <w:rPr>
                <w:rFonts w:ascii="Arial" w:hAnsi="Arial" w:cs="Arial"/>
                <w:kern w:val="2"/>
                <w:sz w:val="20"/>
              </w:rPr>
              <w:t>2</w:t>
            </w:r>
            <w:r w:rsidRPr="007F35FA">
              <w:rPr>
                <w:rFonts w:ascii="Arial" w:hAnsi="Arial" w:cs="Arial"/>
                <w:kern w:val="2"/>
                <w:sz w:val="20"/>
              </w:rPr>
              <w:t>.2.</w:t>
            </w:r>
            <w:r>
              <w:rPr>
                <w:rFonts w:ascii="Arial" w:hAnsi="Arial" w:cs="Arial"/>
                <w:kern w:val="2"/>
                <w:sz w:val="20"/>
              </w:rPr>
              <w:t>3</w:t>
            </w:r>
            <w:r w:rsidRPr="007F35FA">
              <w:rPr>
                <w:rFonts w:ascii="Arial" w:hAnsi="Arial" w:cs="Arial"/>
                <w:kern w:val="2"/>
                <w:sz w:val="20"/>
              </w:rPr>
              <w:t>. jeigu paaiškėja, kad Tiekėjas nevykdo įsipareigojimų, kurie pasiūlymų vertinimo metu pirkimo dokumentuose buvo nustatyti kaip pasiūlymų vertinimo kriterijai ir už kuriuos Tiekėjui buvo skiriamos reikšmės, kai pasiūlymas vertintas pagal kainos ir kokybės santykį ir Tiekėjas per 10 (dešimt) darbo dienų neištaiso pažeidimų arba tokius pažeidimus Pirkėjas nustato 2 (du) kartus</w:t>
            </w:r>
          </w:p>
          <w:p w14:paraId="6E93905A" w14:textId="77777777" w:rsidR="004C05F1" w:rsidRPr="007F35FA" w:rsidRDefault="004C05F1" w:rsidP="008E746E">
            <w:pPr>
              <w:spacing w:line="276" w:lineRule="auto"/>
              <w:jc w:val="both"/>
              <w:rPr>
                <w:rFonts w:ascii="Arial" w:hAnsi="Arial" w:cs="Arial"/>
                <w:kern w:val="2"/>
                <w:sz w:val="20"/>
              </w:rPr>
            </w:pPr>
          </w:p>
          <w:p w14:paraId="2E15AF87"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b/>
                <w:bCs/>
                <w:kern w:val="2"/>
                <w:sz w:val="20"/>
              </w:rPr>
              <w:t>Dėl Prekių kokybės</w:t>
            </w:r>
          </w:p>
          <w:p w14:paraId="10FB9800" w14:textId="6B314EBC"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4</w:t>
            </w:r>
            <w:r w:rsidRPr="007F35FA">
              <w:rPr>
                <w:rFonts w:ascii="Arial" w:eastAsia="Arial" w:hAnsi="Arial" w:cs="Arial"/>
                <w:kern w:val="2"/>
                <w:sz w:val="20"/>
              </w:rPr>
              <w:t>. Tiekėjas daugiau kaip 2 (du) kartus pristato Prekes, kurios neatitinka Sutartyje ir (ar) Įstatymuose nustatytų reikalavimų Prekėms.</w:t>
            </w:r>
          </w:p>
          <w:p w14:paraId="1F02F631"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p>
          <w:p w14:paraId="4FAB867F"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7F35FA">
              <w:rPr>
                <w:rFonts w:ascii="Arial" w:eastAsia="Arial" w:hAnsi="Arial" w:cs="Arial"/>
                <w:b/>
                <w:bCs/>
                <w:kern w:val="2"/>
                <w:sz w:val="20"/>
              </w:rPr>
              <w:t>Dėl Tiekėjo, subtiekėjo ar specialistų kvalifikacijos</w:t>
            </w:r>
          </w:p>
          <w:p w14:paraId="0253A808" w14:textId="560EEFA9"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5</w:t>
            </w:r>
            <w:r w:rsidRPr="007F35FA">
              <w:rPr>
                <w:rFonts w:ascii="Arial" w:eastAsia="Arial" w:hAnsi="Arial" w:cs="Arial"/>
                <w:kern w:val="2"/>
                <w:sz w:val="20"/>
              </w:rPr>
              <w:t>. Tiekėjo kvalifikacija tapo nebeatitinkančia pirkimo dokumentuose nustatytų Sutarties tinkamam vykdymui būtinų reikalavimų ir šie neatitikimai nebuvo ištaisyti per 14 (keturiolika) kalendorinių dienų nuo kvalifikacijos tapimo neatitinkančia dienos.</w:t>
            </w:r>
          </w:p>
          <w:p w14:paraId="5E61F1FA"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p>
          <w:p w14:paraId="6E8CF111"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7F35FA">
              <w:rPr>
                <w:rFonts w:ascii="Arial" w:eastAsia="Arial" w:hAnsi="Arial" w:cs="Arial"/>
                <w:b/>
                <w:bCs/>
                <w:kern w:val="2"/>
                <w:sz w:val="20"/>
              </w:rPr>
              <w:t>Dėl konkurencijos, intelektinės nuosavybės, konfidencialios informacijos</w:t>
            </w:r>
          </w:p>
          <w:p w14:paraId="30090393" w14:textId="0C3EEA6E"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6</w:t>
            </w:r>
            <w:r w:rsidRPr="007F35FA">
              <w:rPr>
                <w:rFonts w:ascii="Arial" w:eastAsia="Arial" w:hAnsi="Arial" w:cs="Arial"/>
                <w:kern w:val="2"/>
                <w:sz w:val="20"/>
              </w:rPr>
              <w:t>. Tiekėjas pažeidžia šios Sutarties nuostatas, reglamentuojančias konkurenciją, intelektinės nuosavybės ar konfidencialios informacijos valdymą.</w:t>
            </w:r>
          </w:p>
          <w:p w14:paraId="64DAF58B"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p>
          <w:p w14:paraId="3F0AB8DA" w14:textId="77777777"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7F35FA">
              <w:rPr>
                <w:rFonts w:ascii="Arial" w:eastAsia="Arial" w:hAnsi="Arial" w:cs="Arial"/>
                <w:b/>
                <w:bCs/>
                <w:kern w:val="2"/>
                <w:sz w:val="20"/>
              </w:rPr>
              <w:t>Dėl teisių perleidimo</w:t>
            </w:r>
          </w:p>
          <w:p w14:paraId="1962577E" w14:textId="6EB154AD"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7</w:t>
            </w:r>
            <w:r w:rsidRPr="007F35FA">
              <w:rPr>
                <w:rFonts w:ascii="Arial" w:eastAsia="Arial" w:hAnsi="Arial" w:cs="Arial"/>
                <w:kern w:val="2"/>
                <w:sz w:val="20"/>
              </w:rPr>
              <w:t>. Tiekėjas perleido savo teises ir (ar) įsipareigojimus pagal Sutartį tretiesiems asmenims be raštiško Pirkėjo sutikimo.</w:t>
            </w:r>
          </w:p>
          <w:p w14:paraId="6CC33D82" w14:textId="77777777" w:rsidR="004C05F1" w:rsidRPr="006E42EB"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p>
          <w:p w14:paraId="191BA209" w14:textId="77777777" w:rsidR="004C05F1" w:rsidRPr="006E42EB" w:rsidRDefault="004C05F1" w:rsidP="008E746E">
            <w:pPr>
              <w:tabs>
                <w:tab w:val="left" w:pos="567"/>
                <w:tab w:val="left" w:pos="851"/>
                <w:tab w:val="left" w:pos="992"/>
                <w:tab w:val="left" w:pos="1134"/>
              </w:tabs>
              <w:spacing w:line="276" w:lineRule="auto"/>
              <w:jc w:val="both"/>
              <w:rPr>
                <w:rFonts w:ascii="Arial" w:eastAsia="Arial" w:hAnsi="Arial" w:cs="Arial"/>
                <w:b/>
                <w:bCs/>
                <w:kern w:val="2"/>
                <w:sz w:val="20"/>
              </w:rPr>
            </w:pPr>
            <w:r w:rsidRPr="006E42EB">
              <w:rPr>
                <w:rFonts w:ascii="Arial" w:eastAsia="Arial" w:hAnsi="Arial" w:cs="Arial"/>
                <w:b/>
                <w:bCs/>
                <w:kern w:val="2"/>
                <w:sz w:val="20"/>
              </w:rPr>
              <w:t>Dėl garantinių trūkumų</w:t>
            </w:r>
          </w:p>
          <w:p w14:paraId="5423E5D8" w14:textId="3FED6E0E" w:rsidR="004C05F1" w:rsidRPr="007F35FA" w:rsidRDefault="004C05F1" w:rsidP="008E746E">
            <w:pPr>
              <w:tabs>
                <w:tab w:val="left" w:pos="567"/>
                <w:tab w:val="left" w:pos="851"/>
                <w:tab w:val="left" w:pos="992"/>
                <w:tab w:val="left" w:pos="1134"/>
              </w:tabs>
              <w:spacing w:line="276" w:lineRule="auto"/>
              <w:jc w:val="both"/>
              <w:rPr>
                <w:rFonts w:ascii="Arial" w:eastAsia="Arial" w:hAnsi="Arial" w:cs="Arial"/>
                <w:kern w:val="2"/>
                <w:sz w:val="20"/>
              </w:rPr>
            </w:pPr>
            <w:r w:rsidRPr="007F35FA">
              <w:rPr>
                <w:rFonts w:ascii="Arial" w:eastAsia="Arial" w:hAnsi="Arial" w:cs="Arial"/>
                <w:kern w:val="2"/>
                <w:sz w:val="20"/>
              </w:rPr>
              <w:lastRenderedPageBreak/>
              <w:t>1</w:t>
            </w:r>
            <w:r w:rsidR="00E747B9">
              <w:rPr>
                <w:rFonts w:ascii="Arial" w:eastAsia="Arial" w:hAnsi="Arial" w:cs="Arial"/>
                <w:kern w:val="2"/>
                <w:sz w:val="20"/>
              </w:rPr>
              <w:t>2</w:t>
            </w:r>
            <w:r w:rsidRPr="007F35FA">
              <w:rPr>
                <w:rFonts w:ascii="Arial" w:eastAsia="Arial" w:hAnsi="Arial" w:cs="Arial"/>
                <w:kern w:val="2"/>
                <w:sz w:val="20"/>
              </w:rPr>
              <w:t>.2.</w:t>
            </w:r>
            <w:r>
              <w:rPr>
                <w:rFonts w:ascii="Arial" w:eastAsia="Arial" w:hAnsi="Arial" w:cs="Arial"/>
                <w:kern w:val="2"/>
                <w:sz w:val="20"/>
              </w:rPr>
              <w:t>8</w:t>
            </w:r>
            <w:r w:rsidRPr="007F35FA">
              <w:rPr>
                <w:rFonts w:ascii="Arial" w:eastAsia="Arial" w:hAnsi="Arial" w:cs="Arial"/>
                <w:kern w:val="2"/>
                <w:sz w:val="20"/>
              </w:rPr>
              <w:t>. Tiekėjas nešalina garantinių trūkumų arba juos šalina ilgiau nei 45 (keturiasdešimt penkias) dienas.</w:t>
            </w:r>
          </w:p>
        </w:tc>
        <w:tc>
          <w:tcPr>
            <w:tcW w:w="4819" w:type="dxa"/>
            <w:vAlign w:val="center"/>
          </w:tcPr>
          <w:p>
            <w:pPr>
              <w:spacing w:line="276" w:lineRule="auto"/>
              <w:jc w:val="both"/>
              <w:rPr>
                <w:rFonts w:ascii="Arial" w:hAnsi="Arial" w:cs="Arial"/>
                <w:b/>
                <w:bCs/>
                <w:kern w:val="2"/>
                <w:sz w:val="20"/>
              </w:rPr>
            </w:pPr>
            <w:r>
              <w:rPr>
                <w:rFonts w:ascii="Arial" w:hAnsi="Arial" w:cs="Arial"/>
                <w:b/>
                <w:bCs/>
                <w:kern w:val="2"/>
                <w:sz w:val="20"/>
                <w:lang w:val="en-GB"/>
              </w:rPr>
              <w:t xml:space="preserve">Failure to meet the time limit for delivery of the Goods or a part thereof</w:t>
            </w:r>
          </w:p>
          <w:p>
            <w:pPr>
              <w:spacing w:line="276" w:lineRule="auto"/>
              <w:jc w:val="both"/>
              <w:rPr>
                <w:rFonts w:ascii="Arial" w:hAnsi="Arial" w:cs="Arial"/>
                <w:kern w:val="2"/>
                <w:sz w:val="20"/>
              </w:rPr>
            </w:pPr>
            <w:r>
              <w:rPr>
                <w:rFonts w:ascii="Arial" w:hAnsi="Arial" w:cs="Arial"/>
                <w:kern w:val="2"/>
                <w:sz w:val="20"/>
                <w:lang w:val="en-GB"/>
              </w:rPr>
              <w:t xml:space="preserve">12.2.1. The Supplier shall be deemed to have committed a material breach of the Contract if:</w:t>
            </w:r>
          </w:p>
          <w:p>
            <w:pPr>
              <w:spacing w:line="276" w:lineRule="auto"/>
              <w:jc w:val="both"/>
              <w:rPr>
                <w:rFonts w:ascii="Arial" w:hAnsi="Arial" w:cs="Arial"/>
                <w:kern w:val="2"/>
                <w:sz w:val="20"/>
              </w:rPr>
            </w:pPr>
            <w:r>
              <w:rPr>
                <w:rFonts w:ascii="Arial" w:hAnsi="Arial" w:cs="Arial"/>
                <w:kern w:val="2"/>
                <w:sz w:val="20"/>
                <w:lang w:val="en-GB"/>
              </w:rPr>
              <w:t xml:space="preserve">12.2.1.1. is late in delivering the Goods on 2 (two) consecutive occasions (irrespective of the length of the delay) or</w:t>
            </w:r>
          </w:p>
          <w:p>
            <w:pPr>
              <w:spacing w:line="276" w:lineRule="auto"/>
              <w:jc w:val="both"/>
              <w:rPr>
                <w:rFonts w:ascii="Arial" w:hAnsi="Arial" w:cs="Arial"/>
                <w:kern w:val="2"/>
                <w:sz w:val="20"/>
              </w:rPr>
            </w:pPr>
            <w:r>
              <w:rPr>
                <w:rFonts w:ascii="Arial" w:hAnsi="Arial" w:cs="Arial"/>
                <w:kern w:val="2"/>
                <w:sz w:val="20"/>
                <w:lang w:val="en-GB"/>
              </w:rPr>
              <w:t xml:space="preserve">12.2.1.2. delivers the Goods and/or provides the services in breach of the final time limit or a specific essential interim time limit set out in the Contract by more than:</w:t>
            </w:r>
          </w:p>
          <w:p>
            <w:pPr>
              <w:spacing w:line="276" w:lineRule="auto"/>
              <w:jc w:val="both"/>
              <w:rPr>
                <w:rFonts w:ascii="Arial" w:hAnsi="Arial" w:cs="Arial"/>
                <w:kern w:val="2"/>
                <w:sz w:val="20"/>
              </w:rPr>
            </w:pPr>
            <w:r>
              <w:rPr>
                <w:rFonts w:ascii="Arial" w:hAnsi="Arial" w:cs="Arial"/>
                <w:kern w:val="2"/>
                <w:sz w:val="20"/>
                <w:lang w:val="en-GB"/>
              </w:rPr>
              <w:t xml:space="preserve">12.2.1.2.1. 15 (fifteen) days (where the (final or essential interim) time limit for the performance of the contractual obligations does not exceed 3 (three) months);</w:t>
            </w:r>
          </w:p>
          <w:p>
            <w:pPr>
              <w:spacing w:line="276" w:lineRule="auto"/>
              <w:jc w:val="both"/>
              <w:rPr>
                <w:rFonts w:ascii="Arial" w:hAnsi="Arial" w:cs="Arial"/>
                <w:kern w:val="2"/>
                <w:sz w:val="20"/>
              </w:rPr>
            </w:pPr>
            <w:r>
              <w:rPr>
                <w:rFonts w:ascii="Arial" w:hAnsi="Arial" w:cs="Arial"/>
                <w:kern w:val="2"/>
                <w:sz w:val="20"/>
                <w:lang w:val="en-GB"/>
              </w:rPr>
              <w:t xml:space="preserve">12.2.1.2.2. 30 (thirty) days (where the (final or essential interim) time limit for the performance of the contractual obligations exceeds 3 (three) months but does not exceed 6 (six) months);</w:t>
            </w:r>
          </w:p>
          <w:p>
            <w:pPr>
              <w:spacing w:line="276" w:lineRule="auto"/>
              <w:jc w:val="both"/>
              <w:rPr>
                <w:rFonts w:ascii="Arial" w:hAnsi="Arial" w:cs="Arial"/>
                <w:kern w:val="2"/>
                <w:sz w:val="20"/>
              </w:rPr>
            </w:pPr>
            <w:r>
              <w:rPr>
                <w:rFonts w:ascii="Arial" w:hAnsi="Arial" w:cs="Arial"/>
                <w:kern w:val="2"/>
                <w:sz w:val="20"/>
                <w:lang w:val="en-GB"/>
              </w:rPr>
              <w:t xml:space="preserve">12.2.1.2.3. 45 (forty-five) days (where the (final or essential interim) time limit for the performance of the contractual obligations exceeds 6 (six) months but does not exceed 12 (twelve) months);</w:t>
            </w:r>
          </w:p>
          <w:p>
            <w:pPr>
              <w:spacing w:line="276" w:lineRule="auto"/>
              <w:jc w:val="both"/>
              <w:rPr>
                <w:rFonts w:ascii="Arial" w:hAnsi="Arial" w:cs="Arial"/>
                <w:kern w:val="2"/>
                <w:sz w:val="20"/>
              </w:rPr>
            </w:pPr>
            <w:r>
              <w:rPr>
                <w:rFonts w:ascii="Arial" w:hAnsi="Arial" w:cs="Arial"/>
                <w:kern w:val="2"/>
                <w:sz w:val="20"/>
                <w:lang w:val="en-GB"/>
              </w:rPr>
              <w:t xml:space="preserve">12.2.1.2.4. 60 (sixty) days (where the (final or essential interim) time limit for the performance of the contractual obligations exceeds 12 (twelve) months) or</w:t>
            </w:r>
          </w:p>
          <w:p>
            <w:pPr>
              <w:spacing w:line="276" w:lineRule="auto"/>
              <w:jc w:val="both"/>
              <w:rPr>
                <w:rFonts w:ascii="Arial" w:hAnsi="Arial" w:cs="Arial"/>
                <w:kern w:val="2"/>
                <w:sz w:val="20"/>
              </w:rPr>
            </w:pPr>
            <w:r>
              <w:rPr>
                <w:rFonts w:ascii="Arial" w:hAnsi="Arial" w:cs="Arial"/>
                <w:kern w:val="2"/>
                <w:sz w:val="20"/>
                <w:lang w:val="en-GB"/>
              </w:rPr>
              <w:t xml:space="preserve">12.2.1.3. the time limits for delivery of the Goods are breached to such an extent that the amount of the liquidated damages accrued for the delay exceeds 20 (twenty) per cent of the Initial Contract Value or</w:t>
            </w:r>
          </w:p>
          <w:p>
            <w:pPr>
              <w:spacing w:line="276" w:lineRule="auto"/>
              <w:jc w:val="both"/>
              <w:rPr>
                <w:rFonts w:ascii="Arial" w:hAnsi="Arial" w:cs="Arial"/>
                <w:kern w:val="2"/>
                <w:sz w:val="20"/>
              </w:rPr>
            </w:pPr>
            <w:r>
              <w:rPr>
                <w:rFonts w:ascii="Arial" w:hAnsi="Arial" w:cs="Arial"/>
                <w:kern w:val="2"/>
                <w:sz w:val="20"/>
                <w:lang w:val="en-GB"/>
              </w:rPr>
              <w:t xml:space="preserve">12.2.1.4. the Supplier fails to meet the time limits for delivery of the Goods and, as a result of the delay in delivery, the Goods are no longer needed (in which case the Supplier shall not be entitled to rely on paragraph 12.2.1.2).</w:t>
            </w:r>
          </w:p>
          <w:p>
            <w:pPr>
              <w:spacing w:line="276" w:lineRule="auto"/>
              <w:jc w:val="both"/>
              <w:rPr>
                <w:rFonts w:ascii="Arial" w:hAnsi="Arial" w:cs="Arial"/>
                <w:color w:val="4472C4"/>
                <w:kern w:val="2"/>
                <w:sz w:val="20"/>
              </w:rPr>
            </w:pPr>
          </w:p>
          <w:p>
            <w:pPr>
              <w:spacing w:line="276" w:lineRule="auto"/>
              <w:jc w:val="both"/>
              <w:rPr>
                <w:rFonts w:ascii="Arial" w:hAnsi="Arial" w:cs="Arial"/>
                <w:b/>
                <w:bCs/>
                <w:kern w:val="2"/>
                <w:sz w:val="20"/>
              </w:rPr>
            </w:pPr>
            <w:r>
              <w:rPr>
                <w:rFonts w:ascii="Arial" w:hAnsi="Arial" w:cs="Arial"/>
                <w:b/>
                <w:bCs/>
                <w:kern w:val="2"/>
                <w:sz w:val="20"/>
                <w:lang w:val="en-GB"/>
              </w:rPr>
              <w:t xml:space="preserve">Change of the price/rates (except under paragraph 5.3)</w:t>
            </w:r>
          </w:p>
          <w:p>
            <w:pPr>
              <w:spacing w:line="276" w:lineRule="auto"/>
              <w:jc w:val="both"/>
              <w:rPr>
                <w:rFonts w:ascii="Arial" w:hAnsi="Arial" w:cs="Arial"/>
                <w:kern w:val="2"/>
                <w:sz w:val="20"/>
              </w:rPr>
            </w:pPr>
            <w:r>
              <w:rPr>
                <w:rFonts w:ascii="Arial" w:hAnsi="Arial" w:cs="Arial"/>
                <w:kern w:val="2"/>
                <w:sz w:val="20"/>
                <w:lang w:val="en-GB"/>
              </w:rPr>
              <w:t xml:space="preserve">12.2.2. if the Supplier fails to perform its obligations at the Contract Price/rates set out in the Contract.</w:t>
            </w:r>
          </w:p>
          <w:p>
            <w:pPr>
              <w:spacing w:line="276" w:lineRule="auto"/>
              <w:jc w:val="both"/>
              <w:rPr>
                <w:rFonts w:ascii="Arial" w:hAnsi="Arial" w:cs="Arial"/>
                <w:kern w:val="2"/>
                <w:sz w:val="20"/>
              </w:rPr>
            </w:pPr>
          </w:p>
          <w:p>
            <w:pPr>
              <w:spacing w:line="276" w:lineRule="auto"/>
              <w:jc w:val="both"/>
              <w:rPr>
                <w:rFonts w:ascii="Arial" w:hAnsi="Arial" w:cs="Arial"/>
                <w:b/>
                <w:bCs/>
                <w:kern w:val="2"/>
                <w:sz w:val="20"/>
              </w:rPr>
            </w:pPr>
            <w:r>
              <w:rPr>
                <w:rFonts w:ascii="Arial" w:hAnsi="Arial" w:cs="Arial"/>
                <w:b/>
                <w:bCs/>
                <w:kern w:val="2"/>
                <w:sz w:val="20"/>
                <w:lang w:val="en-GB"/>
              </w:rPr>
              <w:t xml:space="preserve">Quality evaluation criteria</w:t>
            </w:r>
          </w:p>
          <w:p>
            <w:pPr>
              <w:spacing w:line="276" w:lineRule="auto"/>
              <w:jc w:val="both"/>
              <w:rPr>
                <w:rFonts w:ascii="Arial" w:hAnsi="Arial" w:cs="Arial"/>
                <w:kern w:val="2"/>
                <w:sz w:val="20"/>
              </w:rPr>
            </w:pPr>
            <w:r>
              <w:rPr>
                <w:rFonts w:ascii="Arial" w:hAnsi="Arial" w:cs="Arial"/>
                <w:kern w:val="2"/>
                <w:sz w:val="20"/>
                <w:lang w:val="en-GB"/>
              </w:rPr>
              <w:t xml:space="preserve">12.2.3. if it becomes apparent that the Supplier fails to perform the obligations which were set out in the procurement documents as tender evaluation criteria and for which the Supplier was awarded scores during the evaluation of tenders, where the tender was evaluated on the basis of the price-quality ratio, and the Supplier fails to remedy the breaches within 10 (ten) working days or the Buyer identifies such breaches 2 (two) times</w:t>
            </w:r>
          </w:p>
          <w:p>
            <w:pPr>
              <w:spacing w:line="276" w:lineRule="auto"/>
              <w:jc w:val="both"/>
              <w:rPr>
                <w:rFonts w:ascii="Arial" w:hAnsi="Arial" w:cs="Arial"/>
                <w:kern w:val="2"/>
                <w:sz w:val="20"/>
              </w:rPr>
            </w:pPr>
          </w:p>
          <w:p>
            <w:pPr>
              <w:spacing w:line="276" w:lineRule="auto"/>
              <w:jc w:val="both"/>
              <w:rPr>
                <w:rFonts w:ascii="Arial" w:hAnsi="Arial" w:cs="Arial"/>
                <w:b/>
                <w:bCs/>
                <w:kern w:val="2"/>
                <w:sz w:val="20"/>
              </w:rPr>
            </w:pPr>
            <w:r>
              <w:rPr>
                <w:rFonts w:ascii="Arial" w:hAnsi="Arial" w:cs="Arial"/>
                <w:b/>
                <w:bCs/>
                <w:kern w:val="2"/>
                <w:sz w:val="20"/>
                <w:lang w:val="en-GB"/>
              </w:rPr>
              <w:t xml:space="preserve">Quality of the Goods</w:t>
            </w:r>
          </w:p>
          <w:p>
            <w:pPr>
              <w:tabs>
                <w:tab w:val="left" w:pos="567"/>
                <w:tab w:val="left" w:pos="851"/>
                <w:tab w:val="left" w:pos="992"/>
                <w:tab w:val="left" w:pos="1134"/>
              </w:tabs>
              <w:spacing w:line="276" w:lineRule="auto"/>
              <w:jc w:val="both"/>
              <w:rPr>
                <w:rFonts w:ascii="Arial" w:eastAsia="Arial" w:hAnsi="Arial" w:cs="Arial"/>
                <w:kern w:val="2"/>
                <w:sz w:val="20"/>
              </w:rPr>
            </w:pPr>
            <w:r>
              <w:rPr>
                <w:rFonts w:ascii="Arial" w:eastAsia="Arial" w:hAnsi="Arial" w:cs="Arial"/>
                <w:kern w:val="2"/>
                <w:sz w:val="20"/>
                <w:lang w:val="en-GB"/>
              </w:rPr>
              <w:t xml:space="preserve">12.2.4. The Supplier delivers, more than 2 (two) times, Goods which do not meet the requirements for the Goods set out in the Contract and/or in legislation.</w:t>
            </w:r>
          </w:p>
          <w:p>
            <w:pPr>
              <w:tabs>
                <w:tab w:val="left" w:pos="567"/>
                <w:tab w:val="left" w:pos="851"/>
                <w:tab w:val="left" w:pos="992"/>
                <w:tab w:val="left" w:pos="1134"/>
              </w:tabs>
              <w:spacing w:line="276" w:lineRule="auto"/>
              <w:jc w:val="both"/>
              <w:rPr>
                <w:rFonts w:ascii="Arial" w:eastAsia="Arial" w:hAnsi="Arial" w:cs="Arial"/>
                <w:kern w:val="2"/>
                <w:sz w:val="20"/>
              </w:rPr>
            </w:pPr>
          </w:p>
          <w:p>
            <w:pPr>
              <w:tabs>
                <w:tab w:val="left" w:pos="567"/>
                <w:tab w:val="left" w:pos="851"/>
                <w:tab w:val="left" w:pos="992"/>
                <w:tab w:val="left" w:pos="1134"/>
              </w:tabs>
              <w:spacing w:line="276" w:lineRule="auto"/>
              <w:jc w:val="both"/>
              <w:rPr>
                <w:rFonts w:ascii="Arial" w:eastAsia="Arial" w:hAnsi="Arial" w:cs="Arial"/>
                <w:b/>
                <w:bCs/>
                <w:kern w:val="2"/>
                <w:sz w:val="20"/>
              </w:rPr>
            </w:pPr>
            <w:r>
              <w:rPr>
                <w:rFonts w:ascii="Arial" w:eastAsia="Arial" w:hAnsi="Arial" w:cs="Arial"/>
                <w:b/>
                <w:bCs/>
                <w:kern w:val="2"/>
                <w:sz w:val="20"/>
                <w:lang w:val="en-GB"/>
              </w:rPr>
              <w:t xml:space="preserve">Qualification of the Supplier, subcontractors or specialists</w:t>
            </w:r>
          </w:p>
          <w:p>
            <w:pPr>
              <w:tabs>
                <w:tab w:val="left" w:pos="567"/>
                <w:tab w:val="left" w:pos="851"/>
                <w:tab w:val="left" w:pos="992"/>
                <w:tab w:val="left" w:pos="1134"/>
              </w:tabs>
              <w:spacing w:line="276" w:lineRule="auto"/>
              <w:jc w:val="both"/>
              <w:rPr>
                <w:rFonts w:ascii="Arial" w:eastAsia="Arial" w:hAnsi="Arial" w:cs="Arial"/>
                <w:kern w:val="2"/>
                <w:sz w:val="20"/>
              </w:rPr>
            </w:pPr>
            <w:r>
              <w:rPr>
                <w:rFonts w:ascii="Arial" w:eastAsia="Arial" w:hAnsi="Arial" w:cs="Arial"/>
                <w:kern w:val="2"/>
                <w:sz w:val="20"/>
                <w:lang w:val="en-GB"/>
              </w:rPr>
              <w:t xml:space="preserve">12.2.5. The Supplier’s qualifications no longer meet the requirements necessary for the proper performance of the Contract set out in the procurement documents and the non-compliance has not been remedied within 14 (fourteen) calendar days from the date on which the qualifications ceased to comply.</w:t>
            </w:r>
          </w:p>
          <w:p>
            <w:pPr>
              <w:tabs>
                <w:tab w:val="left" w:pos="567"/>
                <w:tab w:val="left" w:pos="851"/>
                <w:tab w:val="left" w:pos="992"/>
                <w:tab w:val="left" w:pos="1134"/>
              </w:tabs>
              <w:spacing w:line="276" w:lineRule="auto"/>
              <w:jc w:val="both"/>
              <w:rPr>
                <w:rFonts w:ascii="Arial" w:eastAsia="Arial" w:hAnsi="Arial" w:cs="Arial"/>
                <w:kern w:val="2"/>
                <w:sz w:val="20"/>
              </w:rPr>
            </w:pPr>
          </w:p>
          <w:p>
            <w:pPr>
              <w:tabs>
                <w:tab w:val="left" w:pos="567"/>
                <w:tab w:val="left" w:pos="851"/>
                <w:tab w:val="left" w:pos="992"/>
                <w:tab w:val="left" w:pos="1134"/>
              </w:tabs>
              <w:spacing w:line="276" w:lineRule="auto"/>
              <w:jc w:val="both"/>
              <w:rPr>
                <w:rFonts w:ascii="Arial" w:eastAsia="Arial" w:hAnsi="Arial" w:cs="Arial"/>
                <w:b/>
                <w:bCs/>
                <w:kern w:val="2"/>
                <w:sz w:val="20"/>
              </w:rPr>
            </w:pPr>
            <w:r>
              <w:rPr>
                <w:rFonts w:ascii="Arial" w:eastAsia="Arial" w:hAnsi="Arial" w:cs="Arial"/>
                <w:b/>
                <w:bCs/>
                <w:kern w:val="2"/>
                <w:sz w:val="20"/>
                <w:lang w:val="en-GB"/>
              </w:rPr>
              <w:t xml:space="preserve">Competition, intellectual property and confidential information</w:t>
            </w:r>
          </w:p>
          <w:p>
            <w:pPr>
              <w:tabs>
                <w:tab w:val="left" w:pos="567"/>
                <w:tab w:val="left" w:pos="851"/>
                <w:tab w:val="left" w:pos="992"/>
                <w:tab w:val="left" w:pos="1134"/>
              </w:tabs>
              <w:spacing w:line="276" w:lineRule="auto"/>
              <w:jc w:val="both"/>
              <w:rPr>
                <w:rFonts w:ascii="Arial" w:eastAsia="Arial" w:hAnsi="Arial" w:cs="Arial"/>
                <w:kern w:val="2"/>
                <w:sz w:val="20"/>
              </w:rPr>
            </w:pPr>
            <w:r>
              <w:rPr>
                <w:rFonts w:ascii="Arial" w:eastAsia="Arial" w:hAnsi="Arial" w:cs="Arial"/>
                <w:kern w:val="2"/>
                <w:sz w:val="20"/>
                <w:lang w:val="en-GB"/>
              </w:rPr>
              <w:t xml:space="preserve">12.2.6. The Supplier breaches the provisions of this Contract governing competition, intellectual property or the management of confidential information.</w:t>
            </w:r>
          </w:p>
          <w:p>
            <w:pPr>
              <w:tabs>
                <w:tab w:val="left" w:pos="567"/>
                <w:tab w:val="left" w:pos="851"/>
                <w:tab w:val="left" w:pos="992"/>
                <w:tab w:val="left" w:pos="1134"/>
              </w:tabs>
              <w:spacing w:line="276" w:lineRule="auto"/>
              <w:jc w:val="both"/>
              <w:rPr>
                <w:rFonts w:ascii="Arial" w:eastAsia="Arial" w:hAnsi="Arial" w:cs="Arial"/>
                <w:kern w:val="2"/>
                <w:sz w:val="20"/>
              </w:rPr>
            </w:pPr>
          </w:p>
          <w:p>
            <w:pPr>
              <w:tabs>
                <w:tab w:val="left" w:pos="567"/>
                <w:tab w:val="left" w:pos="851"/>
                <w:tab w:val="left" w:pos="992"/>
                <w:tab w:val="left" w:pos="1134"/>
              </w:tabs>
              <w:spacing w:line="276" w:lineRule="auto"/>
              <w:jc w:val="both"/>
              <w:rPr>
                <w:rFonts w:ascii="Arial" w:eastAsia="Arial" w:hAnsi="Arial" w:cs="Arial"/>
                <w:b/>
                <w:bCs/>
                <w:kern w:val="2"/>
                <w:sz w:val="20"/>
              </w:rPr>
            </w:pPr>
            <w:r>
              <w:rPr>
                <w:rFonts w:ascii="Arial" w:eastAsia="Arial" w:hAnsi="Arial" w:cs="Arial"/>
                <w:b/>
                <w:bCs/>
                <w:kern w:val="2"/>
                <w:sz w:val="20"/>
                <w:lang w:val="en-GB"/>
              </w:rPr>
              <w:t xml:space="preserve">Transfer of rights</w:t>
            </w:r>
          </w:p>
          <w:p>
            <w:pPr>
              <w:tabs>
                <w:tab w:val="left" w:pos="567"/>
                <w:tab w:val="left" w:pos="851"/>
                <w:tab w:val="left" w:pos="992"/>
                <w:tab w:val="left" w:pos="1134"/>
              </w:tabs>
              <w:spacing w:line="276" w:lineRule="auto"/>
              <w:jc w:val="both"/>
              <w:rPr>
                <w:rFonts w:ascii="Arial" w:eastAsia="Arial" w:hAnsi="Arial" w:cs="Arial"/>
                <w:kern w:val="2"/>
                <w:sz w:val="20"/>
              </w:rPr>
            </w:pPr>
            <w:r>
              <w:rPr>
                <w:rFonts w:ascii="Arial" w:eastAsia="Arial" w:hAnsi="Arial" w:cs="Arial"/>
                <w:kern w:val="2"/>
                <w:sz w:val="20"/>
                <w:lang w:val="en-GB"/>
              </w:rPr>
              <w:t xml:space="preserve">12.2.7. The Supplier has transferred its rights and/or obligations under the Contract to third parties without the Buyer’s written consent.</w:t>
            </w:r>
          </w:p>
          <w:p>
            <w:pPr>
              <w:tabs>
                <w:tab w:val="left" w:pos="567"/>
                <w:tab w:val="left" w:pos="851"/>
                <w:tab w:val="left" w:pos="992"/>
                <w:tab w:val="left" w:pos="1134"/>
              </w:tabs>
              <w:spacing w:line="276" w:lineRule="auto"/>
              <w:jc w:val="both"/>
              <w:rPr>
                <w:rFonts w:ascii="Arial" w:eastAsia="Arial" w:hAnsi="Arial" w:cs="Arial"/>
                <w:b/>
                <w:bCs/>
                <w:kern w:val="2"/>
                <w:sz w:val="20"/>
              </w:rPr>
            </w:pPr>
          </w:p>
          <w:p>
            <w:pPr>
              <w:tabs>
                <w:tab w:val="left" w:pos="567"/>
                <w:tab w:val="left" w:pos="851"/>
                <w:tab w:val="left" w:pos="992"/>
                <w:tab w:val="left" w:pos="1134"/>
              </w:tabs>
              <w:spacing w:line="276" w:lineRule="auto"/>
              <w:jc w:val="both"/>
              <w:rPr>
                <w:rFonts w:ascii="Arial" w:eastAsia="Arial" w:hAnsi="Arial" w:cs="Arial"/>
                <w:b/>
                <w:bCs/>
                <w:kern w:val="2"/>
                <w:sz w:val="20"/>
              </w:rPr>
            </w:pPr>
            <w:r>
              <w:rPr>
                <w:rFonts w:ascii="Arial" w:eastAsia="Arial" w:hAnsi="Arial" w:cs="Arial"/>
                <w:b/>
                <w:bCs/>
                <w:kern w:val="2"/>
                <w:sz w:val="20"/>
                <w:lang w:val="en-GB"/>
              </w:rPr>
              <w:t xml:space="preserve">Warranty defects</w:t>
            </w:r>
          </w:p>
          <w:p>
            <w:pPr>
              <w:tabs>
                <w:tab w:val="left" w:pos="567"/>
                <w:tab w:val="left" w:pos="851"/>
                <w:tab w:val="left" w:pos="992"/>
                <w:tab w:val="left" w:pos="1134"/>
              </w:tabs>
              <w:spacing w:line="276" w:lineRule="auto"/>
              <w:jc w:val="both"/>
              <w:rPr>
                <w:rFonts w:ascii="Arial" w:eastAsia="Arial" w:hAnsi="Arial" w:cs="Arial"/>
                <w:kern w:val="2"/>
                <w:sz w:val="20"/>
              </w:rPr>
            </w:pPr>
            <w:r>
              <w:rPr>
                <w:rFonts w:ascii="Arial" w:eastAsia="Arial" w:hAnsi="Arial" w:cs="Arial"/>
                <w:kern w:val="2"/>
                <w:sz w:val="20"/>
                <w:lang w:val="en-GB"/>
              </w:rPr>
              <w:t xml:space="preserve">12.2.8. The Supplier fails to remedy warranty defects or takes longer than 45 (forty-five) days to remedy them.</w:t>
            </w:r>
          </w:p>
        </w:tc>
      </w:tr>
      <w:tr>
        <w:tc>
          <w:tcPr>
            <w:tcW w:w="4819" w:type="dxa"/>
            <w:shd w:val="clear" w:color="auto" w:fill="BFBFBF" w:themeFill="background1" w:themeFillShade="BF"/>
            <w:vAlign w:val="center"/>
          </w:tcPr>
          <w:p w14:paraId="1F93C527" w14:textId="3203E21C" w:rsidR="004C05F1" w:rsidRPr="007F35FA" w:rsidRDefault="004C05F1" w:rsidP="008E746E">
            <w:pPr>
              <w:spacing w:line="276" w:lineRule="auto"/>
              <w:jc w:val="center"/>
              <w:rPr>
                <w:rFonts w:ascii="Arial" w:hAnsi="Arial" w:cs="Arial"/>
                <w:kern w:val="2"/>
                <w:sz w:val="20"/>
              </w:rPr>
            </w:pPr>
            <w:r w:rsidRPr="007F35FA">
              <w:rPr>
                <w:rFonts w:ascii="Arial" w:hAnsi="Arial" w:cs="Arial"/>
                <w:b/>
                <w:bCs/>
                <w:kern w:val="2"/>
                <w:sz w:val="20"/>
              </w:rPr>
              <w:lastRenderedPageBreak/>
              <w:t>1</w:t>
            </w:r>
            <w:r w:rsidR="00E747B9">
              <w:rPr>
                <w:rFonts w:ascii="Arial" w:hAnsi="Arial" w:cs="Arial"/>
                <w:b/>
                <w:bCs/>
                <w:kern w:val="2"/>
                <w:sz w:val="20"/>
              </w:rPr>
              <w:t>3</w:t>
            </w:r>
            <w:r w:rsidRPr="007F35FA">
              <w:rPr>
                <w:rFonts w:ascii="Arial" w:hAnsi="Arial" w:cs="Arial"/>
                <w:b/>
                <w:bCs/>
                <w:kern w:val="2"/>
                <w:sz w:val="20"/>
              </w:rPr>
              <w:t xml:space="preserve">. APLINKOSAUGINIAI IR SOCIALINIAI KRITERIJAI </w:t>
            </w:r>
            <w:r w:rsidRPr="007F35FA">
              <w:rPr>
                <w:rFonts w:ascii="Arial" w:hAnsi="Arial" w:cs="Arial"/>
                <w:kern w:val="2"/>
                <w:sz w:val="20"/>
              </w:rPr>
              <w:t>(taikoma, jeigu aplinkosauginiai ir (arba) socialiniai kriterijai nustatomi kaip Sutarties vykdymo sąlygos)</w:t>
            </w:r>
          </w:p>
        </w:tc>
        <w:tc>
          <w:tcPr>
            <w:tcW w:w="4819" w:type="dxa"/>
            <w:shd w:val="clear" w:color="auto" w:fill="BFBFBF" w:themeFill="background1" w:themeFillShade="BF"/>
            <w:vAlign w:val="center"/>
          </w:tcPr>
          <w:p>
            <w:pPr>
              <w:spacing w:line="276" w:lineRule="auto"/>
              <w:jc w:val="center"/>
              <w:rPr>
                <w:rFonts w:ascii="Arial" w:hAnsi="Arial" w:cs="Arial"/>
                <w:kern w:val="2"/>
                <w:sz w:val="20"/>
              </w:rPr>
            </w:pPr>
            <w:r>
              <w:rPr>
                <w:rFonts w:ascii="Arial" w:hAnsi="Arial" w:cs="Arial"/>
                <w:b/>
                <w:bCs/>
                <w:kern w:val="2"/>
                <w:sz w:val="20"/>
                <w:lang w:val="en-GB"/>
              </w:rPr>
              <w:t xml:space="preserve">13. ENVIRONMENTAL AND SOCIAL CRITERIA </w:t>
            </w:r>
            <w:r>
              <w:rPr>
                <w:rFonts w:ascii="Arial" w:hAnsi="Arial" w:cs="Arial"/>
                <w:kern w:val="2"/>
                <w:sz w:val="20"/>
                <w:lang w:val="en-GB"/>
              </w:rPr>
              <w:t xml:space="preserve">(applicable where environmental and/or social criteria are imposed as conditions for the performance of the Contract)</w:t>
            </w:r>
          </w:p>
        </w:tc>
      </w:tr>
      <w:tr>
        <w:tc>
          <w:tcPr>
            <w:tcW w:w="4819" w:type="dxa"/>
            <w:vAlign w:val="center"/>
          </w:tcPr>
          <w:p w14:paraId="13507F98" w14:textId="39ECE741"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.1. Aplinkosauginių kriterijų nustatymo teisinis pagrindas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13.1. Legal basis for setting environmental criteria</w:t>
            </w:r>
          </w:p>
        </w:tc>
      </w:tr>
      <w:tr>
        <w:tc>
          <w:tcPr>
            <w:tcW w:w="4819" w:type="dxa"/>
            <w:vAlign w:val="center"/>
          </w:tcPr>
          <w:p w14:paraId="203943C4"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Netaikoma</w:t>
            </w:r>
          </w:p>
          <w:p w14:paraId="3B85DCBB" w14:textId="77777777" w:rsidR="007D1E42" w:rsidRPr="00BF685D" w:rsidRDefault="007D1E42" w:rsidP="007D1E42">
            <w:pPr>
              <w:spacing w:line="276" w:lineRule="auto"/>
              <w:jc w:val="both"/>
              <w:rPr>
                <w:rFonts w:ascii="Arial" w:hAnsi="Arial" w:cs="Arial"/>
                <w:kern w:val="2"/>
                <w:sz w:val="20"/>
              </w:rPr>
            </w:pPr>
          </w:p>
          <w:p w14:paraId="38026245" w14:textId="77777777" w:rsidR="007D1E42" w:rsidRPr="00BF685D" w:rsidRDefault="007D1E42" w:rsidP="007D1E42">
            <w:pPr>
              <w:spacing w:line="276" w:lineRule="auto"/>
              <w:jc w:val="both"/>
              <w:rPr>
                <w:rFonts w:ascii="Arial" w:hAnsi="Arial" w:cs="Arial"/>
                <w:color w:val="FF0000"/>
                <w:kern w:val="2"/>
                <w:sz w:val="20"/>
              </w:rPr>
            </w:pPr>
            <w:r w:rsidRPr="00BF685D">
              <w:rPr>
                <w:rFonts w:ascii="Arial" w:hAnsi="Arial" w:cs="Arial"/>
                <w:color w:val="FF0000"/>
                <w:kern w:val="2"/>
                <w:sz w:val="20"/>
              </w:rPr>
              <w:t>arba</w:t>
            </w:r>
          </w:p>
          <w:p w14:paraId="610170CE" w14:textId="77777777" w:rsidR="007D1E42" w:rsidRPr="00BF685D" w:rsidRDefault="007D1E42" w:rsidP="007D1E42">
            <w:pPr>
              <w:spacing w:line="276" w:lineRule="auto"/>
              <w:jc w:val="both"/>
              <w:rPr>
                <w:rFonts w:ascii="Arial" w:hAnsi="Arial" w:cs="Arial"/>
                <w:kern w:val="2"/>
                <w:sz w:val="20"/>
              </w:rPr>
            </w:pPr>
          </w:p>
          <w:p w14:paraId="123B9C20" w14:textId="77777777" w:rsidR="004C05F1" w:rsidRPr="007F35FA" w:rsidRDefault="004C05F1" w:rsidP="008E746E">
            <w:pPr>
              <w:spacing w:line="276" w:lineRule="auto"/>
              <w:jc w:val="both"/>
              <w:rPr>
                <w:rFonts w:ascii="Arial" w:hAnsi="Arial" w:cs="Arial"/>
                <w:b/>
                <w:bCs/>
                <w:kern w:val="2"/>
                <w:sz w:val="20"/>
              </w:rPr>
            </w:pPr>
            <w:r w:rsidRPr="007F35FA">
              <w:rPr>
                <w:rFonts w:ascii="Arial" w:hAnsi="Arial" w:cs="Arial"/>
                <w:color w:val="000000"/>
                <w:kern w:val="2"/>
                <w:sz w:val="20"/>
                <w:shd w:val="clear" w:color="auto" w:fill="FFFFFF"/>
              </w:rPr>
              <w:t xml:space="preserve">Aplinkosauginiai kriterijai Prekėms nustatomi vadovaujantis </w:t>
            </w:r>
            <w:r w:rsidRPr="007F35FA">
              <w:rPr>
                <w:rFonts w:ascii="Arial" w:hAnsi="Arial" w:cs="Arial"/>
                <w:color w:val="000000"/>
                <w:kern w:val="2"/>
                <w:sz w:val="20"/>
              </w:rPr>
              <w:t>Aplinkos apsaugos kriterijų taikymo, vykdant žaliuosius pirkimus, tvarkos aprašo, patvirtinto Lietuvos Respublikos aplinkos ministro 2011 m. birželio 28 d. įsakymu Nr. D1-508</w:t>
            </w:r>
            <w:r w:rsidRPr="007F35FA">
              <w:rPr>
                <w:rFonts w:ascii="Arial" w:hAnsi="Arial" w:cs="Arial"/>
                <w:color w:val="000000"/>
                <w:kern w:val="2"/>
                <w:sz w:val="20"/>
                <w:shd w:val="clear" w:color="auto" w:fill="FFFFFF"/>
              </w:rPr>
              <w:t xml:space="preserve"> „Dėl Aplinkos apsaugos kriterijų taikymo, vykdant žaliuosius pirkimus, tvarkos aprašo patvirtinimo“ (toliau – Tvarkos aprašas) </w:t>
            </w:r>
            <w:r w:rsidRPr="007F35FA">
              <w:rPr>
                <w:rFonts w:ascii="Arial" w:hAnsi="Arial" w:cs="Arial"/>
                <w:color w:val="FF0000"/>
                <w:kern w:val="2"/>
                <w:sz w:val="20"/>
                <w:shd w:val="clear" w:color="auto" w:fill="FFFFFF"/>
              </w:rPr>
              <w:t>[...]</w:t>
            </w:r>
            <w:r w:rsidRPr="007F35FA">
              <w:rPr>
                <w:rFonts w:ascii="Arial" w:hAnsi="Arial" w:cs="Arial"/>
                <w:color w:val="4472C4"/>
                <w:kern w:val="2"/>
                <w:sz w:val="20"/>
                <w:shd w:val="clear" w:color="auto" w:fill="FFFFFF"/>
              </w:rPr>
              <w:t xml:space="preserve"> </w:t>
            </w:r>
            <w:r w:rsidRPr="007F35FA">
              <w:rPr>
                <w:rFonts w:ascii="Arial" w:hAnsi="Arial" w:cs="Arial"/>
                <w:color w:val="000000"/>
                <w:kern w:val="2"/>
                <w:sz w:val="20"/>
                <w:shd w:val="clear" w:color="auto" w:fill="FFFFFF"/>
              </w:rPr>
              <w:t>papunkčiu.</w:t>
            </w:r>
          </w:p>
          <w:p w14:paraId="6534BC6B" w14:textId="77777777" w:rsidR="007D1E42" w:rsidRPr="00BF685D" w:rsidRDefault="007D1E42" w:rsidP="007D1E42">
            <w:pPr>
              <w:spacing w:line="276" w:lineRule="auto"/>
              <w:jc w:val="both"/>
              <w:rPr>
                <w:rFonts w:ascii="Arial" w:hAnsi="Arial" w:cs="Arial"/>
                <w:kern w:val="2"/>
                <w:sz w:val="20"/>
              </w:rPr>
            </w:pPr>
            <w:r>
              <w:rPr>
                <w:rFonts w:ascii="Arial" w:hAnsi="Arial" w:cs="Arial"/>
                <w:kern w:val="2"/>
                <w:sz w:val="20"/>
              </w:rPr>
              <w:t xml:space="preserve">Nustačius, kad Tiekėjas šiame papunktyje nustatyto kriterijaus (-jų) nesilaiko, Tiekėjui taikoma Specialiųjų sąlygų 9.5 punkte nurodyto dydžio bauda.</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Not applicable</w:t>
            </w:r>
          </w:p>
          <w:p>
            <w:pPr>
              <w:spacing w:line="276" w:lineRule="auto"/>
              <w:jc w:val="both"/>
              <w:rPr>
                <w:rFonts w:ascii="Arial" w:hAnsi="Arial" w:cs="Arial"/>
                <w:kern w:val="2"/>
                <w:sz w:val="20"/>
              </w:rPr>
            </w:pPr>
          </w:p>
          <w:p>
            <w:pPr>
              <w:spacing w:line="276" w:lineRule="auto"/>
              <w:jc w:val="both"/>
              <w:rPr>
                <w:rFonts w:ascii="Arial" w:hAnsi="Arial" w:cs="Arial"/>
                <w:color w:val="FF0000"/>
                <w:kern w:val="2"/>
                <w:sz w:val="20"/>
              </w:rPr>
            </w:pPr>
            <w:r>
              <w:rPr>
                <w:rFonts w:ascii="Arial" w:hAnsi="Arial" w:cs="Arial"/>
                <w:color w:val="FF0000"/>
                <w:kern w:val="2"/>
                <w:sz w:val="20"/>
                <w:lang w:val="en-GB"/>
              </w:rPr>
              <w:t xml:space="preserve">or</w:t>
            </w:r>
          </w:p>
          <w:p>
            <w:pPr>
              <w:spacing w:line="276" w:lineRule="auto"/>
              <w:jc w:val="both"/>
              <w:rPr>
                <w:rFonts w:ascii="Arial" w:hAnsi="Arial" w:cs="Arial"/>
                <w:kern w:val="2"/>
                <w:sz w:val="20"/>
              </w:rPr>
            </w:pPr>
          </w:p>
          <w:p>
            <w:pPr>
              <w:spacing w:line="276" w:lineRule="auto"/>
              <w:jc w:val="both"/>
              <w:rPr>
                <w:rFonts w:ascii="Arial" w:hAnsi="Arial" w:cs="Arial"/>
                <w:b/>
                <w:bCs/>
                <w:kern w:val="2"/>
                <w:sz w:val="20"/>
              </w:rPr>
            </w:pPr>
            <w:r>
              <w:rPr>
                <w:rFonts w:ascii="Arial" w:hAnsi="Arial" w:cs="Arial"/>
                <w:color w:val="000000"/>
                <w:kern w:val="2"/>
                <w:sz w:val="20"/>
                <w:shd w:val="clear" w:color="auto" w:fill="FFFFFF"/>
                <w:lang w:val="en-GB"/>
              </w:rPr>
              <w:t xml:space="preserve">The environmental criteria for the Goods shall be established in accordance with subpoint </w:t>
            </w:r>
            <w:r>
              <w:rPr>
                <w:rFonts w:ascii="Arial" w:hAnsi="Arial" w:cs="Arial"/>
                <w:color w:val="FF0000"/>
                <w:kern w:val="2"/>
                <w:sz w:val="20"/>
                <w:shd w:val="clear" w:color="auto" w:fill="FFFFFF"/>
                <w:lang w:val="en-GB"/>
              </w:rPr>
              <w:t xml:space="preserve">[...]</w:t>
            </w:r>
            <w:r>
              <w:rPr>
                <w:rFonts w:ascii="Arial" w:hAnsi="Arial" w:cs="Arial"/>
                <w:color w:val="000000"/>
                <w:kern w:val="2"/>
                <w:sz w:val="20"/>
                <w:shd w:val="clear" w:color="auto" w:fill="FFFFFF"/>
                <w:lang w:val="en-GB"/>
              </w:rPr>
              <w:t xml:space="preserve"> of the Description of the Procedure for the Application of Environmental Criteria in Green Procurement, approved by Order No D1-508 of the Minister of Environment of the Republic of Lithuania of 28 June 2011 “On the Approval of the Description of the Procedure for the Application of Environmental Criteria in Green Procurement” (hereinafter referred to as the “Description of the Procedure”).</w:t>
            </w:r>
          </w:p>
          <w:p>
            <w:pPr>
              <w:spacing w:line="276" w:lineRule="auto"/>
              <w:jc w:val="both"/>
              <w:rPr>
                <w:rFonts w:ascii="Arial" w:hAnsi="Arial" w:cs="Arial"/>
                <w:kern w:val="2"/>
                <w:sz w:val="20"/>
              </w:rPr>
            </w:pPr>
            <w:r>
              <w:rPr>
                <w:rFonts w:ascii="Arial" w:hAnsi="Arial" w:cs="Arial"/>
                <w:kern w:val="2"/>
                <w:sz w:val="20"/>
                <w:lang w:val="en-GB"/>
              </w:rPr>
              <w:t xml:space="preserve">Where the Supplier is found not to comply with the criterion (criteria) set out in this subparagraph, the Supplier shall be subject to the penalty in the amount specified in paragraph 9.5 of the Special Terms and Conditions.</w:t>
            </w:r>
          </w:p>
        </w:tc>
      </w:tr>
      <w:tr>
        <w:tc>
          <w:tcPr>
            <w:tcW w:w="4819" w:type="dxa"/>
            <w:vAlign w:val="center"/>
          </w:tcPr>
          <w:p w14:paraId="4389903A" w14:textId="03FF33B5"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 xml:space="preserve">.2. </w:t>
            </w:r>
            <w:r w:rsidRPr="007F35FA">
              <w:rPr>
                <w:rFonts w:ascii="Arial" w:hAnsi="Arial" w:cs="Arial"/>
                <w:b/>
                <w:bCs/>
                <w:color w:val="000000"/>
                <w:kern w:val="2"/>
                <w:sz w:val="20"/>
                <w:shd w:val="clear" w:color="auto" w:fill="FFFFFF"/>
              </w:rPr>
              <w:t>Su Prekių pakuotėmis susiję aplinkosauginiai kriterijai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13.2. Environmental criteria relating to the packaging of the Goods</w:t>
            </w:r>
          </w:p>
        </w:tc>
      </w:tr>
      <w:tr>
        <w:tc>
          <w:tcPr>
            <w:tcW w:w="4819" w:type="dxa"/>
            <w:vAlign w:val="center"/>
          </w:tcPr>
          <w:p w14:paraId="36D79BB6" w14:textId="77777777" w:rsidR="004C05F1" w:rsidRPr="000225E1" w:rsidRDefault="004C05F1" w:rsidP="008E746E">
            <w:pPr>
              <w:spacing w:line="276" w:lineRule="auto"/>
              <w:jc w:val="both"/>
              <w:rPr>
                <w:rFonts w:ascii="Arial" w:hAnsi="Arial" w:cs="Arial"/>
                <w:color w:val="0070C0"/>
                <w:sz w:val="20"/>
              </w:rPr>
            </w:pPr>
            <w:r w:rsidRPr="000225E1">
              <w:rPr>
                <w:rFonts w:ascii="Arial" w:hAnsi="Arial" w:cs="Arial"/>
                <w:color w:val="000000"/>
                <w:kern w:val="2"/>
                <w:sz w:val="20"/>
                <w:shd w:val="clear" w:color="auto" w:fill="FFFFFF"/>
              </w:rPr>
              <w:t>Punktas netaikomas.</w:t>
            </w:r>
          </w:p>
          <w:p w14:paraId="3184700D" w14:textId="77777777" w:rsidR="004C05F1" w:rsidRDefault="004C05F1" w:rsidP="008E746E">
            <w:pPr>
              <w:jc w:val="both"/>
              <w:rPr>
                <w:rFonts w:ascii="Arial" w:hAnsi="Arial" w:cs="Arial"/>
                <w:color w:val="FF0000"/>
                <w:kern w:val="2"/>
                <w:sz w:val="20"/>
                <w:shd w:val="clear" w:color="auto" w:fill="FFFFFF"/>
              </w:rPr>
            </w:pPr>
          </w:p>
          <w:p w14:paraId="2205C927"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565B16EC" w14:textId="77777777" w:rsidR="004C05F1" w:rsidRDefault="004C05F1" w:rsidP="008E746E">
            <w:pPr>
              <w:jc w:val="both"/>
              <w:rPr>
                <w:rFonts w:ascii="Arial" w:hAnsi="Arial" w:cs="Arial"/>
                <w:color w:val="FF0000"/>
                <w:kern w:val="2"/>
                <w:sz w:val="20"/>
                <w:shd w:val="clear" w:color="auto" w:fill="FFFFFF"/>
              </w:rPr>
            </w:pPr>
          </w:p>
          <w:p w14:paraId="36815F70" w14:textId="77777777" w:rsidR="004C05F1" w:rsidRPr="000225E1" w:rsidRDefault="004C05F1" w:rsidP="008E746E">
            <w:pPr>
              <w:jc w:val="both"/>
              <w:rPr>
                <w:rFonts w:ascii="Arial" w:hAnsi="Arial" w:cs="Arial"/>
                <w:color w:val="FF0000"/>
                <w:kern w:val="2"/>
                <w:sz w:val="20"/>
                <w:shd w:val="clear" w:color="auto" w:fill="FFFFFF"/>
              </w:rPr>
            </w:pPr>
          </w:p>
          <w:p w14:paraId="26AA3BF6" w14:textId="77777777" w:rsidR="004C05F1" w:rsidRPr="00986BDA" w:rsidRDefault="004C05F1" w:rsidP="008E746E">
            <w:pPr>
              <w:spacing w:line="276" w:lineRule="auto"/>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0F6EC841" w14:textId="0A665FE5" w:rsidR="004C05F1" w:rsidRPr="007F35FA" w:rsidRDefault="61249B2A" w:rsidP="2F05116A">
            <w:pPr>
              <w:spacing w:line="276" w:lineRule="auto"/>
              <w:jc w:val="both"/>
              <w:rPr>
                <w:rFonts w:ascii="Arial" w:hAnsi="Arial" w:cs="Arial"/>
                <w:color w:val="000000" w:themeColor="text1"/>
                <w:sz w:val="20"/>
              </w:rPr>
            </w:pPr>
            <w:r w:rsidRPr="2F05116A">
              <w:rPr>
                <w:rFonts w:ascii="Arial" w:eastAsia="Arial" w:hAnsi="Arial" w:cs="Arial"/>
                <w:sz w:val="20"/>
              </w:rPr>
              <w:t xml:space="preserve">Tiekėjas pateikia Pirkėjui pakavimo lapą („Packing list“), kuriame turi būti nurodyta: pakuotės kategorija (pirminė, antrinė, tretinė) ir kiekvienos kategorijos vnt. bei svoris; pakuotės medžiaga (stiklas, plastikas, PET, popierius ir kartonas, metalas (juodieji metalai), metalas (aliuminis), medis, kombinuota (nurodant, kita). Kombinuotoms pakuotėms papildomai nurodoma šių pakuočių sudėtis procentais pagal medžiagas (stiklas, plastikas, PET, popierius ar kartonas, juodasis metalas, aliuminis, mediena ar kita). Taip pat nurodomas pakuotės naudojimo būdas – vienkartinė ar daugkartinė, bei kaip apdorojamos tokios pakuotės atliekos – perdirbama ar neperdirbama </w:t>
            </w:r>
            <w:r w:rsidRPr="2F05116A">
              <w:rPr>
                <w:rFonts w:ascii="Arial" w:eastAsia="Arial" w:hAnsi="Arial" w:cs="Arial"/>
                <w:i/>
                <w:iCs/>
                <w:sz w:val="20"/>
              </w:rPr>
              <w:t>(taikoma, jeigu prekės įsigyjamos iš Tiekėjo savo veiklą įregistravusio ne Lietuvoje).</w:t>
            </w:r>
            <w:r w:rsidRPr="2F05116A">
              <w:rPr>
                <w:rFonts w:ascii="Arial" w:eastAsia="Arial" w:hAnsi="Arial" w:cs="Arial"/>
                <w:sz w:val="20"/>
              </w:rPr>
              <w:t xml:space="preserve">  </w:t>
            </w:r>
          </w:p>
        </w:tc>
        <w:tc>
          <w:tcPr>
            <w:tcW w:w="4819" w:type="dxa"/>
            <w:vAlign w:val="center"/>
          </w:tcPr>
          <w:p>
            <w:pPr>
              <w:spacing w:line="276" w:lineRule="auto"/>
              <w:jc w:val="both"/>
              <w:rPr>
                <w:rFonts w:ascii="Arial" w:hAnsi="Arial" w:cs="Arial"/>
                <w:color w:val="0070C0"/>
                <w:sz w:val="20"/>
              </w:rPr>
            </w:pPr>
            <w:r>
              <w:rPr>
                <w:rFonts w:ascii="Arial" w:hAnsi="Arial" w:cs="Arial"/>
                <w:color w:val="000000"/>
                <w:kern w:val="2"/>
                <w:sz w:val="20"/>
                <w:shd w:val="clear" w:color="auto" w:fill="FFFFFF"/>
                <w:lang w:val="en-GB"/>
              </w:rPr>
              <w:t xml:space="preserve">The clause does not apply.</w:t>
            </w:r>
          </w:p>
          <w:p>
            <w:pPr>
              <w:jc w:val="both"/>
              <w:rPr>
                <w:rFonts w:ascii="Arial" w:hAnsi="Arial" w:cs="Arial"/>
                <w:color w:val="FF0000"/>
                <w:kern w:val="2"/>
                <w:sz w:val="20"/>
                <w:shd w:val="clear" w:color="auto" w:fill="FFFFFF"/>
              </w:rPr>
            </w:pPr>
          </w:p>
          <w:p>
            <w:pPr>
              <w:jc w:val="both"/>
              <w:rPr>
                <w:rFonts w:ascii="Arial" w:hAnsi="Arial" w:cs="Arial"/>
                <w:i/>
                <w:iCs/>
                <w:color w:val="0070C0"/>
                <w:kern w:val="2"/>
                <w:sz w:val="20"/>
              </w:rPr>
            </w:pPr>
            <w:r>
              <w:rPr>
                <w:rFonts w:ascii="Arial" w:hAnsi="Arial" w:cs="Arial"/>
                <w:i/>
                <w:iCs/>
                <w:color w:val="0070C0"/>
                <w:kern w:val="2"/>
                <w:sz w:val="20"/>
                <w:lang w:val="en-GB"/>
              </w:rPr>
              <w:t xml:space="preserve">or</w:t>
            </w:r>
          </w:p>
          <w:p>
            <w:pPr>
              <w:jc w:val="both"/>
              <w:rPr>
                <w:rFonts w:ascii="Arial" w:hAnsi="Arial" w:cs="Arial"/>
                <w:color w:val="FF0000"/>
                <w:kern w:val="2"/>
                <w:sz w:val="20"/>
                <w:shd w:val="clear" w:color="auto" w:fill="FFFFFF"/>
              </w:rPr>
            </w:pPr>
          </w:p>
          <w:p>
            <w:pPr>
              <w:jc w:val="both"/>
              <w:rPr>
                <w:rFonts w:ascii="Arial" w:hAnsi="Arial" w:cs="Arial"/>
                <w:color w:val="FF0000"/>
                <w:kern w:val="2"/>
                <w:sz w:val="20"/>
                <w:shd w:val="clear" w:color="auto" w:fill="FFFFFF"/>
              </w:rPr>
            </w:pPr>
          </w:p>
          <w:p>
            <w:pPr>
              <w:spacing w:line="276" w:lineRule="auto"/>
              <w:jc w:val="both"/>
              <w:rPr>
                <w:rFonts w:ascii="Arial" w:hAnsi="Arial" w:cs="Arial"/>
                <w:i/>
                <w:iCs/>
                <w:color w:val="0070C0"/>
                <w:kern w:val="2"/>
                <w:sz w:val="20"/>
              </w:rPr>
            </w:pPr>
            <w:r>
              <w:rPr>
                <w:rFonts w:ascii="Arial" w:hAnsi="Arial" w:cs="Arial"/>
                <w:i/>
                <w:iCs/>
                <w:color w:val="0070C0"/>
                <w:kern w:val="2"/>
                <w:sz w:val="20"/>
                <w:lang w:val="en-GB"/>
              </w:rPr>
              <w:t xml:space="preserve">If the clause does not apply, delete all the text below:</w:t>
            </w:r>
          </w:p>
          <w:p>
            <w:pPr>
              <w:spacing w:line="276" w:lineRule="auto"/>
              <w:jc w:val="both"/>
              <w:rPr>
                <w:rFonts w:ascii="Arial" w:hAnsi="Arial" w:cs="Arial"/>
                <w:color w:val="000000" w:themeColor="text1"/>
                <w:sz w:val="20"/>
              </w:rPr>
            </w:pPr>
            <w:r>
              <w:rPr>
                <w:rFonts w:ascii="Arial" w:eastAsia="Arial" w:hAnsi="Arial" w:cs="Arial"/>
                <w:sz w:val="20"/>
                <w:lang w:val="en-GB"/>
              </w:rPr>
              <w:t xml:space="preserve">The Supplier shall provide the Buyer with a packing list stating: the packaging category (primary, secondary, tertiary) and the number of units and weight of each category; the packaging material (glass, plastic, PET, paper and cardboard, metal (ferrous metals), metal (aluminium), wood, composite (to be specified), other). For composite packaging, the percentage composition of the packaging by material (glass, plastic, PET, paper or cardboard, ferrous metal, aluminium, wood or other) shall also be indicated. The method of use of the packaging (single-use or reusable) and the method of treatment of the packaging waste (recyclable or non-recyclable) shall also be indicated </w:t>
            </w:r>
            <w:r>
              <w:rPr>
                <w:rFonts w:ascii="Arial" w:eastAsia="Arial" w:hAnsi="Arial" w:cs="Arial"/>
                <w:i/>
                <w:iCs/>
                <w:sz w:val="20"/>
                <w:lang w:val="en-GB"/>
              </w:rPr>
              <w:t xml:space="preserve">(applicable where the Goods are purchased from a Supplier whose business is registered outside Lithuania).</w:t>
            </w:r>
          </w:p>
        </w:tc>
      </w:tr>
      <w:tr>
        <w:tc>
          <w:tcPr>
            <w:tcW w:w="4819" w:type="dxa"/>
            <w:vAlign w:val="center"/>
          </w:tcPr>
          <w:p w14:paraId="69D6740A" w14:textId="7D8E9C74"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 xml:space="preserve">.3. </w:t>
            </w:r>
            <w:r w:rsidRPr="007F35FA">
              <w:rPr>
                <w:rFonts w:ascii="Arial" w:hAnsi="Arial" w:cs="Arial"/>
                <w:b/>
                <w:bCs/>
                <w:kern w:val="2"/>
                <w:sz w:val="20"/>
                <w:shd w:val="clear" w:color="auto" w:fill="FFFFFF"/>
              </w:rPr>
              <w:t>Su Prekių pristatymu susiję aplinkosauginiai kriterijai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13.3. Environmental criteria relating to the delivery of the Goods</w:t>
            </w:r>
          </w:p>
        </w:tc>
      </w:tr>
      <w:tr>
        <w:tc>
          <w:tcPr>
            <w:tcW w:w="4819" w:type="dxa"/>
            <w:vAlign w:val="center"/>
          </w:tcPr>
          <w:p w14:paraId="2C719BBE" w14:textId="77777777" w:rsidR="004C05F1" w:rsidRPr="000225E1" w:rsidRDefault="004C05F1" w:rsidP="008E746E">
            <w:pPr>
              <w:spacing w:line="276" w:lineRule="auto"/>
              <w:jc w:val="both"/>
              <w:rPr>
                <w:rFonts w:ascii="Arial" w:hAnsi="Arial" w:cs="Arial"/>
                <w:color w:val="0070C0"/>
                <w:sz w:val="20"/>
              </w:rPr>
            </w:pPr>
            <w:r w:rsidRPr="000225E1">
              <w:rPr>
                <w:rFonts w:ascii="Arial" w:hAnsi="Arial" w:cs="Arial"/>
                <w:color w:val="000000"/>
                <w:kern w:val="2"/>
                <w:sz w:val="20"/>
                <w:shd w:val="clear" w:color="auto" w:fill="FFFFFF"/>
              </w:rPr>
              <w:t>Punktas netaikomas.</w:t>
            </w:r>
          </w:p>
          <w:p w14:paraId="3CAE0DFB" w14:textId="77777777" w:rsidR="004C05F1" w:rsidRDefault="004C05F1" w:rsidP="008E746E">
            <w:pPr>
              <w:jc w:val="both"/>
              <w:rPr>
                <w:rFonts w:ascii="Arial" w:hAnsi="Arial" w:cs="Arial"/>
                <w:color w:val="FF0000"/>
                <w:kern w:val="2"/>
                <w:sz w:val="20"/>
                <w:shd w:val="clear" w:color="auto" w:fill="FFFFFF"/>
              </w:rPr>
            </w:pPr>
          </w:p>
          <w:p w14:paraId="61CF4812"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30F11886" w14:textId="77777777" w:rsidR="004C05F1" w:rsidRDefault="004C05F1" w:rsidP="008E746E">
            <w:pPr>
              <w:jc w:val="both"/>
              <w:rPr>
                <w:rFonts w:ascii="Arial" w:hAnsi="Arial" w:cs="Arial"/>
                <w:color w:val="FF0000"/>
                <w:kern w:val="2"/>
                <w:sz w:val="20"/>
                <w:shd w:val="clear" w:color="auto" w:fill="FFFFFF"/>
              </w:rPr>
            </w:pPr>
          </w:p>
          <w:p w14:paraId="30853E68" w14:textId="77777777" w:rsidR="004C05F1" w:rsidRPr="000225E1" w:rsidRDefault="004C05F1" w:rsidP="008E746E">
            <w:pPr>
              <w:jc w:val="both"/>
              <w:rPr>
                <w:rFonts w:ascii="Arial" w:hAnsi="Arial" w:cs="Arial"/>
                <w:color w:val="FF0000"/>
                <w:kern w:val="2"/>
                <w:sz w:val="20"/>
                <w:shd w:val="clear" w:color="auto" w:fill="FFFFFF"/>
              </w:rPr>
            </w:pPr>
          </w:p>
          <w:p w14:paraId="2E4E0B20" w14:textId="77777777" w:rsidR="004C05F1" w:rsidRPr="00986BDA" w:rsidRDefault="004C05F1" w:rsidP="008E746E">
            <w:pPr>
              <w:spacing w:line="276" w:lineRule="auto"/>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632E87A9" w14:textId="372236C1" w:rsidR="004C05F1" w:rsidRPr="007F35FA" w:rsidRDefault="004C05F1" w:rsidP="008E746E">
            <w:pPr>
              <w:spacing w:line="276" w:lineRule="auto"/>
              <w:jc w:val="both"/>
              <w:rPr>
                <w:rFonts w:ascii="Arial" w:hAnsi="Arial" w:cs="Arial"/>
                <w:sz w:val="20"/>
                <w:shd w:val="clear" w:color="auto" w:fill="FFFFFF"/>
              </w:rPr>
            </w:pPr>
            <w:r w:rsidRPr="007F35FA">
              <w:rPr>
                <w:rFonts w:ascii="Arial" w:hAnsi="Arial" w:cs="Arial"/>
                <w:kern w:val="2"/>
                <w:sz w:val="20"/>
                <w:shd w:val="clear" w:color="auto" w:fill="FFFFFF"/>
              </w:rPr>
              <w:t>1</w:t>
            </w:r>
            <w:r w:rsidR="00E747B9">
              <w:rPr>
                <w:rFonts w:ascii="Arial" w:hAnsi="Arial" w:cs="Arial"/>
                <w:kern w:val="2"/>
                <w:sz w:val="20"/>
                <w:shd w:val="clear" w:color="auto" w:fill="FFFFFF"/>
              </w:rPr>
              <w:t>3</w:t>
            </w:r>
            <w:r w:rsidRPr="007F35FA">
              <w:rPr>
                <w:rFonts w:ascii="Arial" w:hAnsi="Arial" w:cs="Arial"/>
                <w:kern w:val="2"/>
                <w:sz w:val="20"/>
                <w:shd w:val="clear" w:color="auto" w:fill="FFFFFF"/>
              </w:rPr>
              <w:t>.3.1. Tiekėjas privalo Prekes atvežti Pirkėjui ne kelių eismo piko valandomis, pirmadieniais − ketvirtadieniais nuo 9:00 iki 11:00 arba 14:00 iki 15:30 val., penktadieniais ir švenčių dienų išvakarėse nuo 9:00 iki 11:00 val. ir trumpiausiais galimais maršrutais. Už Prekių priėmimą atsakingas Pirkėjo atstovas, nurodytas šios Specialiųjų sąlygų 2.1 punkte priimdamas Prekes fiziškai įsitikina, ar Tiekėjas Prekes pristatė ne kelių eismo piko valandomis. Pirkėjas turi teisę Sutarties vykdymo metu pareikalauti trumpiausio galimo maršruto pasirinkimą įrodančių dokumentų. Nustačius, kad Tiekėjas šiame punkte nustatyto reikalavimo nesilaiko, Tiekėjui taikoma Specialiųjų sąlygų 9.5 punkte nurodyto dydžio bauda.</w:t>
            </w:r>
          </w:p>
          <w:p w14:paraId="0B174B0B" w14:textId="020E7C8D" w:rsidR="004C05F1" w:rsidRPr="007F35FA" w:rsidRDefault="004C05F1" w:rsidP="008E746E">
            <w:pPr>
              <w:spacing w:line="276" w:lineRule="auto"/>
              <w:jc w:val="both"/>
              <w:rPr>
                <w:rFonts w:ascii="Arial" w:hAnsi="Arial" w:cs="Arial"/>
                <w:color w:val="FF0000"/>
                <w:sz w:val="20"/>
              </w:rPr>
            </w:pPr>
            <w:r w:rsidRPr="007F35FA">
              <w:rPr>
                <w:rFonts w:ascii="Arial" w:hAnsi="Arial" w:cs="Arial"/>
                <w:sz w:val="20"/>
              </w:rPr>
              <w:t>1</w:t>
            </w:r>
            <w:r w:rsidR="00E747B9">
              <w:rPr>
                <w:rFonts w:ascii="Arial" w:hAnsi="Arial" w:cs="Arial"/>
                <w:sz w:val="20"/>
              </w:rPr>
              <w:t>3</w:t>
            </w:r>
            <w:r w:rsidRPr="007F35FA">
              <w:rPr>
                <w:rFonts w:ascii="Arial" w:hAnsi="Arial" w:cs="Arial"/>
                <w:sz w:val="20"/>
              </w:rPr>
              <w:t xml:space="preserve">.3.2. Tiekėjas turi teisę Prekes pristatyti bet kuriuo Pirkėjo darbo metu, jei </w:t>
            </w:r>
            <w:r w:rsidRPr="007F35FA">
              <w:rPr>
                <w:rFonts w:ascii="Arial" w:hAnsi="Arial" w:cs="Arial"/>
                <w:kern w:val="2"/>
                <w:sz w:val="20"/>
                <w:shd w:val="clear" w:color="auto" w:fill="FFFFFF"/>
              </w:rPr>
              <w:t>Prekių tiekimui turi / naudoja netaršias ir (ar) mažiau aplinką teršiančias transporto priemones</w:t>
            </w:r>
            <w:r w:rsidRPr="007F35FA">
              <w:rPr>
                <w:rFonts w:ascii="Arial" w:hAnsi="Arial" w:cs="Arial"/>
                <w:kern w:val="2"/>
                <w:sz w:val="20"/>
              </w:rPr>
              <w:t>,</w:t>
            </w:r>
            <w:r w:rsidRPr="007F35FA">
              <w:rPr>
                <w:rFonts w:ascii="Arial" w:hAnsi="Arial" w:cs="Arial"/>
                <w:kern w:val="2"/>
                <w:sz w:val="20"/>
                <w:shd w:val="clear" w:color="auto" w:fill="FFFFFF"/>
              </w:rPr>
              <w:t xml:space="preserve"> atitinkančias M ir N kategorijų kelių transporto priemonėms taikomus minimalius aplinkos apsaugos kriterijus, nustatytus Tvarkos aprašo 2 priedo X skyriuje „M ir N kategorijų kelių transporto priemonės“. Tiekėjas ne vėliau negu Sutartis pradedama vykdyti, Pirkėjui pateikia informaciją apie transporto priemones, kurias Tiekėjas naudos (nuomos, nuosavybės teise ar kitu būdu) Prekių tiekimui, kartu pateikiant šių transporto priemonių atitiktį minimaliems aplinkos apsaugos kriterijams įrodančius dokumentus (pavyzdžiui, transporto priemonės gamintojo techniniai dokumentai arba kiti lygiaverčiai objektyvūs įrodymai). </w:t>
            </w:r>
            <w:r w:rsidRPr="007F35FA">
              <w:rPr>
                <w:rFonts w:ascii="Arial" w:hAnsi="Arial" w:cs="Arial"/>
                <w:kern w:val="2"/>
                <w:sz w:val="20"/>
              </w:rPr>
              <w:t>Nustačius, kad Tiekėjas šiame punkte nustatyto reikalavimo nesilaiko, Tiekėjui taikoma Specialiųjų sąlygų 9.5 punkte nurodyto dydžio bauda</w:t>
            </w:r>
            <w:r w:rsidRPr="007F35FA">
              <w:rPr>
                <w:rFonts w:ascii="Arial" w:hAnsi="Arial" w:cs="Arial"/>
                <w:color w:val="000000"/>
                <w:kern w:val="2"/>
                <w:sz w:val="20"/>
              </w:rPr>
              <w:t>.</w:t>
            </w:r>
          </w:p>
        </w:tc>
        <w:tc>
          <w:tcPr>
            <w:tcW w:w="4819" w:type="dxa"/>
            <w:vAlign w:val="center"/>
          </w:tcPr>
          <w:p>
            <w:pPr>
              <w:spacing w:line="276" w:lineRule="auto"/>
              <w:jc w:val="both"/>
              <w:rPr>
                <w:rFonts w:ascii="Arial" w:hAnsi="Arial" w:cs="Arial"/>
                <w:color w:val="0070C0"/>
                <w:sz w:val="20"/>
              </w:rPr>
            </w:pPr>
            <w:r>
              <w:rPr>
                <w:rFonts w:ascii="Arial" w:hAnsi="Arial" w:cs="Arial"/>
                <w:color w:val="000000"/>
                <w:kern w:val="2"/>
                <w:sz w:val="20"/>
                <w:shd w:val="clear" w:color="auto" w:fill="FFFFFF"/>
                <w:lang w:val="en-GB"/>
              </w:rPr>
              <w:t xml:space="preserve">The clause does not apply.</w:t>
            </w:r>
          </w:p>
          <w:p>
            <w:pPr>
              <w:jc w:val="both"/>
              <w:rPr>
                <w:rFonts w:ascii="Arial" w:hAnsi="Arial" w:cs="Arial"/>
                <w:color w:val="FF0000"/>
                <w:kern w:val="2"/>
                <w:sz w:val="20"/>
                <w:shd w:val="clear" w:color="auto" w:fill="FFFFFF"/>
              </w:rPr>
            </w:pPr>
          </w:p>
          <w:p>
            <w:pPr>
              <w:jc w:val="both"/>
              <w:rPr>
                <w:rFonts w:ascii="Arial" w:hAnsi="Arial" w:cs="Arial"/>
                <w:i/>
                <w:iCs/>
                <w:color w:val="0070C0"/>
                <w:kern w:val="2"/>
                <w:sz w:val="20"/>
              </w:rPr>
            </w:pPr>
            <w:r>
              <w:rPr>
                <w:rFonts w:ascii="Arial" w:hAnsi="Arial" w:cs="Arial"/>
                <w:i/>
                <w:iCs/>
                <w:color w:val="0070C0"/>
                <w:kern w:val="2"/>
                <w:sz w:val="20"/>
                <w:lang w:val="en-GB"/>
              </w:rPr>
              <w:t xml:space="preserve">or</w:t>
            </w:r>
          </w:p>
          <w:p>
            <w:pPr>
              <w:jc w:val="both"/>
              <w:rPr>
                <w:rFonts w:ascii="Arial" w:hAnsi="Arial" w:cs="Arial"/>
                <w:color w:val="FF0000"/>
                <w:kern w:val="2"/>
                <w:sz w:val="20"/>
                <w:shd w:val="clear" w:color="auto" w:fill="FFFFFF"/>
              </w:rPr>
            </w:pPr>
          </w:p>
          <w:p>
            <w:pPr>
              <w:jc w:val="both"/>
              <w:rPr>
                <w:rFonts w:ascii="Arial" w:hAnsi="Arial" w:cs="Arial"/>
                <w:color w:val="FF0000"/>
                <w:kern w:val="2"/>
                <w:sz w:val="20"/>
                <w:shd w:val="clear" w:color="auto" w:fill="FFFFFF"/>
              </w:rPr>
            </w:pPr>
          </w:p>
          <w:p>
            <w:pPr>
              <w:spacing w:line="276" w:lineRule="auto"/>
              <w:jc w:val="both"/>
              <w:rPr>
                <w:rFonts w:ascii="Arial" w:hAnsi="Arial" w:cs="Arial"/>
                <w:i/>
                <w:iCs/>
                <w:color w:val="0070C0"/>
                <w:kern w:val="2"/>
                <w:sz w:val="20"/>
              </w:rPr>
            </w:pPr>
            <w:r>
              <w:rPr>
                <w:rFonts w:ascii="Arial" w:hAnsi="Arial" w:cs="Arial"/>
                <w:i/>
                <w:iCs/>
                <w:color w:val="0070C0"/>
                <w:kern w:val="2"/>
                <w:sz w:val="20"/>
                <w:lang w:val="en-GB"/>
              </w:rPr>
              <w:t xml:space="preserve">If the clause does not apply, delete all the text below:</w:t>
            </w:r>
          </w:p>
          <w:p>
            <w:pPr>
              <w:spacing w:line="276" w:lineRule="auto"/>
              <w:jc w:val="both"/>
              <w:rPr>
                <w:rFonts w:ascii="Arial" w:hAnsi="Arial" w:cs="Arial"/>
                <w:sz w:val="20"/>
                <w:shd w:val="clear" w:color="auto" w:fill="FFFFFF"/>
              </w:rPr>
            </w:pPr>
            <w:r>
              <w:rPr>
                <w:rFonts w:ascii="Arial" w:hAnsi="Arial" w:cs="Arial"/>
                <w:kern w:val="2"/>
                <w:sz w:val="20"/>
                <w:shd w:val="clear" w:color="auto" w:fill="FFFFFF"/>
                <w:lang w:val="en-GB"/>
              </w:rPr>
              <w:t xml:space="preserve">13.3.1. The Supplier shall deliver the Goods to the Buyer outside road traffic peak hours, Monday to Thursday from 9:00 to 11:00 or from 14:00 to 15:30, and on Fridays and on the eve of public holidays from 9:00 to 11:00, using the shortest possible routes. The Buyer’s representative responsible for the acceptance of the Goods, referred to in paragraph 2.1 of these Special Terms and Conditions, shall, when accepting the Goods, physically verify whether the Supplier has delivered the Goods outside road traffic peak hours. During the performance of the Contract, the Buyer shall have the right to request documents proving the choice of the shortest possible route. Where the Supplier is found not to comply with the requirement set out in this paragraph, the Supplier shall be subject to the penalty in the amount specified in paragraph 9.5 of the Special Terms and Conditions.</w:t>
            </w:r>
          </w:p>
          <w:p>
            <w:pPr>
              <w:spacing w:line="276" w:lineRule="auto"/>
              <w:jc w:val="both"/>
              <w:rPr>
                <w:rFonts w:ascii="Arial" w:hAnsi="Arial" w:cs="Arial"/>
                <w:color w:val="FF0000"/>
                <w:sz w:val="20"/>
              </w:rPr>
            </w:pPr>
            <w:r>
              <w:rPr>
                <w:rFonts w:ascii="Arial" w:hAnsi="Arial" w:cs="Arial"/>
                <w:sz w:val="20"/>
                <w:lang w:val="en-GB"/>
              </w:rPr>
              <w:t xml:space="preserve">13.3.2. The Supplier shall have the right to deliver the Goods at any time during the Buyer’s working hours if it has / uses for the supply of the Goods zero-emission and/or lower-emission vehicles which comply with the minimum environmental criteria for road vehicles of categories M and N set out in Chapter X “Road vehicles of categories M and N” of Annex 2 to the Description of the Procedure. No later than the start of the performance of the Contract, the Supplier shall provide the Buyer with information on the vehicles which the Supplier will use (hired, owned or otherwise) for the supply of the Goods, together with documents proving the compliance of these vehicles with the minimum environmental criteria (e.g. technical documents of the vehicle manufacturer or other equivalent objective evidence). Where the Supplier is found not to comply with the requirement set out in this paragraph, the Supplier shall be subject to the penalty in the amount specified in paragraph 9.5 of the Special Terms and Conditions.</w:t>
            </w:r>
          </w:p>
        </w:tc>
      </w:tr>
      <w:tr>
        <w:tc>
          <w:tcPr>
            <w:tcW w:w="4819" w:type="dxa"/>
            <w:vAlign w:val="center"/>
          </w:tcPr>
          <w:p w14:paraId="6F61D289" w14:textId="4CF4FA4C"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3</w:t>
            </w:r>
            <w:r w:rsidRPr="007F35FA">
              <w:rPr>
                <w:rFonts w:ascii="Arial" w:hAnsi="Arial" w:cs="Arial"/>
                <w:b/>
                <w:bCs/>
                <w:kern w:val="2"/>
                <w:sz w:val="20"/>
              </w:rPr>
              <w:t xml:space="preserve">.4. </w:t>
            </w:r>
            <w:r w:rsidRPr="007F35FA">
              <w:rPr>
                <w:rFonts w:ascii="Arial" w:hAnsi="Arial" w:cs="Arial"/>
                <w:b/>
                <w:bCs/>
                <w:kern w:val="2"/>
                <w:sz w:val="20"/>
                <w:shd w:val="clear" w:color="auto" w:fill="FFFFFF"/>
              </w:rPr>
              <w:t xml:space="preserve">Su Prekėmis susijusių paslaugų (pavyzdžiui, montavimo, apmokymo ir kitos parengimui naudoti skirtos paslaugos) </w:t>
            </w:r>
            <w:r w:rsidRPr="007F35FA">
              <w:rPr>
                <w:rFonts w:ascii="Arial" w:hAnsi="Arial" w:cs="Arial"/>
                <w:b/>
                <w:bCs/>
                <w:kern w:val="2"/>
                <w:sz w:val="20"/>
                <w:shd w:val="clear" w:color="auto" w:fill="FFFFFF"/>
              </w:rPr>
              <w:lastRenderedPageBreak/>
              <w:t>teikimu susiję aplinkosauginiai k</w:t>
            </w:r>
            <w:r w:rsidRPr="007F35FA">
              <w:rPr>
                <w:rFonts w:ascii="Arial" w:hAnsi="Arial" w:cs="Arial"/>
                <w:b/>
                <w:kern w:val="2"/>
                <w:sz w:val="20"/>
                <w:shd w:val="clear" w:color="auto" w:fill="FFFFFF"/>
              </w:rPr>
              <w:t>riterijai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13.4. Environmental criteria relating to the provision of services related to the Goods (e.g. installation, training and other services for preparing the Goods for use)</w:t>
            </w:r>
          </w:p>
        </w:tc>
      </w:tr>
      <w:tr>
        <w:tc>
          <w:tcPr>
            <w:tcW w:w="4819" w:type="dxa"/>
            <w:vAlign w:val="center"/>
          </w:tcPr>
          <w:p w14:paraId="16D6D7AB" w14:textId="77777777" w:rsidR="004C05F1" w:rsidRPr="000225E1" w:rsidRDefault="004C05F1" w:rsidP="008E746E">
            <w:pPr>
              <w:spacing w:line="276" w:lineRule="auto"/>
              <w:jc w:val="both"/>
              <w:rPr>
                <w:rFonts w:ascii="Arial" w:hAnsi="Arial" w:cs="Arial"/>
                <w:color w:val="0070C0"/>
                <w:sz w:val="20"/>
              </w:rPr>
            </w:pPr>
            <w:r w:rsidRPr="000225E1">
              <w:rPr>
                <w:rFonts w:ascii="Arial" w:hAnsi="Arial" w:cs="Arial"/>
                <w:color w:val="000000"/>
                <w:kern w:val="2"/>
                <w:sz w:val="20"/>
                <w:shd w:val="clear" w:color="auto" w:fill="FFFFFF"/>
              </w:rPr>
              <w:lastRenderedPageBreak/>
              <w:t>Punktas netaikomas.</w:t>
            </w:r>
          </w:p>
          <w:p w14:paraId="4B1C8560" w14:textId="77777777" w:rsidR="004C05F1" w:rsidRDefault="004C05F1" w:rsidP="008E746E">
            <w:pPr>
              <w:jc w:val="both"/>
              <w:rPr>
                <w:rFonts w:ascii="Arial" w:hAnsi="Arial" w:cs="Arial"/>
                <w:color w:val="FF0000"/>
                <w:kern w:val="2"/>
                <w:sz w:val="20"/>
                <w:shd w:val="clear" w:color="auto" w:fill="FFFFFF"/>
              </w:rPr>
            </w:pPr>
          </w:p>
          <w:p w14:paraId="20358DF1"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419316C4" w14:textId="77777777" w:rsidR="004C05F1" w:rsidRDefault="004C05F1" w:rsidP="008E746E">
            <w:pPr>
              <w:jc w:val="both"/>
              <w:rPr>
                <w:rFonts w:ascii="Arial" w:hAnsi="Arial" w:cs="Arial"/>
                <w:color w:val="FF0000"/>
                <w:kern w:val="2"/>
                <w:sz w:val="20"/>
                <w:shd w:val="clear" w:color="auto" w:fill="FFFFFF"/>
              </w:rPr>
            </w:pPr>
          </w:p>
          <w:p w14:paraId="42DD2A3B" w14:textId="77777777" w:rsidR="004C05F1" w:rsidRPr="000225E1" w:rsidRDefault="004C05F1" w:rsidP="008E746E">
            <w:pPr>
              <w:jc w:val="both"/>
              <w:rPr>
                <w:rFonts w:ascii="Arial" w:hAnsi="Arial" w:cs="Arial"/>
                <w:color w:val="FF0000"/>
                <w:kern w:val="2"/>
                <w:sz w:val="20"/>
                <w:shd w:val="clear" w:color="auto" w:fill="FFFFFF"/>
              </w:rPr>
            </w:pPr>
          </w:p>
          <w:p w14:paraId="39A9E8C9" w14:textId="77777777" w:rsidR="004C05F1" w:rsidRPr="00986BDA" w:rsidRDefault="004C05F1" w:rsidP="008E746E">
            <w:pPr>
              <w:spacing w:line="276" w:lineRule="auto"/>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46542835" w14:textId="77777777" w:rsidR="004C05F1" w:rsidRPr="007F35FA" w:rsidRDefault="004C05F1" w:rsidP="008E746E">
            <w:pPr>
              <w:spacing w:line="276" w:lineRule="auto"/>
              <w:jc w:val="both"/>
              <w:rPr>
                <w:rFonts w:ascii="Arial" w:hAnsi="Arial" w:cs="Arial"/>
                <w:color w:val="FF0000"/>
                <w:sz w:val="20"/>
                <w:shd w:val="clear" w:color="auto" w:fill="FFFFFF"/>
              </w:rPr>
            </w:pPr>
            <w:r w:rsidRPr="007F35FA">
              <w:rPr>
                <w:rFonts w:ascii="Arial" w:hAnsi="Arial" w:cs="Arial"/>
                <w:kern w:val="2"/>
                <w:sz w:val="20"/>
                <w:shd w:val="clear" w:color="auto" w:fill="FFFFFF"/>
              </w:rPr>
              <w:lastRenderedPageBreak/>
              <w:t>Tiekėjas, kai taikoma, atlikdamas Prekių montavimo ir kitas Prekių parengimo naudoti paslaugas, Pirkėjo patalpose turi vykdyti pirminį atliekų ir antrinių žaliavų rūšiavimą atliekų susidarymo vietoje, atskiriant jas ir metant į tam tikras pažymėtas talpas ar konteinerius: popierius (taip pat kartonas, popierinių pakuočių atliekos), plastikas (taip pat plastikinių pakuočių atliekos), metalas, buitinės atliekos, tara, pašluostės su cheminių medžiagų likučiais, medis, stiklas, elektros ir elektroninės įrangos atliekos, cheminių medžiagų atliekos ir užtikrinti atliekų tinkamą sutvarkymą. Atliekų rūšiavimui susidarymo vietoje skirtomis priemonėmis Tiekėjas turi pasirūpinti pats. Už Prekių priėmimą atsakingas Pirkėjo atstovas, nurodytas šios Specialiųjų sąlygų 2.1 punkte fiziškai įsitikina, ar Tiekėjas rūšiuoja atliekas jų susidarymo vietoje. Tiekėjas kartu su Prekių</w:t>
            </w:r>
            <w:r w:rsidRPr="007F35FA">
              <w:rPr>
                <w:rFonts w:ascii="Arial" w:hAnsi="Arial" w:cs="Arial"/>
                <w:color w:val="FF0000"/>
                <w:kern w:val="2"/>
                <w:sz w:val="20"/>
                <w:shd w:val="clear" w:color="auto" w:fill="FFFFFF"/>
              </w:rPr>
              <w:t xml:space="preserve"> </w:t>
            </w:r>
            <w:r w:rsidRPr="007F35FA">
              <w:rPr>
                <w:rFonts w:ascii="Arial" w:hAnsi="Arial" w:cs="Arial"/>
                <w:kern w:val="2"/>
                <w:sz w:val="20"/>
                <w:shd w:val="clear" w:color="auto" w:fill="FFFFFF"/>
              </w:rPr>
              <w:t xml:space="preserve">priėmimo – perdavimo aktu Pirkėjui pateikia atliekų sutvarkymą įrodančius dokumentus (pavyzdžiui, pateikia sudarytą susitarimą su gaminių ir (ar) pakuočių atliekų surinkimą vykdančiu atliekų tvarkytoju, ar atliekų tvarkytojų, turinčiu teisę išrašyti gaminių ir (ar) pakuočių atliekų sutvarkymą įrodančius dokumentus ir pan.). </w:t>
            </w:r>
            <w:r w:rsidRPr="007F35FA">
              <w:rPr>
                <w:rFonts w:ascii="Arial" w:hAnsi="Arial" w:cs="Arial"/>
                <w:color w:val="000000"/>
                <w:kern w:val="2"/>
                <w:sz w:val="20"/>
                <w:shd w:val="clear" w:color="auto" w:fill="FFFFFF"/>
              </w:rPr>
              <w:t>Nustačius, kad Tiekėjas šiame punkte nustatyto reikalavimo nesilaiko, Tiekėjui taikoma Specialiųjų sąlygų 9.5 punkte nurodyto dydžio bauda.</w:t>
            </w:r>
          </w:p>
        </w:tc>
        <w:tc>
          <w:tcPr>
            <w:tcW w:w="4819" w:type="dxa"/>
            <w:vAlign w:val="center"/>
          </w:tcPr>
          <w:p>
            <w:pPr>
              <w:spacing w:line="276" w:lineRule="auto"/>
              <w:jc w:val="both"/>
              <w:rPr>
                <w:rFonts w:ascii="Arial" w:hAnsi="Arial" w:cs="Arial"/>
                <w:color w:val="0070C0"/>
                <w:sz w:val="20"/>
              </w:rPr>
            </w:pPr>
            <w:r>
              <w:rPr>
                <w:rFonts w:ascii="Arial" w:hAnsi="Arial" w:cs="Arial"/>
                <w:color w:val="000000"/>
                <w:kern w:val="2"/>
                <w:sz w:val="20"/>
                <w:shd w:val="clear" w:color="auto" w:fill="FFFFFF"/>
                <w:lang w:val="en-GB"/>
              </w:rPr>
              <w:t xml:space="preserve">The clause does not apply.</w:t>
            </w:r>
          </w:p>
          <w:p>
            <w:pPr>
              <w:jc w:val="both"/>
              <w:rPr>
                <w:rFonts w:ascii="Arial" w:hAnsi="Arial" w:cs="Arial"/>
                <w:color w:val="FF0000"/>
                <w:kern w:val="2"/>
                <w:sz w:val="20"/>
                <w:shd w:val="clear" w:color="auto" w:fill="FFFFFF"/>
              </w:rPr>
            </w:pPr>
          </w:p>
          <w:p>
            <w:pPr>
              <w:jc w:val="both"/>
              <w:rPr>
                <w:rFonts w:ascii="Arial" w:hAnsi="Arial" w:cs="Arial"/>
                <w:i/>
                <w:iCs/>
                <w:color w:val="0070C0"/>
                <w:kern w:val="2"/>
                <w:sz w:val="20"/>
              </w:rPr>
            </w:pPr>
            <w:r>
              <w:rPr>
                <w:rFonts w:ascii="Arial" w:hAnsi="Arial" w:cs="Arial"/>
                <w:i/>
                <w:iCs/>
                <w:color w:val="0070C0"/>
                <w:kern w:val="2"/>
                <w:sz w:val="20"/>
                <w:lang w:val="en-GB"/>
              </w:rPr>
              <w:t xml:space="preserve">or</w:t>
            </w:r>
          </w:p>
          <w:p>
            <w:pPr>
              <w:jc w:val="both"/>
              <w:rPr>
                <w:rFonts w:ascii="Arial" w:hAnsi="Arial" w:cs="Arial"/>
                <w:color w:val="FF0000"/>
                <w:kern w:val="2"/>
                <w:sz w:val="20"/>
                <w:shd w:val="clear" w:color="auto" w:fill="FFFFFF"/>
              </w:rPr>
            </w:pPr>
          </w:p>
          <w:p>
            <w:pPr>
              <w:jc w:val="both"/>
              <w:rPr>
                <w:rFonts w:ascii="Arial" w:hAnsi="Arial" w:cs="Arial"/>
                <w:color w:val="FF0000"/>
                <w:kern w:val="2"/>
                <w:sz w:val="20"/>
                <w:shd w:val="clear" w:color="auto" w:fill="FFFFFF"/>
              </w:rPr>
            </w:pPr>
          </w:p>
          <w:p>
            <w:pPr>
              <w:spacing w:line="276" w:lineRule="auto"/>
              <w:jc w:val="both"/>
              <w:rPr>
                <w:rFonts w:ascii="Arial" w:hAnsi="Arial" w:cs="Arial"/>
                <w:i/>
                <w:iCs/>
                <w:color w:val="0070C0"/>
                <w:kern w:val="2"/>
                <w:sz w:val="20"/>
              </w:rPr>
            </w:pPr>
            <w:r>
              <w:rPr>
                <w:rFonts w:ascii="Arial" w:hAnsi="Arial" w:cs="Arial"/>
                <w:i/>
                <w:iCs/>
                <w:color w:val="0070C0"/>
                <w:kern w:val="2"/>
                <w:sz w:val="20"/>
                <w:lang w:val="en-GB"/>
              </w:rPr>
              <w:t xml:space="preserve">If the clause does not apply, delete all the text below:</w:t>
            </w:r>
          </w:p>
          <w:p>
            <w:pPr>
              <w:spacing w:line="276" w:lineRule="auto"/>
              <w:jc w:val="both"/>
              <w:rPr>
                <w:rFonts w:ascii="Arial" w:hAnsi="Arial" w:cs="Arial"/>
                <w:color w:val="FF0000"/>
                <w:sz w:val="20"/>
                <w:shd w:val="clear" w:color="auto" w:fill="FFFFFF"/>
              </w:rPr>
            </w:pPr>
            <w:r>
              <w:rPr>
                <w:rFonts w:ascii="Arial" w:hAnsi="Arial" w:cs="Arial"/>
                <w:kern w:val="2"/>
                <w:sz w:val="20"/>
                <w:shd w:val="clear" w:color="auto" w:fill="FFFFFF"/>
                <w:lang w:val="en-GB"/>
              </w:rPr>
              <w:t xml:space="preserve">Where applicable, when installing the Goods and providing other services for preparing the Goods for use, the Supplier shall carry out, on the Buyer’s premises, primary sorting of waste and secondary raw materials at the place where the waste is generated, separating them and placing them in designated marked receptacles or containers: paper (including cardboard and paper packaging waste), plastic (including plastic packaging waste), metal, household waste, containers, wipes with residues of chemical substances, wood, glass, waste electrical and electronic equipment, chemical waste, and shall ensure the proper management of the waste. The Supplier shall itself provide the means for sorting waste at the place where it is generated. The Buyer’s representative responsible for the acceptance of the Goods, referred to in paragraph 2.1 of these Special Terms and Conditions, shall physically verify whether the Supplier sorts the waste at the place where it is generated. Together with the Certificate of Transfer and Acceptance of Goods, the Supplier shall submit to the Buyer documents proving the management of the waste (e.g. an agreement concluded with a waste manager collecting product and/or packaging waste, or with waste managers entitled to issue documents proving the management of product and/or packaging waste, etc.). Where the Supplier is found not to comply with the requirement set out in this paragraph, the Supplier shall be subject to the penalty in the amount specified in paragraph 9.5 of the Special Terms and Conditions.</w:t>
            </w:r>
          </w:p>
        </w:tc>
      </w:tr>
      <w:tr>
        <w:tc>
          <w:tcPr>
            <w:tcW w:w="4819" w:type="dxa"/>
            <w:vAlign w:val="center"/>
          </w:tcPr>
          <w:p w14:paraId="3983CF95" w14:textId="5DEC640F"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lastRenderedPageBreak/>
              <w:t>1</w:t>
            </w:r>
            <w:r w:rsidR="00E747B9">
              <w:rPr>
                <w:rFonts w:ascii="Arial" w:hAnsi="Arial" w:cs="Arial"/>
                <w:b/>
                <w:bCs/>
                <w:kern w:val="2"/>
                <w:sz w:val="20"/>
              </w:rPr>
              <w:t>3</w:t>
            </w:r>
            <w:r w:rsidRPr="007F35FA">
              <w:rPr>
                <w:rFonts w:ascii="Arial" w:hAnsi="Arial" w:cs="Arial"/>
                <w:b/>
                <w:bCs/>
                <w:kern w:val="2"/>
                <w:sz w:val="20"/>
              </w:rPr>
              <w:t>.5. Su perkamomis Prekėmis susiję socialiniai kriterijai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13.5. Social criteria relating to the Goods purchased</w:t>
            </w:r>
          </w:p>
        </w:tc>
      </w:tr>
      <w:tr>
        <w:tc>
          <w:tcPr>
            <w:tcW w:w="4819" w:type="dxa"/>
            <w:vAlign w:val="center"/>
          </w:tcPr>
          <w:p w14:paraId="10BF4D31" w14:textId="77777777" w:rsidR="004C05F1" w:rsidRPr="007F35FA" w:rsidRDefault="004C05F1" w:rsidP="008E746E">
            <w:pPr>
              <w:spacing w:line="276" w:lineRule="auto"/>
              <w:jc w:val="both"/>
              <w:rPr>
                <w:rFonts w:ascii="Arial" w:hAnsi="Arial" w:cs="Arial"/>
                <w:color w:val="0070C0"/>
                <w:sz w:val="20"/>
              </w:rPr>
            </w:pPr>
            <w:r w:rsidRPr="007F35FA">
              <w:rPr>
                <w:rFonts w:ascii="Arial" w:hAnsi="Arial" w:cs="Arial"/>
                <w:color w:val="000000"/>
                <w:kern w:val="2"/>
                <w:sz w:val="20"/>
                <w:shd w:val="clear" w:color="auto" w:fill="FFFFFF"/>
              </w:rPr>
              <w:t>Punktas netaikomas.</w:t>
            </w:r>
          </w:p>
          <w:p w14:paraId="1600FDE9" w14:textId="77777777" w:rsidR="004C05F1" w:rsidRPr="007F35FA" w:rsidRDefault="004C05F1" w:rsidP="008E746E">
            <w:pPr>
              <w:jc w:val="both"/>
              <w:rPr>
                <w:rFonts w:ascii="Arial" w:hAnsi="Arial" w:cs="Arial"/>
                <w:color w:val="FF0000"/>
                <w:kern w:val="2"/>
                <w:sz w:val="20"/>
                <w:shd w:val="clear" w:color="auto" w:fill="FFFFFF"/>
              </w:rPr>
            </w:pPr>
          </w:p>
          <w:p w14:paraId="3F199475"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arba</w:t>
            </w:r>
          </w:p>
          <w:p w14:paraId="53612AEA" w14:textId="77777777" w:rsidR="004C05F1" w:rsidRPr="00986BDA" w:rsidRDefault="004C05F1" w:rsidP="008E746E">
            <w:pPr>
              <w:jc w:val="both"/>
              <w:rPr>
                <w:rFonts w:ascii="Arial" w:hAnsi="Arial" w:cs="Arial"/>
                <w:i/>
                <w:iCs/>
                <w:color w:val="0070C0"/>
                <w:kern w:val="2"/>
                <w:sz w:val="20"/>
              </w:rPr>
            </w:pPr>
          </w:p>
          <w:p w14:paraId="51B827C0" w14:textId="77777777" w:rsidR="004C05F1" w:rsidRPr="00986BDA" w:rsidRDefault="004C05F1" w:rsidP="008E746E">
            <w:pPr>
              <w:jc w:val="both"/>
              <w:rPr>
                <w:rFonts w:ascii="Arial" w:hAnsi="Arial" w:cs="Arial"/>
                <w:i/>
                <w:iCs/>
                <w:color w:val="0070C0"/>
                <w:kern w:val="2"/>
                <w:sz w:val="20"/>
              </w:rPr>
            </w:pPr>
          </w:p>
          <w:p w14:paraId="20D9DB4D" w14:textId="77777777" w:rsidR="004C05F1" w:rsidRPr="00986BDA" w:rsidRDefault="004C05F1" w:rsidP="008E746E">
            <w:pPr>
              <w:jc w:val="both"/>
              <w:rPr>
                <w:rFonts w:ascii="Arial" w:hAnsi="Arial" w:cs="Arial"/>
                <w:i/>
                <w:iCs/>
                <w:color w:val="0070C0"/>
                <w:kern w:val="2"/>
                <w:sz w:val="20"/>
              </w:rPr>
            </w:pPr>
            <w:r w:rsidRPr="00986BDA">
              <w:rPr>
                <w:rFonts w:ascii="Arial" w:hAnsi="Arial" w:cs="Arial"/>
                <w:i/>
                <w:iCs/>
                <w:color w:val="0070C0"/>
                <w:kern w:val="2"/>
                <w:sz w:val="20"/>
              </w:rPr>
              <w:t>Jei punktas netaikomas, visą žemiau esantį tekstą ištrinti:</w:t>
            </w:r>
          </w:p>
          <w:p w14:paraId="60BED7B0" w14:textId="77777777" w:rsidR="004C05F1" w:rsidRPr="007F35FA" w:rsidRDefault="004C05F1" w:rsidP="008E746E">
            <w:pPr>
              <w:jc w:val="both"/>
              <w:rPr>
                <w:rFonts w:ascii="Arial" w:hAnsi="Arial" w:cs="Arial"/>
                <w:color w:val="000000"/>
                <w:kern w:val="2"/>
                <w:sz w:val="20"/>
              </w:rPr>
            </w:pPr>
          </w:p>
          <w:p w14:paraId="1465560E" w14:textId="77777777" w:rsidR="004C05F1" w:rsidRPr="007F35FA" w:rsidRDefault="004C05F1" w:rsidP="008E746E">
            <w:pPr>
              <w:jc w:val="both"/>
              <w:rPr>
                <w:rFonts w:ascii="Arial" w:hAnsi="Arial" w:cs="Arial"/>
                <w:color w:val="4472C4"/>
                <w:kern w:val="2"/>
                <w:sz w:val="20"/>
                <w:shd w:val="clear" w:color="auto" w:fill="FFFFFF"/>
              </w:rPr>
            </w:pPr>
            <w:r w:rsidRPr="007F35FA">
              <w:rPr>
                <w:rFonts w:ascii="Arial" w:hAnsi="Arial" w:cs="Arial"/>
                <w:color w:val="4472C4"/>
                <w:kern w:val="2"/>
                <w:sz w:val="20"/>
                <w:shd w:val="clear" w:color="auto" w:fill="FFFFFF"/>
              </w:rPr>
              <w:t>(nurodyti Sutarties vykdymui taikomus su perkamomis Prekėmis susijusius socialinius kriterijus.</w:t>
            </w:r>
            <w:r w:rsidRPr="007F35FA">
              <w:rPr>
                <w:rFonts w:ascii="Arial" w:hAnsi="Arial" w:cs="Arial"/>
                <w:kern w:val="2"/>
                <w:sz w:val="20"/>
              </w:rPr>
              <w:t xml:space="preserve"> </w:t>
            </w:r>
            <w:r w:rsidRPr="007F35FA">
              <w:rPr>
                <w:rFonts w:ascii="Arial" w:hAnsi="Arial" w:cs="Arial"/>
                <w:color w:val="4472C4"/>
                <w:kern w:val="2"/>
                <w:sz w:val="20"/>
              </w:rPr>
              <w:t>R</w:t>
            </w:r>
            <w:r w:rsidRPr="007F35FA">
              <w:rPr>
                <w:rFonts w:ascii="Arial" w:hAnsi="Arial" w:cs="Arial"/>
                <w:color w:val="4472C4"/>
                <w:kern w:val="2"/>
                <w:sz w:val="20"/>
                <w:shd w:val="clear" w:color="auto" w:fill="FFFFFF"/>
              </w:rPr>
              <w:t xml:space="preserve">ekomenduojama socialinius kriterijus nustatyti vadovaujantis </w:t>
            </w:r>
            <w:r w:rsidRPr="007F35FA">
              <w:rPr>
                <w:rFonts w:ascii="Arial" w:hAnsi="Arial" w:cs="Arial"/>
                <w:color w:val="0563C1"/>
                <w:kern w:val="2"/>
                <w:sz w:val="20"/>
                <w:u w:val="single"/>
                <w:shd w:val="clear" w:color="auto" w:fill="FFFFFF"/>
              </w:rPr>
              <w:t>Socialiai atsakingų pirkimų gairėse</w:t>
            </w:r>
            <w:r w:rsidRPr="007F35FA">
              <w:rPr>
                <w:rFonts w:ascii="Arial" w:hAnsi="Arial" w:cs="Arial"/>
                <w:color w:val="4472C4"/>
                <w:kern w:val="2"/>
                <w:sz w:val="20"/>
                <w:shd w:val="clear" w:color="auto" w:fill="FFFFFF"/>
              </w:rPr>
              <w:t xml:space="preserve"> pateikiamais pavyzdžiais) </w:t>
            </w:r>
          </w:p>
          <w:p w14:paraId="0EA305C5" w14:textId="77777777" w:rsidR="004C05F1" w:rsidRPr="007F35FA" w:rsidRDefault="004C05F1" w:rsidP="008E746E">
            <w:pPr>
              <w:spacing w:line="276" w:lineRule="auto"/>
              <w:jc w:val="both"/>
              <w:rPr>
                <w:rFonts w:ascii="Arial" w:hAnsi="Arial" w:cs="Arial"/>
                <w:color w:val="000000" w:themeColor="text1"/>
                <w:kern w:val="2"/>
                <w:sz w:val="20"/>
              </w:rPr>
            </w:pPr>
          </w:p>
          <w:p w14:paraId="1F211043" w14:textId="77777777" w:rsidR="004C05F1" w:rsidRPr="007F35FA" w:rsidRDefault="004C05F1" w:rsidP="008E746E">
            <w:pPr>
              <w:spacing w:line="276" w:lineRule="auto"/>
              <w:jc w:val="both"/>
              <w:rPr>
                <w:rFonts w:ascii="Arial" w:hAnsi="Arial" w:cs="Arial"/>
                <w:color w:val="000000" w:themeColor="text1"/>
                <w:kern w:val="2"/>
                <w:sz w:val="20"/>
              </w:rPr>
            </w:pPr>
            <w:r w:rsidRPr="007F35FA">
              <w:rPr>
                <w:rFonts w:ascii="Arial" w:hAnsi="Arial" w:cs="Arial"/>
                <w:color w:val="000000" w:themeColor="text1"/>
                <w:kern w:val="2"/>
                <w:sz w:val="20"/>
              </w:rPr>
              <w:t>Nustačius, kad Tiekėjas šiame punkte nustatyto kriterijaus nesilaiko, Tiekėjui taikoma Specialiųjų sąlygų 9.5 punkte nurodyto dydžio bauda.</w:t>
            </w:r>
          </w:p>
        </w:tc>
        <w:tc>
          <w:tcPr>
            <w:tcW w:w="4819" w:type="dxa"/>
            <w:vAlign w:val="center"/>
          </w:tcPr>
          <w:p>
            <w:pPr>
              <w:spacing w:line="276" w:lineRule="auto"/>
              <w:jc w:val="both"/>
              <w:rPr>
                <w:rFonts w:ascii="Arial" w:hAnsi="Arial" w:cs="Arial"/>
                <w:color w:val="0070C0"/>
                <w:sz w:val="20"/>
              </w:rPr>
            </w:pPr>
            <w:r>
              <w:rPr>
                <w:rFonts w:ascii="Arial" w:hAnsi="Arial" w:cs="Arial"/>
                <w:color w:val="000000"/>
                <w:kern w:val="2"/>
                <w:sz w:val="20"/>
                <w:shd w:val="clear" w:color="auto" w:fill="FFFFFF"/>
                <w:lang w:val="en-GB"/>
              </w:rPr>
              <w:t xml:space="preserve">The clause does not apply.</w:t>
            </w:r>
          </w:p>
          <w:p>
            <w:pPr>
              <w:jc w:val="both"/>
              <w:rPr>
                <w:rFonts w:ascii="Arial" w:hAnsi="Arial" w:cs="Arial"/>
                <w:color w:val="FF0000"/>
                <w:kern w:val="2"/>
                <w:sz w:val="20"/>
                <w:shd w:val="clear" w:color="auto" w:fill="FFFFFF"/>
              </w:rPr>
            </w:pPr>
          </w:p>
          <w:p>
            <w:pPr>
              <w:jc w:val="both"/>
              <w:rPr>
                <w:rFonts w:ascii="Arial" w:hAnsi="Arial" w:cs="Arial"/>
                <w:i/>
                <w:iCs/>
                <w:color w:val="0070C0"/>
                <w:kern w:val="2"/>
                <w:sz w:val="20"/>
              </w:rPr>
            </w:pPr>
            <w:r>
              <w:rPr>
                <w:rFonts w:ascii="Arial" w:hAnsi="Arial" w:cs="Arial"/>
                <w:i/>
                <w:iCs/>
                <w:color w:val="0070C0"/>
                <w:kern w:val="2"/>
                <w:sz w:val="20"/>
                <w:lang w:val="en-GB"/>
              </w:rPr>
              <w:t xml:space="preserve">or</w:t>
            </w:r>
          </w:p>
          <w:p>
            <w:pPr>
              <w:jc w:val="both"/>
              <w:rPr>
                <w:rFonts w:ascii="Arial" w:hAnsi="Arial" w:cs="Arial"/>
                <w:i/>
                <w:iCs/>
                <w:color w:val="0070C0"/>
                <w:kern w:val="2"/>
                <w:sz w:val="20"/>
              </w:rPr>
            </w:pPr>
          </w:p>
          <w:p>
            <w:pPr>
              <w:jc w:val="both"/>
              <w:rPr>
                <w:rFonts w:ascii="Arial" w:hAnsi="Arial" w:cs="Arial"/>
                <w:i/>
                <w:iCs/>
                <w:color w:val="0070C0"/>
                <w:kern w:val="2"/>
                <w:sz w:val="20"/>
              </w:rPr>
            </w:pPr>
          </w:p>
          <w:p>
            <w:pPr>
              <w:jc w:val="both"/>
              <w:rPr>
                <w:rFonts w:ascii="Arial" w:hAnsi="Arial" w:cs="Arial"/>
                <w:i/>
                <w:iCs/>
                <w:color w:val="0070C0"/>
                <w:kern w:val="2"/>
                <w:sz w:val="20"/>
              </w:rPr>
            </w:pPr>
            <w:r>
              <w:rPr>
                <w:rFonts w:ascii="Arial" w:hAnsi="Arial" w:cs="Arial"/>
                <w:i/>
                <w:iCs/>
                <w:color w:val="0070C0"/>
                <w:kern w:val="2"/>
                <w:sz w:val="20"/>
                <w:lang w:val="en-GB"/>
              </w:rPr>
              <w:t xml:space="preserve">If the clause does not apply, delete all the text below:</w:t>
            </w:r>
          </w:p>
          <w:p>
            <w:pPr>
              <w:jc w:val="both"/>
              <w:rPr>
                <w:rFonts w:ascii="Arial" w:hAnsi="Arial" w:cs="Arial"/>
                <w:color w:val="000000"/>
                <w:kern w:val="2"/>
                <w:sz w:val="20"/>
              </w:rPr>
            </w:pPr>
          </w:p>
          <w:p>
            <w:pPr>
              <w:jc w:val="both"/>
              <w:rPr>
                <w:rFonts w:ascii="Arial" w:hAnsi="Arial" w:cs="Arial"/>
                <w:color w:val="4472C4"/>
                <w:kern w:val="2"/>
                <w:sz w:val="20"/>
                <w:shd w:val="clear" w:color="auto" w:fill="FFFFFF"/>
              </w:rPr>
            </w:pPr>
            <w:r>
              <w:rPr>
                <w:rFonts w:ascii="Arial" w:hAnsi="Arial" w:cs="Arial"/>
                <w:color w:val="4472C4"/>
                <w:kern w:val="2"/>
                <w:sz w:val="20"/>
                <w:shd w:val="clear" w:color="auto" w:fill="FFFFFF"/>
                <w:lang w:val="en-GB"/>
              </w:rPr>
              <w:t xml:space="preserve">(specify the social criteria relating to the Goods purchased that apply to the performance of the Contract. It is recommended that the social criteria be set in accordance with the examples provided in the </w:t>
            </w:r>
            <w:r>
              <w:rPr>
                <w:rFonts w:ascii="Arial" w:hAnsi="Arial" w:cs="Arial"/>
                <w:color w:val="0563C1"/>
                <w:kern w:val="2"/>
                <w:sz w:val="20"/>
                <w:u w:val="single"/>
                <w:shd w:val="clear" w:color="auto" w:fill="FFFFFF"/>
                <w:lang w:val="en-GB"/>
              </w:rPr>
              <w:t xml:space="preserve">Guidelines for Socially Responsible Procurement</w:t>
            </w:r>
            <w:r>
              <w:rPr>
                <w:rFonts w:ascii="Arial" w:hAnsi="Arial" w:cs="Arial"/>
                <w:color w:val="4472C4"/>
                <w:kern w:val="2"/>
                <w:sz w:val="20"/>
                <w:shd w:val="clear" w:color="auto" w:fill="FFFFFF"/>
                <w:lang w:val="en-GB"/>
              </w:rPr>
              <w:t xml:space="preserve">)</w:t>
            </w:r>
          </w:p>
          <w:p>
            <w:pPr>
              <w:spacing w:line="276" w:lineRule="auto"/>
              <w:jc w:val="both"/>
              <w:rPr>
                <w:rFonts w:ascii="Arial" w:hAnsi="Arial" w:cs="Arial"/>
                <w:color w:val="000000" w:themeColor="text1"/>
                <w:kern w:val="2"/>
                <w:sz w:val="20"/>
              </w:rPr>
            </w:pPr>
          </w:p>
          <w:p>
            <w:pPr>
              <w:spacing w:line="276" w:lineRule="auto"/>
              <w:jc w:val="both"/>
              <w:rPr>
                <w:rFonts w:ascii="Arial" w:hAnsi="Arial" w:cs="Arial"/>
                <w:color w:val="000000" w:themeColor="text1"/>
                <w:kern w:val="2"/>
                <w:sz w:val="20"/>
              </w:rPr>
            </w:pPr>
            <w:r>
              <w:rPr>
                <w:rFonts w:ascii="Arial" w:hAnsi="Arial" w:cs="Arial"/>
                <w:color w:val="000000" w:themeColor="text1"/>
                <w:kern w:val="2"/>
                <w:sz w:val="20"/>
                <w:lang w:val="en-GB"/>
              </w:rPr>
              <w:t xml:space="preserve">Where the Supplier is found not to comply with the criterion set out in this paragraph, the Supplier shall be subject to the penalty in the amount specified in paragraph 9.5 of the Special Terms and Conditions.</w:t>
            </w:r>
          </w:p>
        </w:tc>
      </w:tr>
      <w:tr>
        <w:tc>
          <w:tcPr>
            <w:tcW w:w="4819" w:type="dxa"/>
            <w:shd w:val="clear" w:color="auto" w:fill="BFBFBF" w:themeFill="background1" w:themeFillShade="BF"/>
            <w:vAlign w:val="center"/>
          </w:tcPr>
          <w:p w14:paraId="2138E370" w14:textId="118F9554"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 BENDRŲJŲ SĄLYGŲ PAKEITIMAI IR PAPILDYMAI</w:t>
            </w:r>
          </w:p>
        </w:tc>
        <w:tc>
          <w:tcPr>
            <w:tcW w:w="4819" w:type="dxa"/>
            <w:shd w:val="clear" w:color="auto" w:fill="BFBFBF" w:themeFill="background1" w:themeFillShade="BF"/>
            <w:vAlign w:val="center"/>
          </w:tcPr>
          <w:p>
            <w:pPr>
              <w:spacing w:line="276" w:lineRule="auto"/>
              <w:jc w:val="center"/>
              <w:rPr>
                <w:rFonts w:ascii="Arial" w:hAnsi="Arial" w:cs="Arial"/>
                <w:b/>
                <w:bCs/>
                <w:kern w:val="2"/>
                <w:sz w:val="20"/>
              </w:rPr>
            </w:pPr>
            <w:r>
              <w:rPr>
                <w:rFonts w:ascii="Arial" w:hAnsi="Arial" w:cs="Arial"/>
                <w:b/>
                <w:bCs/>
                <w:kern w:val="2"/>
                <w:sz w:val="20"/>
                <w:lang w:val="en-GB"/>
              </w:rPr>
              <w:t xml:space="preserve">14. AMENDMENTS AND ADDITIONS TO THE GENERAL TERMS AND CONDITIONS</w:t>
            </w:r>
          </w:p>
        </w:tc>
      </w:tr>
      <w:tr>
        <w:tc>
          <w:tcPr>
            <w:tcW w:w="4819" w:type="dxa"/>
            <w:vAlign w:val="center"/>
          </w:tcPr>
          <w:p w14:paraId="4A5DC24E" w14:textId="2B655365"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.1. Bendrųjų sąlygų pakeitimai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14.1. Amendments to the General Terms and Conditions</w:t>
            </w:r>
          </w:p>
        </w:tc>
      </w:tr>
      <w:tr>
        <w:tc>
          <w:tcPr>
            <w:tcW w:w="4819" w:type="dxa"/>
            <w:vAlign w:val="center"/>
          </w:tcPr>
          <w:p w14:paraId="09F4066D"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Šalys susitaria pakeisti nurodytus Sutarties Bendrųjų sąlygų punktus, išdėstant juos nauja redakcija:</w:t>
            </w:r>
          </w:p>
          <w:p w14:paraId="71A74023" w14:textId="77777777" w:rsidR="004C05F1" w:rsidRPr="007F35FA" w:rsidRDefault="004C05F1" w:rsidP="008E746E">
            <w:pPr>
              <w:spacing w:line="276" w:lineRule="auto"/>
              <w:jc w:val="both"/>
              <w:rPr>
                <w:rFonts w:ascii="Arial" w:hAnsi="Arial" w:cs="Arial"/>
                <w:color w:val="4472C4"/>
                <w:kern w:val="2"/>
                <w:sz w:val="20"/>
              </w:rPr>
            </w:pPr>
            <w:r w:rsidRPr="007F35FA">
              <w:rPr>
                <w:rFonts w:ascii="Arial" w:hAnsi="Arial" w:cs="Arial"/>
                <w:sz w:val="20"/>
              </w:rPr>
              <w:t xml:space="preserve">„1.1.1.16. </w:t>
            </w:r>
            <w:r w:rsidRPr="007F35FA">
              <w:rPr>
                <w:rFonts w:ascii="Arial" w:hAnsi="Arial" w:cs="Arial"/>
                <w:b/>
                <w:bCs/>
                <w:sz w:val="20"/>
              </w:rPr>
              <w:t>VPĮ / PĮ</w:t>
            </w:r>
            <w:r w:rsidRPr="007F35FA">
              <w:rPr>
                <w:rFonts w:ascii="Arial" w:hAnsi="Arial" w:cs="Arial"/>
                <w:sz w:val="20"/>
              </w:rPr>
              <w:t xml:space="preserve"> – Lietuvos Respublikos viešųjų pirkimų įstatymas / Lietuvos Respublikos pirkimų, atliekamų vandentvarkos, energetikos, transporto ar pašto paslaugų srities perkančiųjų subjektų, įstatymas.“;</w:t>
            </w:r>
          </w:p>
          <w:p w14:paraId="385475ED" w14:textId="77777777" w:rsidR="004C05F1" w:rsidRPr="007F35FA" w:rsidRDefault="004C05F1" w:rsidP="008E746E">
            <w:pPr>
              <w:spacing w:line="276" w:lineRule="auto"/>
              <w:jc w:val="both"/>
              <w:rPr>
                <w:rFonts w:ascii="Arial" w:eastAsiaTheme="minorHAnsi" w:hAnsi="Arial" w:cs="Arial"/>
                <w:kern w:val="2"/>
                <w:sz w:val="20"/>
                <w14:ligatures w14:val="standardContextual"/>
              </w:rPr>
            </w:pPr>
            <w:r w:rsidRPr="007F35FA">
              <w:rPr>
                <w:rFonts w:ascii="Arial" w:eastAsiaTheme="minorHAnsi" w:hAnsi="Arial" w:cs="Arial"/>
                <w:kern w:val="2"/>
                <w:sz w:val="20"/>
                <w14:ligatures w14:val="standardContextual"/>
              </w:rPr>
              <w:t>„10.6. Bankas (draudimo bendrovė) neturi teisės reikalauti, kad Pirkėjas pagrįstų savo reikalavimą. Pirkėjas pranešime bankui (draudimo bendrovei) nurodo, kad Sutarties įvykdymo užtikrinimo suma jam priklauso dėl to, kad Tiekėjas iš dalies ar 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w:t>
            </w:r>
          </w:p>
          <w:p w14:paraId="1B3CDEA4" w14:textId="77777777" w:rsidR="004C05F1" w:rsidRPr="007F35FA" w:rsidRDefault="004C05F1" w:rsidP="008E746E">
            <w:pPr>
              <w:spacing w:line="276" w:lineRule="auto"/>
              <w:jc w:val="both"/>
              <w:rPr>
                <w:rFonts w:ascii="Arial" w:eastAsiaTheme="minorHAnsi" w:hAnsi="Arial" w:cs="Arial"/>
                <w:kern w:val="2"/>
                <w:sz w:val="20"/>
                <w14:ligatures w14:val="standardContextual"/>
              </w:rPr>
            </w:pPr>
            <w:r w:rsidRPr="007F35FA">
              <w:rPr>
                <w:rFonts w:ascii="Arial" w:eastAsiaTheme="minorHAnsi" w:hAnsi="Arial" w:cs="Arial"/>
                <w:kern w:val="2"/>
                <w:sz w:val="20"/>
                <w14:ligatures w14:val="standardContextual"/>
              </w:rPr>
              <w:t>„10.16.3. jei dėl bet kokių Tiekėjo veiksmų (veikimo ar neveikimo) Pirkėjas patyrė nuostolius (tiesioginius nuostolius, delspinigius ir (arba) baudas (jei netesybos numatytos Sutartyje)).“;</w:t>
            </w:r>
          </w:p>
          <w:p w14:paraId="0935EF61" w14:textId="77777777" w:rsidR="004C05F1" w:rsidRPr="007F35FA" w:rsidRDefault="004C05F1" w:rsidP="008E746E">
            <w:pPr>
              <w:spacing w:line="276" w:lineRule="auto"/>
              <w:jc w:val="both"/>
              <w:rPr>
                <w:rFonts w:ascii="Arial" w:eastAsiaTheme="minorHAnsi" w:hAnsi="Arial" w:cs="Arial"/>
                <w:kern w:val="2"/>
                <w:sz w:val="20"/>
                <w14:ligatures w14:val="standardContextual"/>
              </w:rPr>
            </w:pPr>
            <w:r w:rsidRPr="007F35FA">
              <w:rPr>
                <w:rFonts w:ascii="Arial" w:eastAsiaTheme="minorHAnsi" w:hAnsi="Arial" w:cs="Arial"/>
                <w:kern w:val="2"/>
                <w:sz w:val="20"/>
                <w14:ligatures w14:val="standardContextual"/>
              </w:rPr>
              <w:lastRenderedPageBreak/>
              <w:t>„20.4. Susitarimai įsigalioja nuo jų sudarymo, jei Susitarime nenurodyta kitaip. Susitarimą Pirkėjas privalo paviešinti VPĮ 33 ir 86 / PĮ 46 ir 94 straipsniuose nustatyta tvarka.“;</w:t>
            </w:r>
          </w:p>
          <w:p w14:paraId="752D1FBF" w14:textId="77777777" w:rsidR="004C05F1" w:rsidRPr="007F35FA" w:rsidRDefault="004C05F1" w:rsidP="008E746E">
            <w:pPr>
              <w:spacing w:line="276" w:lineRule="auto"/>
              <w:jc w:val="both"/>
              <w:rPr>
                <w:rFonts w:ascii="Arial" w:eastAsiaTheme="minorEastAsia" w:hAnsi="Arial" w:cs="Arial"/>
                <w:kern w:val="2"/>
                <w:sz w:val="20"/>
                <w14:ligatures w14:val="standardContextual"/>
              </w:rPr>
            </w:pPr>
            <w:r w:rsidRPr="007F35FA">
              <w:rPr>
                <w:rFonts w:ascii="Arial" w:eastAsiaTheme="minorEastAsia" w:hAnsi="Arial" w:cs="Arial"/>
                <w:kern w:val="2"/>
                <w:sz w:val="20"/>
                <w14:ligatures w14:val="standardContextual"/>
              </w:rPr>
              <w:t>22 skyriaus pirmoji pastraipa: „Sutartis gali būti nutraukiama VPĮ 90 / PĮ 98 straipsnyje ir Sutartyje numatytais atvejais, įskaitant galimybę nutraukti Sutartį Šalių susitarimu.“;</w:t>
            </w:r>
          </w:p>
          <w:p w14:paraId="5F27D57A" w14:textId="77777777" w:rsidR="004C05F1" w:rsidRPr="007F35FA" w:rsidRDefault="004C05F1" w:rsidP="008E746E">
            <w:pPr>
              <w:spacing w:line="276" w:lineRule="auto"/>
              <w:jc w:val="both"/>
              <w:rPr>
                <w:rFonts w:ascii="Arial" w:eastAsiaTheme="minorEastAsia" w:hAnsi="Arial" w:cs="Arial"/>
                <w:kern w:val="2"/>
                <w:sz w:val="20"/>
                <w14:ligatures w14:val="standardContextual"/>
              </w:rPr>
            </w:pPr>
            <w:r w:rsidRPr="007F35FA">
              <w:rPr>
                <w:rFonts w:ascii="Arial" w:eastAsiaTheme="minorEastAsia" w:hAnsi="Arial" w:cs="Arial"/>
                <w:kern w:val="2"/>
                <w:sz w:val="20"/>
                <w14:ligatures w14:val="standardContextual"/>
              </w:rPr>
              <w:t>„22.2.2.2. Tiekėjas neužtikrina Bendrųjų sutarties sąlygų 3.1.1. punkte nustatytų reikalavimų;“.</w:t>
            </w:r>
          </w:p>
          <w:p w14:paraId="4466D421" w14:textId="77777777" w:rsidR="004C05F1" w:rsidRPr="007F35FA" w:rsidRDefault="004C05F1" w:rsidP="008E746E">
            <w:pPr>
              <w:spacing w:line="276" w:lineRule="auto"/>
              <w:jc w:val="both"/>
              <w:rPr>
                <w:rFonts w:ascii="Arial" w:eastAsiaTheme="minorEastAsia" w:hAnsi="Arial" w:cs="Arial"/>
                <w:kern w:val="2"/>
                <w:sz w:val="20"/>
                <w14:ligatures w14:val="standardContextual"/>
              </w:rPr>
            </w:pPr>
            <w:r>
              <w:rPr>
                <w:rFonts w:ascii="Arial" w:eastAsiaTheme="minorEastAsia" w:hAnsi="Arial" w:cs="Arial"/>
                <w:kern w:val="2"/>
                <w:sz w:val="20"/>
                <w14:ligatures w14:val="standardContextual"/>
              </w:rPr>
              <w:t xml:space="preserve">„22.2.2.14. paaiškėja VPĮ 37 straipsnio 8 dalyje ir (ar) 47 straipsnio 8 dalyje / PĮ 50 straipsnio 8 dalyje ir (ar) VPĮ 47 straipsnio 8 dalyje nurodytos aplinkybės.“;</w:t>
            </w:r>
          </w:p>
          <w:p w14:paraId="1635832A" w14:textId="77777777" w:rsidR="004C05F1" w:rsidRPr="007F35FA" w:rsidRDefault="004C05F1" w:rsidP="008E746E">
            <w:pPr>
              <w:spacing w:line="276" w:lineRule="auto"/>
              <w:jc w:val="both"/>
              <w:rPr>
                <w:rFonts w:ascii="Arial" w:eastAsiaTheme="minorEastAsia" w:hAnsi="Arial" w:cs="Arial"/>
                <w:sz w:val="20"/>
              </w:rPr>
            </w:pPr>
            <w:r w:rsidRPr="007F35FA">
              <w:rPr>
                <w:rFonts w:ascii="Arial" w:eastAsiaTheme="minorEastAsia" w:hAnsi="Arial" w:cs="Arial"/>
                <w:kern w:val="2"/>
                <w:sz w:val="20"/>
                <w14:ligatures w14:val="standardContextual"/>
              </w:rPr>
              <w:t>„23.1.1. jei Tiekėjo pasiūlyme nurodytos Prekės nebegaminamos ar iš esmės sutriko jų tiekimas ir gautas gamintojo patvirtinimas ir (ar) Prekės, jų gamintojas kelia grėsmę nacionaliniam saugumui ir (ar) Prekių tiekimas prieštarauja Lietuvos Respublikoje įgyvendinamoms privalomoms tarptautinėms sankcijoms, kaip tai apibrėžta Sankcijų įstatyme ir (ar) Prekės, jų sudedamosios dalys ar (ir) gamintojas neatitinka VPĮ 45 straipsnio 2</w:t>
            </w:r>
            <w:r w:rsidRPr="007F35FA">
              <w:rPr>
                <w:rFonts w:ascii="Arial" w:eastAsiaTheme="minorEastAsia" w:hAnsi="Arial" w:cs="Arial"/>
                <w:kern w:val="2"/>
                <w:sz w:val="20"/>
                <w:vertAlign w:val="superscript"/>
                <w14:ligatures w14:val="standardContextual"/>
              </w:rPr>
              <w:t>1</w:t>
            </w:r>
            <w:r w:rsidRPr="007F35FA">
              <w:rPr>
                <w:rFonts w:ascii="Arial" w:eastAsiaTheme="minorEastAsia" w:hAnsi="Arial" w:cs="Arial"/>
                <w:kern w:val="2"/>
                <w:sz w:val="20"/>
                <w14:ligatures w14:val="standardContextual"/>
              </w:rPr>
              <w:t xml:space="preserve"> dalies / PĮ 58 </w:t>
            </w:r>
            <w:r w:rsidRPr="007F35FA">
              <w:rPr>
                <w:rFonts w:ascii="Arial" w:eastAsia="Arial" w:hAnsi="Arial" w:cs="Arial"/>
                <w:sz w:val="20"/>
                <w:lang w:val="lt"/>
              </w:rPr>
              <w:t>straipsnio 4</w:t>
            </w:r>
            <w:r w:rsidRPr="007F35FA">
              <w:rPr>
                <w:rFonts w:ascii="Arial" w:eastAsia="Arial" w:hAnsi="Arial" w:cs="Arial"/>
                <w:sz w:val="20"/>
                <w:vertAlign w:val="superscript"/>
                <w:lang w:val="lt"/>
              </w:rPr>
              <w:t>1</w:t>
            </w:r>
            <w:r w:rsidRPr="007F35FA">
              <w:rPr>
                <w:rFonts w:ascii="Arial" w:eastAsia="Arial" w:hAnsi="Arial" w:cs="Arial"/>
                <w:sz w:val="20"/>
                <w:lang w:val="lt"/>
              </w:rPr>
              <w:t xml:space="preserve"> dalies</w:t>
            </w:r>
            <w:r w:rsidRPr="007F35FA">
              <w:rPr>
                <w:rFonts w:ascii="Arial" w:eastAsiaTheme="minorEastAsia" w:hAnsi="Arial" w:cs="Arial"/>
                <w:kern w:val="2"/>
                <w:sz w:val="20"/>
                <w14:ligatures w14:val="standardContextual"/>
              </w:rPr>
              <w:t xml:space="preserve"> nuostatų;“.</w:t>
            </w:r>
          </w:p>
          <w:p w14:paraId="1DF58D92" w14:textId="77777777" w:rsidR="004C05F1" w:rsidRPr="007F35FA" w:rsidRDefault="004C05F1" w:rsidP="008E746E">
            <w:pPr>
              <w:spacing w:line="276" w:lineRule="auto"/>
              <w:jc w:val="both"/>
              <w:rPr>
                <w:rFonts w:ascii="Arial" w:eastAsia="Arial" w:hAnsi="Arial" w:cs="Arial"/>
                <w:sz w:val="20"/>
                <w:lang w:val="lt"/>
              </w:rPr>
            </w:pPr>
          </w:p>
          <w:p w14:paraId="1B69E22C" w14:textId="77777777" w:rsidR="004C05F1" w:rsidRPr="007F35FA" w:rsidRDefault="004C05F1" w:rsidP="008E746E">
            <w:pPr>
              <w:spacing w:line="276" w:lineRule="auto"/>
              <w:jc w:val="both"/>
              <w:rPr>
                <w:rFonts w:ascii="Arial" w:eastAsia="Arial" w:hAnsi="Arial" w:cs="Arial"/>
                <w:sz w:val="20"/>
                <w:lang w:val="lt"/>
              </w:rPr>
            </w:pPr>
            <w:r w:rsidRPr="007F35FA">
              <w:rPr>
                <w:rFonts w:ascii="Arial" w:eastAsia="Arial" w:hAnsi="Arial" w:cs="Arial"/>
                <w:sz w:val="20"/>
                <w:lang w:val="lt"/>
              </w:rPr>
              <w:t>Bendrųjų Sutarties sąlygų 22.2.2. punktas papildomas 22.2.2.15. papunkčiu:</w:t>
            </w:r>
          </w:p>
          <w:p w14:paraId="48167DF6" w14:textId="77777777" w:rsidR="004C05F1" w:rsidRPr="007F35FA" w:rsidRDefault="004C05F1" w:rsidP="008E746E">
            <w:pPr>
              <w:spacing w:line="276" w:lineRule="auto"/>
              <w:jc w:val="both"/>
              <w:rPr>
                <w:rFonts w:ascii="Arial" w:eastAsia="Arial" w:hAnsi="Arial" w:cs="Arial"/>
                <w:kern w:val="2"/>
                <w:sz w:val="20"/>
                <w:lang w:val="lt"/>
                <w14:ligatures w14:val="standardContextual"/>
              </w:rPr>
            </w:pPr>
            <w:r w:rsidRPr="007F35FA">
              <w:rPr>
                <w:rFonts w:ascii="Arial" w:eastAsia="Arial" w:hAnsi="Arial" w:cs="Arial"/>
                <w:sz w:val="20"/>
                <w:lang w:val="lt"/>
              </w:rPr>
              <w:t>„22.2.2.15. Tiekėjas pažeidžia Sutarties nuostatas, reglamentuojančias asmens duomenų apsaugą, intelektinę nuosavybę ar konfidencialios informacijos valdymą.“</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The Parties agree to amend the following paragraphs of the General Terms and Conditions of the Contract and to set them out as follows:</w:t>
            </w:r>
          </w:p>
          <w:p>
            <w:pPr>
              <w:spacing w:line="276" w:lineRule="auto"/>
              <w:jc w:val="both"/>
              <w:rPr>
                <w:rFonts w:ascii="Arial" w:hAnsi="Arial" w:cs="Arial"/>
                <w:color w:val="4472C4"/>
                <w:kern w:val="2"/>
                <w:sz w:val="20"/>
              </w:rPr>
            </w:pPr>
            <w:r>
              <w:rPr>
                <w:rFonts w:ascii="Arial" w:hAnsi="Arial" w:cs="Arial"/>
                <w:sz w:val="20"/>
                <w:lang w:val="en-GB"/>
              </w:rPr>
              <w:t xml:space="preserve">“1.1.1.16. </w:t>
            </w:r>
            <w:r>
              <w:rPr>
                <w:rFonts w:ascii="Arial" w:hAnsi="Arial" w:cs="Arial"/>
                <w:b/>
                <w:bCs/>
                <w:sz w:val="20"/>
                <w:lang w:val="en-GB"/>
              </w:rPr>
              <w:t xml:space="preserve">LPP / LP</w:t>
            </w:r>
            <w:r>
              <w:rPr>
                <w:rFonts w:ascii="Arial" w:hAnsi="Arial" w:cs="Arial"/>
                <w:sz w:val="20"/>
                <w:lang w:val="en-GB"/>
              </w:rPr>
              <w:t xml:space="preserve"> - the Republic of Lithuania Law on Public Procurement / the Republic of Lithuania Law on Procurement by Contracting Entities in the Water, Energy, Transport or Postal Services Sectors.”;</w:t>
            </w:r>
          </w:p>
          <w:p>
            <w:pPr>
              <w:spacing w:line="276" w:lineRule="auto"/>
              <w:jc w:val="both"/>
              <w:rPr>
                <w:rFonts w:ascii="Arial" w:eastAsiaTheme="minorHAnsi" w:hAnsi="Arial" w:cs="Arial"/>
                <w:kern w:val="2"/>
                <w:sz w:val="20"/>
                <w14:ligatures w14:val="standardContextual"/>
              </w:rPr>
            </w:pPr>
            <w:r>
              <w:rPr>
                <w:rFonts w:ascii="Arial" w:eastAsiaTheme="minorHAnsi" w:hAnsi="Arial" w:cs="Arial"/>
                <w:kern w:val="2"/>
                <w:sz w:val="20"/>
                <w:lang w:val="en-GB"/>
              </w:rPr>
              <w:t xml:space="preserve">“10.6. The bank (insurance company) shall not be entitled to require the Buyer to substantiate its claim. In its notice to the bank (insurance company), the Buyer shall state that the amount of the Contract Performance Security is due to it because the Supplier has failed to perform the Contract in part or in full and/or the Contract has been terminated through the fault of the Supplier. The Buyer shall not be obliged to prove any losses actually incurred, and the Supplier, by signing the Contract and providing the Contract Performance Security, confirms that the amount of the Contract Performance Security shall be deemed to be the Buyer’s minimum losses which do not need to be proved.”;</w:t>
            </w:r>
          </w:p>
          <w:p>
            <w:pPr>
              <w:spacing w:line="276" w:lineRule="auto"/>
              <w:jc w:val="both"/>
              <w:rPr>
                <w:rFonts w:ascii="Arial" w:eastAsiaTheme="minorHAnsi" w:hAnsi="Arial" w:cs="Arial"/>
                <w:kern w:val="2"/>
                <w:sz w:val="20"/>
                <w14:ligatures w14:val="standardContextual"/>
              </w:rPr>
            </w:pPr>
            <w:r>
              <w:rPr>
                <w:rFonts w:ascii="Arial" w:eastAsiaTheme="minorHAnsi" w:hAnsi="Arial" w:cs="Arial"/>
                <w:kern w:val="2"/>
                <w:sz w:val="20"/>
                <w:lang w:val="en-GB"/>
              </w:rPr>
              <w:t xml:space="preserve">“10.16.3. if the Buyer has suffered losses (direct losses, default interest and/or penalties (where liquidated damages are provided for in the Contract)) as a result of any action (act or omission) of the Supplier.”;</w:t>
            </w:r>
          </w:p>
          <w:p>
            <w:pPr>
              <w:spacing w:line="276" w:lineRule="auto"/>
              <w:jc w:val="both"/>
              <w:rPr>
                <w:rFonts w:ascii="Arial" w:eastAsiaTheme="minorHAnsi" w:hAnsi="Arial" w:cs="Arial"/>
                <w:kern w:val="2"/>
                <w:sz w:val="20"/>
                <w14:ligatures w14:val="standardContextual"/>
              </w:rPr>
            </w:pPr>
            <w:r>
              <w:rPr>
                <w:rFonts w:ascii="Arial" w:eastAsiaTheme="minorHAnsi" w:hAnsi="Arial" w:cs="Arial"/>
                <w:kern w:val="2"/>
                <w:sz w:val="20"/>
                <w:lang w:val="en-GB"/>
              </w:rPr>
              <w:t xml:space="preserve">“20.4. Agreements shall enter into force upon their conclusion, unless otherwise provided in the Agreement. The Buyer shall make the Agreement public in accordance with the procedure laid down in Articles 33 and 86 of the LPP / Articles 46 and 94 of the LP.”;</w:t>
            </w:r>
          </w:p>
          <w:p>
            <w:pPr>
              <w:spacing w:line="276" w:lineRule="auto"/>
              <w:jc w:val="both"/>
              <w:rPr>
                <w:rFonts w:ascii="Arial" w:eastAsiaTheme="minorEastAsia" w:hAnsi="Arial" w:cs="Arial"/>
                <w:kern w:val="2"/>
                <w:sz w:val="20"/>
                <w14:ligatures w14:val="standardContextual"/>
              </w:rPr>
            </w:pPr>
            <w:r>
              <w:rPr>
                <w:rFonts w:ascii="Arial" w:eastAsiaTheme="minorEastAsia" w:hAnsi="Arial" w:cs="Arial"/>
                <w:kern w:val="2"/>
                <w:sz w:val="20"/>
                <w:lang w:val="en-GB"/>
              </w:rPr>
              <w:t xml:space="preserve">The first paragraph of Section 22: “The Contract may be terminated in the cases provided for in Article 90 of the LPP / Article 98 of the LP and in the Contract, including the possibility of terminating the Contract by agreement of the Parties.”;</w:t>
            </w:r>
          </w:p>
          <w:p>
            <w:pPr>
              <w:spacing w:line="276" w:lineRule="auto"/>
              <w:jc w:val="both"/>
              <w:rPr>
                <w:rFonts w:ascii="Arial" w:eastAsiaTheme="minorEastAsia" w:hAnsi="Arial" w:cs="Arial"/>
                <w:kern w:val="2"/>
                <w:sz w:val="20"/>
                <w14:ligatures w14:val="standardContextual"/>
              </w:rPr>
            </w:pPr>
            <w:r>
              <w:rPr>
                <w:rFonts w:ascii="Arial" w:eastAsiaTheme="minorEastAsia" w:hAnsi="Arial" w:cs="Arial"/>
                <w:kern w:val="2"/>
                <w:sz w:val="20"/>
                <w:lang w:val="en-GB"/>
              </w:rPr>
              <w:t xml:space="preserve">“22.2.2.2. the Supplier fails to ensure compliance with the requirements set out in paragraph 3.1.1 of the General Terms and Conditions of the Contract;”.</w:t>
            </w:r>
          </w:p>
          <w:p>
            <w:pPr>
              <w:spacing w:line="276" w:lineRule="auto"/>
              <w:jc w:val="both"/>
              <w:rPr>
                <w:rFonts w:ascii="Arial" w:eastAsiaTheme="minorEastAsia" w:hAnsi="Arial" w:cs="Arial"/>
                <w:kern w:val="2"/>
                <w:sz w:val="20"/>
                <w14:ligatures w14:val="standardContextual"/>
              </w:rPr>
            </w:pPr>
            <w:r>
              <w:rPr>
                <w:rFonts w:ascii="Arial" w:eastAsiaTheme="minorEastAsia" w:hAnsi="Arial" w:cs="Arial"/>
                <w:kern w:val="2"/>
                <w:sz w:val="20"/>
                <w:lang w:val="en-GB"/>
              </w:rPr>
              <w:t xml:space="preserve">“22.2.2.14. the circumstances referred to in Article 37(8) and/or Article 47(8) of the LPP / Article 50(8) of the LP and/or Article 47(8) of the LPP come to light.”;</w:t>
            </w:r>
          </w:p>
          <w:p>
            <w:pPr>
              <w:spacing w:line="276" w:lineRule="auto"/>
              <w:jc w:val="both"/>
              <w:rPr>
                <w:rFonts w:ascii="Arial" w:eastAsiaTheme="minorEastAsia" w:hAnsi="Arial" w:cs="Arial"/>
                <w:sz w:val="20"/>
              </w:rPr>
            </w:pPr>
            <w:r>
              <w:rPr>
                <w:rFonts w:ascii="Arial" w:eastAsiaTheme="minorEastAsia" w:hAnsi="Arial" w:cs="Arial"/>
                <w:kern w:val="2"/>
                <w:sz w:val="20"/>
                <w:lang w:val="en-GB"/>
              </w:rPr>
              <w:t xml:space="preserve">“23.1.1. if the Goods specified in the Supplier’s tender are no longer manufactured or their supply has been substantially disrupted and confirmation from the manufacturer has been obtained, and/or the Goods or their manufacturer pose a threat to national security, and/or the supply of the Goods is contrary to the mandatory international sanctions implemented in the Republic of Lithuania as defined in the Law on Sanctions, and/or the Goods, their components and/or the manufacturer do not comply with Article 45(2¹) of the LPP / Article 58(4¹) of the LP;”.</w:t>
            </w:r>
          </w:p>
          <w:p>
            <w:pPr>
              <w:spacing w:line="276" w:lineRule="auto"/>
              <w:jc w:val="both"/>
              <w:rPr>
                <w:rFonts w:ascii="Arial" w:eastAsia="Arial" w:hAnsi="Arial" w:cs="Arial"/>
                <w:sz w:val="20"/>
              </w:rPr>
            </w:pPr>
          </w:p>
          <w:p>
            <w:pPr>
              <w:spacing w:line="276" w:lineRule="auto"/>
              <w:jc w:val="both"/>
              <w:rPr>
                <w:rFonts w:ascii="Arial" w:eastAsia="Arial" w:hAnsi="Arial" w:cs="Arial"/>
                <w:sz w:val="20"/>
              </w:rPr>
            </w:pPr>
            <w:r>
              <w:rPr>
                <w:rFonts w:ascii="Arial" w:eastAsia="Arial" w:hAnsi="Arial" w:cs="Arial"/>
                <w:sz w:val="20"/>
                <w:lang w:val="en-GB"/>
              </w:rPr>
              <w:t xml:space="preserve">Paragraph 22.2.2 of the General Terms and Conditions of the Contract is supplemented by subparagraph 22.2.2.15:</w:t>
            </w:r>
          </w:p>
          <w:p>
            <w:pPr>
              <w:spacing w:line="276" w:lineRule="auto"/>
              <w:jc w:val="both"/>
              <w:rPr>
                <w:rFonts w:ascii="Arial" w:eastAsia="Arial" w:hAnsi="Arial" w:cs="Arial"/>
                <w:kern w:val="2"/>
                <w:sz w:val="20"/>
                <w14:ligatures w14:val="standardContextual"/>
              </w:rPr>
            </w:pPr>
            <w:r>
              <w:rPr>
                <w:rFonts w:ascii="Arial" w:eastAsia="Arial" w:hAnsi="Arial" w:cs="Arial"/>
                <w:sz w:val="20"/>
                <w:lang w:val="en-GB"/>
              </w:rPr>
              <w:t xml:space="preserve">“22.2.2.15. the Supplier breaches the provisions of the Contract governing personal data protection, intellectual property or the management of confidential information.”</w:t>
            </w:r>
          </w:p>
        </w:tc>
      </w:tr>
      <w:tr>
        <w:tc>
          <w:tcPr>
            <w:tcW w:w="4819" w:type="dxa"/>
            <w:vAlign w:val="center"/>
          </w:tcPr>
          <w:p w14:paraId="554D96C5" w14:textId="4C8359F1" w:rsidR="004C05F1" w:rsidRPr="007F35FA" w:rsidRDefault="004C05F1" w:rsidP="001B25C9">
            <w:pPr>
              <w:spacing w:line="276" w:lineRule="auto"/>
              <w:rPr>
                <w:rFonts w:ascii="Arial" w:hAnsi="Arial" w:cs="Arial"/>
                <w:b/>
                <w:bCs/>
                <w:kern w:val="2"/>
                <w:sz w:val="20"/>
              </w:rPr>
            </w:pPr>
            <w:r w:rsidRPr="007F35FA">
              <w:rPr>
                <w:rFonts w:ascii="Arial" w:hAnsi="Arial" w:cs="Arial"/>
                <w:b/>
                <w:bCs/>
                <w:kern w:val="2"/>
                <w:sz w:val="20"/>
              </w:rPr>
              <w:lastRenderedPageBreak/>
              <w:t>1</w:t>
            </w:r>
            <w:r w:rsidR="00E747B9">
              <w:rPr>
                <w:rFonts w:ascii="Arial" w:hAnsi="Arial" w:cs="Arial"/>
                <w:b/>
                <w:bCs/>
                <w:kern w:val="2"/>
                <w:sz w:val="20"/>
              </w:rPr>
              <w:t>4</w:t>
            </w:r>
            <w:r w:rsidRPr="007F35FA">
              <w:rPr>
                <w:rFonts w:ascii="Arial" w:hAnsi="Arial" w:cs="Arial"/>
                <w:b/>
                <w:bCs/>
                <w:kern w:val="2"/>
                <w:sz w:val="20"/>
              </w:rPr>
              <w:t xml:space="preserve">.2. Sutarties </w:t>
            </w:r>
            <w:r w:rsidR="00C834A8">
              <w:rPr>
                <w:rFonts w:ascii="Arial" w:hAnsi="Arial" w:cs="Arial"/>
                <w:b/>
                <w:bCs/>
                <w:kern w:val="2"/>
                <w:sz w:val="20"/>
              </w:rPr>
              <w:t xml:space="preserve">sąlygų </w:t>
            </w:r>
            <w:r w:rsidRPr="007F35FA">
              <w:rPr>
                <w:rFonts w:ascii="Arial" w:hAnsi="Arial" w:cs="Arial"/>
                <w:b/>
                <w:bCs/>
                <w:kern w:val="2"/>
                <w:sz w:val="20"/>
              </w:rPr>
              <w:t xml:space="preserve">papildymas dėl </w:t>
            </w:r>
            <w:r w:rsidR="00C834A8">
              <w:rPr>
                <w:rFonts w:ascii="Arial" w:hAnsi="Arial" w:cs="Arial"/>
                <w:b/>
                <w:bCs/>
                <w:kern w:val="2"/>
                <w:sz w:val="20"/>
              </w:rPr>
              <w:t xml:space="preserve">Partnerių </w:t>
            </w:r>
            <w:r w:rsidRPr="007F35FA">
              <w:rPr>
                <w:rFonts w:ascii="Arial" w:hAnsi="Arial" w:cs="Arial"/>
                <w:b/>
                <w:bCs/>
                <w:kern w:val="2"/>
                <w:sz w:val="20"/>
              </w:rPr>
              <w:t>etikos kodekso laikymosi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14.2. Supplement to the terms and conditions of the Contract regarding compliance with the Partners’ Code of Ethics</w:t>
            </w:r>
          </w:p>
        </w:tc>
      </w:tr>
      <w:tr>
        <w:tc>
          <w:tcPr>
            <w:tcW w:w="4819" w:type="dxa"/>
            <w:vAlign w:val="center"/>
          </w:tcPr>
          <w:p w14:paraId="1C9DD936" w14:textId="227BDC10" w:rsidR="004C05F1" w:rsidRPr="00D60075" w:rsidRDefault="004C05F1" w:rsidP="656D71A1">
            <w:pPr>
              <w:spacing w:line="276" w:lineRule="auto"/>
              <w:jc w:val="both"/>
              <w:rPr>
                <w:rFonts w:ascii="Arial" w:hAnsi="Arial" w:cs="Arial"/>
                <w:kern w:val="2"/>
                <w:sz w:val="20"/>
              </w:rPr>
            </w:pPr>
            <w:r w:rsidRPr="00D60075">
              <w:rPr>
                <w:rFonts w:ascii="Arial" w:hAnsi="Arial" w:cs="Arial"/>
                <w:kern w:val="2"/>
                <w:sz w:val="20"/>
              </w:rPr>
              <w:t>Tiekėjas, pasirašydamas Sutartį, pareiškia ir garantuoja, kad yra susipažinęs</w:t>
            </w:r>
            <w:r w:rsidRPr="00D60075">
              <w:rPr>
                <w:rFonts w:ascii="Arial" w:hAnsi="Arial" w:cs="Arial"/>
                <w:sz w:val="20"/>
              </w:rPr>
              <w:t xml:space="preserve"> su </w:t>
            </w:r>
            <w:hyperlink r:id="rId12">
              <w:r w:rsidR="00D60075" w:rsidRPr="00D60075">
                <w:rPr>
                  <w:rStyle w:val="Hyperlink"/>
                  <w:rFonts w:ascii="Arial" w:eastAsia="Arial" w:hAnsi="Arial" w:cs="Arial"/>
                  <w:sz w:val="20"/>
                </w:rPr>
                <w:t>UAB „EPSO-G“ įmonių grupės Partnerių etikos kodekso</w:t>
              </w:r>
            </w:hyperlink>
            <w:r w:rsidR="00D60075" w:rsidRPr="00D60075">
              <w:rPr>
                <w:rFonts w:ascii="Arial" w:hAnsi="Arial" w:cs="Arial"/>
                <w:sz w:val="20"/>
              </w:rPr>
              <w:t xml:space="preserve"> nuostatomis</w:t>
            </w:r>
            <w:r w:rsidRPr="00D60075">
              <w:rPr>
                <w:rFonts w:ascii="Arial" w:eastAsia="Arial" w:hAnsi="Arial" w:cs="Arial"/>
                <w:sz w:val="20"/>
              </w:rPr>
              <w:t xml:space="preserve">. </w:t>
            </w:r>
          </w:p>
        </w:tc>
        <w:tc>
          <w:tcPr>
            <w:tcW w:w="4819" w:type="dxa"/>
            <w:vAlign w:val="center"/>
          </w:tcPr>
          <w:p>
            <w:pPr>
              <w:spacing w:line="276" w:lineRule="auto"/>
              <w:jc w:val="both"/>
              <w:rPr>
                <w:rFonts w:ascii="Arial" w:hAnsi="Arial" w:cs="Arial"/>
                <w:kern w:val="2"/>
                <w:sz w:val="20"/>
              </w:rPr>
            </w:pPr>
            <w:r>
              <w:rPr>
                <w:rFonts w:ascii="Arial" w:hAnsi="Arial" w:cs="Arial"/>
                <w:kern w:val="2"/>
                <w:sz w:val="20"/>
                <w:lang w:val="en-GB"/>
              </w:rPr>
              <w:t xml:space="preserve">By signing the Contract, the Supplier represents and warrants that it is familiar with the provisions of the </w:t>
            </w:r>
            <w:hyperlink r:id="rId12">
              <w:r>
                <w:rPr>
                  <w:rStyle w:val="Hyperlink"/>
                  <w:rFonts w:ascii="Arial" w:eastAsia="Arial" w:hAnsi="Arial" w:cs="Arial"/>
                  <w:sz w:val="20"/>
                  <w:lang w:val="en-GB"/>
                </w:rPr>
                <w:t xml:space="preserve">Partners’ Code of Ethics of the UAB “EPSO-G” group of companies</w:t>
              </w:r>
            </w:hyperlink>
            <w:r>
              <w:rPr>
                <w:rFonts w:ascii="Arial" w:hAnsi="Arial" w:cs="Arial"/>
                <w:sz w:val="20"/>
                <w:lang w:val="en-GB"/>
              </w:rPr>
              <w:t xml:space="preserve">.</w:t>
            </w:r>
          </w:p>
        </w:tc>
      </w:tr>
      <w:tr>
        <w:tc>
          <w:tcPr>
            <w:tcW w:w="4819" w:type="dxa"/>
            <w:vAlign w:val="center"/>
          </w:tcPr>
          <w:p w14:paraId="736E01A6" w14:textId="4AF6FE2D" w:rsidR="004C05F1" w:rsidRPr="007F35FA" w:rsidRDefault="004C05F1" w:rsidP="00187249">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w:t>
            </w:r>
            <w:r>
              <w:rPr>
                <w:rFonts w:ascii="Arial" w:hAnsi="Arial" w:cs="Arial"/>
                <w:b/>
                <w:bCs/>
                <w:kern w:val="2"/>
                <w:sz w:val="20"/>
              </w:rPr>
              <w:t>3</w:t>
            </w:r>
            <w:r w:rsidRPr="007F35FA">
              <w:rPr>
                <w:rFonts w:ascii="Arial" w:hAnsi="Arial" w:cs="Arial"/>
                <w:b/>
                <w:bCs/>
                <w:kern w:val="2"/>
                <w:sz w:val="20"/>
              </w:rPr>
              <w:t>. Dėl atitikties Nacionaliniam saugumui užtikrinti svarbių objektų apsaugos įstatymui</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14.3. Compliance with the Law on the Protection of Objects of Importance to Ensuring National Security</w:t>
            </w:r>
          </w:p>
        </w:tc>
      </w:tr>
      <w:tr>
        <w:tc>
          <w:tcPr>
            <w:tcW w:w="4819" w:type="dxa"/>
            <w:vAlign w:val="center"/>
          </w:tcPr>
          <w:p w14:paraId="5E42435A" w14:textId="4BA7F51B" w:rsidR="004C05F1" w:rsidRPr="007F35FA" w:rsidRDefault="00000000" w:rsidP="02A43205">
            <w:pPr>
              <w:spacing w:line="276" w:lineRule="auto"/>
              <w:jc w:val="both"/>
              <w:rPr>
                <w:rFonts w:ascii="Arial" w:hAnsi="Arial" w:cs="Arial"/>
                <w:kern w:val="2"/>
                <w:sz w:val="20"/>
              </w:rPr>
            </w:pPr>
            <w:sdt>
              <w:sdtPr>
                <w:rPr>
                  <w:rFonts w:ascii="Arial" w:hAnsi="Arial" w:cs="Arial"/>
                  <w:kern w:val="2"/>
                  <w:sz w:val="20"/>
                </w:rPr>
                <w:id w:val="-1341858679"/>
                <w:placeholder>
                  <w:docPart w:val="AD685A8398D24F57BD618BB1EE21BC21"/>
                </w:placeholder>
                <w:showingPlcHdr/>
                <w:dropDownList>
                  <w:listItem w:value="Pasirinkite elementą."/>
                  <w:listItem w:displayText="Punktas taikomas: " w:value="Punktas taikomas: "/>
                  <w:listItem w:displayText="Punktas netaikomas: " w:value="Punktas netaikomas: "/>
                </w:dropDownList>
              </w:sdtPr>
              <w:sdtContent>
                <w:r>
                  <w:rPr>
                    <w:rStyle w:val="PlaceholderText"/>
                    <w:rFonts w:ascii="Arial" w:hAnsi="Arial" w:cs="Arial"/>
                    <w:color w:val="FF0000"/>
                    <w:sz w:val="20"/>
                  </w:rPr>
                  <w:t xml:space="preserve">Pasirinkite elementą. </w:t>
                </w:r>
              </w:sdtContent>
            </w:sdt>
            <w:r w:rsidR="004C05F1" w:rsidRPr="02A43205">
              <w:rPr>
                <w:rFonts w:ascii="Arial" w:hAnsi="Arial" w:cs="Arial"/>
                <w:kern w:val="2"/>
                <w:sz w:val="20"/>
              </w:rPr>
              <w:t>Tiekėjo ir (ar) subtiekėjų darbuotojai, kuriems bus reikalinga teisė be palydos patekti prie Pirkėjo valdomų nacionaliniam saugumui užtikrinti svarbių įrenginių ar turto, turi atitikti Nacionaliniam saugumui užtikrinti svarbių objektų apsaugos įstatymo 17 straipsnio 2 dalies punktuose nurodytus kriterijus. Sudarius Sutartį, Tiekėjas įsipareigoja pateikti tokių asmenų sutikimus būti tikrinamiems bei informaciją ir dokumentus, patvirtinančius, kad nėra Nacionaliniam saugumui užtikrinti svarbių objektų apsaugos įstatymo 17 straipsnio 2 dalies punktuose nurodytų aplinkybių.</w:t>
            </w:r>
          </w:p>
        </w:tc>
        <w:tc>
          <w:tcPr>
            <w:tcW w:w="4819" w:type="dxa"/>
            <w:vAlign w:val="center"/>
          </w:tcPr>
          <w:p>
            <w:pPr>
              <w:spacing w:line="276" w:lineRule="auto"/>
              <w:jc w:val="both"/>
              <w:rPr>
                <w:rFonts w:ascii="Arial" w:hAnsi="Arial" w:cs="Arial"/>
                <w:kern w:val="2"/>
                <w:sz w:val="20"/>
              </w:rPr>
            </w:pPr>
            <w:sdt>
              <w:sdtPr>
                <w:rPr>
                  <w:rFonts w:ascii="Arial" w:hAnsi="Arial" w:cs="Arial"/>
                  <w:kern w:val="2"/>
                  <w:sz w:val="20"/>
                </w:rPr>
                <w:id w:val="1868224842"/>
                <w:showingPlcHdr/>
                <w:dropDownList>
                  <w:listItem w:value="Choose an item."/>
                  <w:listItem w:displayText="The clause applies:" w:value="The clause applies:"/>
                  <w:listItem w:displayText="The clause does not apply:" w:value="The clause does not apply:"/>
                </w:dropDownList>
              </w:sdtPr>
              <w:sdtContent>
                <w:r>
                  <w:rPr>
                    <w:rStyle w:val="PlaceholderText"/>
                    <w:rFonts w:ascii="Arial" w:hAnsi="Arial" w:cs="Arial"/>
                    <w:color w:val="FF0000"/>
                    <w:sz w:val="20"/>
                  </w:rPr>
                  <w:t xml:space="preserve">Choose an item. </w:t>
                </w:r>
              </w:sdtContent>
            </w:sdt>
            <w:r>
              <w:rPr>
                <w:rFonts w:ascii="Arial" w:hAnsi="Arial" w:cs="Arial"/>
                <w:kern w:val="2"/>
                <w:sz w:val="20"/>
                <w:lang w:val="en-GB"/>
              </w:rPr>
              <w:t xml:space="preserve"> Employees of the Supplier and/or subcontractors who will require the right of unescorted access to the facilities or assets of importance to ensuring national security managed by the Buyer shall meet the criteria set out in the points of Article 17(2) of the Law on the Protection of Objects of Importance to Ensuring National Security. Upon conclusion of the Contract, the Supplier undertakes to submit the consents of such persons to be vetted, together with information and documents confirming the absence of the circumstances referred to in the points of Article 17(2) of the Law on the Protection of Objects of Importance to Ensuring National Security.</w:t>
            </w:r>
          </w:p>
        </w:tc>
      </w:tr>
      <w:tr>
        <w:tc>
          <w:tcPr>
            <w:tcW w:w="4819" w:type="dxa"/>
            <w:vAlign w:val="center"/>
          </w:tcPr>
          <w:p w14:paraId="46B4F549" w14:textId="13B3CC67" w:rsidR="004C05F1" w:rsidRPr="007F35FA" w:rsidRDefault="004C05F1" w:rsidP="008E746E">
            <w:pPr>
              <w:spacing w:line="276" w:lineRule="auto"/>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4</w:t>
            </w:r>
            <w:r w:rsidRPr="007F35FA">
              <w:rPr>
                <w:rFonts w:ascii="Arial" w:hAnsi="Arial" w:cs="Arial"/>
                <w:b/>
                <w:bCs/>
                <w:kern w:val="2"/>
                <w:sz w:val="20"/>
              </w:rPr>
              <w:t>.</w:t>
            </w:r>
            <w:r>
              <w:rPr>
                <w:rFonts w:ascii="Arial" w:hAnsi="Arial" w:cs="Arial"/>
                <w:b/>
                <w:bCs/>
                <w:kern w:val="2"/>
                <w:sz w:val="20"/>
              </w:rPr>
              <w:t>4</w:t>
            </w:r>
            <w:r w:rsidRPr="007F35FA">
              <w:rPr>
                <w:rFonts w:ascii="Arial" w:hAnsi="Arial" w:cs="Arial"/>
                <w:b/>
                <w:bCs/>
                <w:kern w:val="2"/>
                <w:sz w:val="20"/>
              </w:rPr>
              <w:t xml:space="preserve">. Dėl sutikimo dirbti veikiančiuose </w:t>
            </w:r>
            <w:r>
              <w:rPr>
                <w:rFonts w:ascii="Arial" w:hAnsi="Arial" w:cs="Arial"/>
                <w:b/>
                <w:bCs/>
                <w:kern w:val="2"/>
                <w:sz w:val="20"/>
              </w:rPr>
              <w:t xml:space="preserve">elektros </w:t>
            </w:r>
            <w:r w:rsidRPr="007F35FA">
              <w:rPr>
                <w:rFonts w:ascii="Arial" w:hAnsi="Arial" w:cs="Arial"/>
                <w:b/>
                <w:bCs/>
                <w:kern w:val="2"/>
                <w:sz w:val="20"/>
              </w:rPr>
              <w:t>perdavimo</w:t>
            </w:r>
            <w:r>
              <w:rPr>
                <w:rFonts w:ascii="Arial" w:hAnsi="Arial" w:cs="Arial"/>
                <w:b/>
                <w:bCs/>
                <w:kern w:val="2"/>
                <w:sz w:val="20"/>
              </w:rPr>
              <w:t xml:space="preserve"> tinklo</w:t>
            </w:r>
            <w:r w:rsidRPr="007F35FA">
              <w:rPr>
                <w:rFonts w:ascii="Arial" w:hAnsi="Arial" w:cs="Arial"/>
                <w:b/>
                <w:bCs/>
                <w:kern w:val="2"/>
                <w:sz w:val="20"/>
              </w:rPr>
              <w:t xml:space="preserve"> objektuose (įrenginiuose) ir/ar jų apsaugos zonoje (toliau – Sutikimas)</w:t>
            </w:r>
          </w:p>
        </w:tc>
        <w:tc>
          <w:tcPr>
            <w:tcW w:w="4819" w:type="dxa"/>
            <w:vAlign w:val="center"/>
          </w:tcPr>
          <w:p>
            <w:pPr>
              <w:spacing w:line="276" w:lineRule="auto"/>
              <w:rPr>
                <w:rFonts w:ascii="Arial" w:hAnsi="Arial" w:cs="Arial"/>
                <w:b/>
                <w:bCs/>
                <w:kern w:val="2"/>
                <w:sz w:val="20"/>
              </w:rPr>
            </w:pPr>
            <w:r>
              <w:rPr>
                <w:rFonts w:ascii="Arial" w:hAnsi="Arial" w:cs="Arial"/>
                <w:b/>
                <w:bCs/>
                <w:kern w:val="2"/>
                <w:sz w:val="20"/>
                <w:lang w:val="en-GB"/>
              </w:rPr>
              <w:t xml:space="preserve">14.4. Consent to work at operating electricity transmission network facilities (installations) and/or in their protection zones (hereinafter referred to as the “Consent”)</w:t>
            </w:r>
          </w:p>
        </w:tc>
      </w:tr>
      <w:tr>
        <w:tc>
          <w:tcPr>
            <w:tcW w:w="4819" w:type="dxa"/>
            <w:vAlign w:val="center"/>
          </w:tcPr>
          <w:p w14:paraId="2732D8D9" w14:textId="1906974C" w:rsidR="004C05F1" w:rsidRPr="00A23F62" w:rsidRDefault="00000000" w:rsidP="0997832A">
            <w:pPr>
              <w:spacing w:line="276" w:lineRule="auto"/>
              <w:jc w:val="both"/>
              <w:rPr>
                <w:rFonts w:ascii="Arial" w:hAnsi="Arial" w:cs="Arial"/>
                <w:kern w:val="2"/>
                <w:sz w:val="20"/>
              </w:rPr>
            </w:pPr>
            <w:sdt>
              <w:sdtPr>
                <w:rPr>
                  <w:rFonts w:ascii="Arial" w:hAnsi="Arial" w:cs="Arial"/>
                  <w:kern w:val="2"/>
                  <w:sz w:val="20"/>
                </w:rPr>
                <w:id w:val="-722679272"/>
                <w:placeholder>
                  <w:docPart w:val="50E33ED3DE8C4FD78D07BB9F081D89D2"/>
                </w:placeholder>
                <w:showingPlcHdr/>
                <w:dropDownList>
                  <w:listItem w:value="Pasirinkite elementą."/>
                  <w:listItem w:displayText="Punktas taikomas: " w:value="Punktas taikomas: "/>
                  <w:listItem w:displayText="Punktas ir 14.4.1 - 14.4.4 papunkčiai netaikomi." w:value="Punktas ir 14.4.1 - 14.4.4 papunkčiai netaikomi."/>
                </w:dropDownList>
              </w:sdtPr>
              <w:sdtContent>
                <w:r>
                  <w:rPr>
                    <w:rStyle w:val="PlaceholderText"/>
                    <w:rFonts w:ascii="Arial" w:hAnsi="Arial" w:cs="Arial"/>
                    <w:color w:val="FF0000"/>
                    <w:sz w:val="20"/>
                  </w:rPr>
                  <w:t xml:space="preserve">Pasirinkite elementą. </w:t>
                </w:r>
              </w:sdtContent>
            </w:sdt>
            <w:r w:rsidR="004C05F1" w:rsidRPr="0997832A">
              <w:rPr>
                <w:rFonts w:ascii="Arial" w:hAnsi="Arial" w:cs="Arial"/>
                <w:sz w:val="20"/>
              </w:rPr>
              <w:t xml:space="preserve"> </w:t>
            </w:r>
          </w:p>
          <w:p w14:paraId="64B5C2D0" w14:textId="0C09AB0F"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.4.1. iki Prekių pristatymo ir (ar) su Prekėmis susijusių paslaugų teikimo pradžios Tiekėjas (įskaitant subtiekėjus) iš Pirkėjo turi gauti raštišką Sutikimą;</w:t>
            </w:r>
          </w:p>
          <w:p w14:paraId="2BFF986E" w14:textId="5149DAD3"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.4.2. Sutikimo gavimui Tiekėjas įsipareigoja pateikti visus tokiam Sutikimui gauti reikalingus dokumentus;</w:t>
            </w:r>
          </w:p>
          <w:p w14:paraId="078778E6" w14:textId="12D77784"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.4.3. Pirkėjo išduotas Sutikimas turi galioti visą Prekių pristatymo ir (ar) su Prekėmis susijusių paslaugų teikimo nurodytuose objektuose ir (ar) teritorijose laikotarpį;</w:t>
            </w:r>
          </w:p>
          <w:p w14:paraId="7335C739" w14:textId="7343FCD0" w:rsidR="004C05F1" w:rsidRPr="00A23F62" w:rsidRDefault="004C05F1" w:rsidP="008E746E">
            <w:pPr>
              <w:spacing w:line="276" w:lineRule="auto"/>
              <w:jc w:val="both"/>
              <w:rPr>
                <w:rFonts w:ascii="Arial" w:hAnsi="Arial" w:cs="Arial"/>
                <w:kern w:val="2"/>
                <w:sz w:val="20"/>
              </w:rPr>
            </w:pPr>
            <w:r w:rsidRPr="00A23F62">
              <w:rPr>
                <w:rFonts w:ascii="Arial" w:hAnsi="Arial" w:cs="Arial"/>
                <w:kern w:val="2"/>
                <w:sz w:val="20"/>
              </w:rPr>
              <w:t>1</w:t>
            </w:r>
            <w:r w:rsidR="00E747B9">
              <w:rPr>
                <w:rFonts w:ascii="Arial" w:hAnsi="Arial" w:cs="Arial"/>
                <w:kern w:val="2"/>
                <w:sz w:val="20"/>
              </w:rPr>
              <w:t>4</w:t>
            </w:r>
            <w:r w:rsidRPr="00A23F62">
              <w:rPr>
                <w:rFonts w:ascii="Arial" w:hAnsi="Arial" w:cs="Arial"/>
                <w:kern w:val="2"/>
                <w:sz w:val="20"/>
              </w:rPr>
              <w:t>.4.4. jeigu Tiekėjas ar subtiekėjas Prekes pristato arba teikia su Prekėmis susijusias paslaugas neturėdami raštiško Pirkėjo Sutikimo (jo negavus, pasibaigus Sutikimo galiojimui, Pirkėjui panaikinus ar sustabdžius Sutikimo galiojimą ar pan.) taip pat, jei Prekes pristatė ir (ar) su Prekėmis susijusias paslaugas teikė Sutikime nenurodyti darbuotojai, Tiekėjui taikoma Specialiųjų sąlygų 9.10 punkte nurodyto dydžio bauda.</w:t>
            </w:r>
          </w:p>
        </w:tc>
        <w:tc>
          <w:tcPr>
            <w:tcW w:w="4819" w:type="dxa"/>
            <w:vAlign w:val="center"/>
          </w:tcPr>
          <w:p>
            <w:pPr>
              <w:spacing w:line="276" w:lineRule="auto"/>
              <w:jc w:val="both"/>
              <w:rPr>
                <w:rFonts w:ascii="Arial" w:hAnsi="Arial" w:cs="Arial"/>
                <w:kern w:val="2"/>
                <w:sz w:val="20"/>
              </w:rPr>
            </w:pPr>
            <w:sdt>
              <w:sdtPr>
                <w:rPr>
                  <w:rFonts w:ascii="Arial" w:hAnsi="Arial" w:cs="Arial"/>
                  <w:kern w:val="2"/>
                  <w:sz w:val="20"/>
                </w:rPr>
                <w:id w:val="1714388542"/>
                <w:showingPlcHdr/>
                <w:dropDownList>
                  <w:listItem w:value="Choose an item."/>
                  <w:listItem w:displayText="The clause applies:" w:value="The clause applies:"/>
                  <w:listItem w:displayText="This paragraph and subparagraphs 14.4.1 - 14.4.4 do not apply." w:value="This paragraph and subparagraphs 14.4.1 - 14.4.4 do not apply."/>
                </w:dropDownList>
              </w:sdtPr>
              <w:sdtContent>
                <w:r>
                  <w:rPr>
                    <w:rStyle w:val="PlaceholderText"/>
                    <w:rFonts w:ascii="Arial" w:hAnsi="Arial" w:cs="Arial"/>
                    <w:color w:val="FF0000"/>
                    <w:sz w:val="20"/>
                  </w:rPr>
                  <w:t xml:space="preserve">Choose an item. </w:t>
                </w:r>
              </w:sdtContent>
            </w:sdt>
            <w:r>
              <w:rPr>
                <w:rFonts w:ascii="Arial" w:hAnsi="Arial" w:cs="Arial"/>
                <w:sz w:val="20"/>
                <w:lang w:val="en-GB"/>
              </w:rPr>
              <w:t xml:space="preserve"> </w:t>
            </w:r>
          </w:p>
          <w:p>
            <w:pPr>
              <w:spacing w:line="276" w:lineRule="auto"/>
              <w:jc w:val="both"/>
              <w:rPr>
                <w:rFonts w:ascii="Arial" w:hAnsi="Arial" w:cs="Arial"/>
                <w:kern w:val="2"/>
                <w:sz w:val="20"/>
              </w:rPr>
            </w:pPr>
            <w:r>
              <w:rPr>
                <w:rFonts w:ascii="Arial" w:hAnsi="Arial" w:cs="Arial"/>
                <w:kern w:val="2"/>
                <w:sz w:val="20"/>
                <w:lang w:val="en-GB"/>
              </w:rPr>
              <w:t xml:space="preserve">14.4.1. before the start of the delivery of the Goods and/or the provision of services related to the Goods, the Supplier (including subcontractors) shall obtain the Buyer’s written Consent;</w:t>
            </w:r>
          </w:p>
          <w:p>
            <w:pPr>
              <w:spacing w:line="276" w:lineRule="auto"/>
              <w:jc w:val="both"/>
              <w:rPr>
                <w:rFonts w:ascii="Arial" w:hAnsi="Arial" w:cs="Arial"/>
                <w:kern w:val="2"/>
                <w:sz w:val="20"/>
              </w:rPr>
            </w:pPr>
            <w:r>
              <w:rPr>
                <w:rFonts w:ascii="Arial" w:hAnsi="Arial" w:cs="Arial"/>
                <w:kern w:val="2"/>
                <w:sz w:val="20"/>
                <w:lang w:val="en-GB"/>
              </w:rPr>
              <w:t xml:space="preserve">14.4.2. in order to obtain the Consent, the Supplier undertakes to submit all documents required to obtain such Consent;</w:t>
            </w:r>
          </w:p>
          <w:p>
            <w:pPr>
              <w:spacing w:line="276" w:lineRule="auto"/>
              <w:jc w:val="both"/>
              <w:rPr>
                <w:rFonts w:ascii="Arial" w:hAnsi="Arial" w:cs="Arial"/>
                <w:kern w:val="2"/>
                <w:sz w:val="20"/>
              </w:rPr>
            </w:pPr>
            <w:r>
              <w:rPr>
                <w:rFonts w:ascii="Arial" w:hAnsi="Arial" w:cs="Arial"/>
                <w:kern w:val="2"/>
                <w:sz w:val="20"/>
                <w:lang w:val="en-GB"/>
              </w:rPr>
              <w:t xml:space="preserve">14.4.3. the Consent issued by the Buyer shall remain valid for the entire period of the delivery of the Goods and/or the provision of services related to the Goods at the specified facilities and/or sites;</w:t>
            </w:r>
          </w:p>
          <w:p>
            <w:pPr>
              <w:spacing w:line="276" w:lineRule="auto"/>
              <w:jc w:val="both"/>
              <w:rPr>
                <w:rFonts w:ascii="Arial" w:hAnsi="Arial" w:cs="Arial"/>
                <w:kern w:val="2"/>
                <w:sz w:val="20"/>
              </w:rPr>
            </w:pPr>
            <w:r>
              <w:rPr>
                <w:rFonts w:ascii="Arial" w:hAnsi="Arial" w:cs="Arial"/>
                <w:kern w:val="2"/>
                <w:sz w:val="20"/>
                <w:lang w:val="en-GB"/>
              </w:rPr>
              <w:t xml:space="preserve">14.4.4. where the Supplier or a subcontractor delivers the Goods or provides services related to the Goods without the Buyer’s written Consent (where the Consent has not been obtained, has expired, has been revoked or suspended by the Buyer, etc.), as well as where the Goods were delivered and/or the services related to the Goods were provided by employees not specified in the Consent, the Supplier shall be subject to the penalty in the amount specified in paragraph 9.10 of the Special Terms and Conditions.</w:t>
            </w:r>
          </w:p>
        </w:tc>
      </w:tr>
      <w:tr>
        <w:tc>
          <w:tcPr>
            <w:tcW w:w="4819" w:type="dxa"/>
            <w:shd w:val="clear" w:color="auto" w:fill="BFBFBF" w:themeFill="background1" w:themeFillShade="BF"/>
          </w:tcPr>
          <w:p w14:paraId="4666C02F" w14:textId="3E9A253A"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 SUTARTIES PRIEDAI</w:t>
            </w:r>
          </w:p>
        </w:tc>
        <w:tc>
          <w:tcPr>
            <w:tcW w:w="4819" w:type="dxa"/>
            <w:shd w:val="clear" w:color="auto" w:fill="BFBFBF" w:themeFill="background1" w:themeFillShade="BF"/>
          </w:tcPr>
          <w:p>
            <w:pPr>
              <w:spacing w:line="276" w:lineRule="auto"/>
              <w:jc w:val="center"/>
              <w:rPr>
                <w:rFonts w:ascii="Arial" w:hAnsi="Arial" w:cs="Arial"/>
                <w:b/>
                <w:bCs/>
                <w:kern w:val="2"/>
                <w:sz w:val="20"/>
              </w:rPr>
            </w:pPr>
            <w:r>
              <w:rPr>
                <w:rFonts w:ascii="Arial" w:hAnsi="Arial" w:cs="Arial"/>
                <w:b/>
                <w:bCs/>
                <w:kern w:val="2"/>
                <w:sz w:val="20"/>
                <w:lang w:val="en-GB"/>
              </w:rPr>
              <w:t xml:space="preserve">15. ANNEXES TO THE CONTRACT</w:t>
            </w:r>
          </w:p>
        </w:tc>
      </w:tr>
      <w:tr>
        <w:tc>
          <w:tcPr>
            <w:tcW w:w="4819" w:type="dxa"/>
          </w:tcPr>
          <w:p w14:paraId="456F908B" w14:textId="3172A6DD"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lastRenderedPageBreak/>
              <w:t>1</w:t>
            </w:r>
            <w:r w:rsidR="00E747B9">
              <w:rPr>
                <w:rFonts w:ascii="Arial" w:hAnsi="Arial" w:cs="Arial"/>
                <w:b/>
                <w:bCs/>
                <w:kern w:val="2"/>
                <w:sz w:val="20"/>
              </w:rPr>
              <w:t>5</w:t>
            </w:r>
            <w:r w:rsidRPr="007F35FA">
              <w:rPr>
                <w:rFonts w:ascii="Arial" w:hAnsi="Arial" w:cs="Arial"/>
                <w:b/>
                <w:bCs/>
                <w:kern w:val="2"/>
                <w:sz w:val="20"/>
              </w:rPr>
              <w:t>.1. Priedas Nr. 1</w:t>
            </w: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15.1. Annex 1</w:t>
            </w:r>
          </w:p>
        </w:tc>
      </w:tr>
      <w:tr>
        <w:tc>
          <w:tcPr>
            <w:tcW w:w="4819" w:type="dxa"/>
          </w:tcPr>
          <w:p w14:paraId="6409109E"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Techninė specifikacija</w:t>
            </w:r>
          </w:p>
        </w:tc>
        <w:tc>
          <w:tcPr>
            <w:tcW w:w="4819" w:type="dxa"/>
          </w:tcPr>
          <w:p>
            <w:pPr>
              <w:spacing w:line="276" w:lineRule="auto"/>
              <w:jc w:val="both"/>
              <w:rPr>
                <w:rFonts w:ascii="Arial" w:hAnsi="Arial" w:cs="Arial"/>
                <w:kern w:val="2"/>
                <w:sz w:val="20"/>
              </w:rPr>
            </w:pPr>
            <w:r>
              <w:rPr>
                <w:rFonts w:ascii="Arial" w:hAnsi="Arial" w:cs="Arial"/>
                <w:kern w:val="2"/>
                <w:sz w:val="20"/>
                <w:lang w:val="en-GB"/>
              </w:rPr>
              <w:t xml:space="preserve">Technical Specification</w:t>
            </w:r>
          </w:p>
        </w:tc>
      </w:tr>
      <w:tr>
        <w:tc>
          <w:tcPr>
            <w:tcW w:w="4819" w:type="dxa"/>
          </w:tcPr>
          <w:p w14:paraId="0FF0A9B9" w14:textId="1E6673F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.2. Priedas Nr. 2</w:t>
            </w: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15.2. Annex 2</w:t>
            </w:r>
          </w:p>
        </w:tc>
      </w:tr>
      <w:tr>
        <w:tc>
          <w:tcPr>
            <w:tcW w:w="4819" w:type="dxa"/>
          </w:tcPr>
          <w:p w14:paraId="1EABD4C2" w14:textId="77777777" w:rsidR="004C05F1" w:rsidRPr="007F35FA" w:rsidRDefault="004C05F1" w:rsidP="008E746E">
            <w:pPr>
              <w:spacing w:line="276" w:lineRule="auto"/>
              <w:jc w:val="both"/>
              <w:rPr>
                <w:rFonts w:ascii="Arial" w:hAnsi="Arial" w:cs="Arial"/>
                <w:kern w:val="2"/>
                <w:sz w:val="20"/>
              </w:rPr>
            </w:pPr>
            <w:r w:rsidRPr="007F35FA">
              <w:rPr>
                <w:rFonts w:ascii="Arial" w:hAnsi="Arial" w:cs="Arial"/>
                <w:kern w:val="2"/>
                <w:sz w:val="20"/>
              </w:rPr>
              <w:t>Pasiūlymas</w:t>
            </w:r>
          </w:p>
        </w:tc>
        <w:tc>
          <w:tcPr>
            <w:tcW w:w="4819" w:type="dxa"/>
          </w:tcPr>
          <w:p>
            <w:pPr>
              <w:spacing w:line="276" w:lineRule="auto"/>
              <w:jc w:val="both"/>
              <w:rPr>
                <w:rFonts w:ascii="Arial" w:hAnsi="Arial" w:cs="Arial"/>
                <w:kern w:val="2"/>
                <w:sz w:val="20"/>
              </w:rPr>
            </w:pPr>
            <w:r>
              <w:rPr>
                <w:rFonts w:ascii="Arial" w:hAnsi="Arial" w:cs="Arial"/>
                <w:kern w:val="2"/>
                <w:sz w:val="20"/>
                <w:lang w:val="en-GB"/>
              </w:rPr>
              <w:t xml:space="preserve">Tender</w:t>
            </w:r>
          </w:p>
        </w:tc>
      </w:tr>
      <w:tr>
        <w:tc>
          <w:tcPr>
            <w:tcW w:w="4819" w:type="dxa"/>
          </w:tcPr>
          <w:p w14:paraId="4A6257CB" w14:textId="2CB69CA4"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.3. Priedas Nr. 3</w:t>
            </w: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15.3. Annex 3</w:t>
            </w:r>
          </w:p>
        </w:tc>
      </w:tr>
      <w:tr>
        <w:tc>
          <w:tcPr>
            <w:tcW w:w="4819" w:type="dxa"/>
          </w:tcPr>
          <w:p w14:paraId="39CEE455" w14:textId="0DDE283F" w:rsidR="004C05F1" w:rsidRPr="002F2609" w:rsidRDefault="002F2609" w:rsidP="008E746E">
            <w:pPr>
              <w:spacing w:line="276" w:lineRule="auto"/>
              <w:jc w:val="both"/>
              <w:rPr>
                <w:rFonts w:ascii="Arial" w:hAnsi="Arial" w:cs="Arial"/>
                <w:kern w:val="2"/>
                <w:sz w:val="20"/>
              </w:rPr>
            </w:pPr>
            <w:r w:rsidRPr="002F2609">
              <w:rPr>
                <w:rFonts w:ascii="Arial" w:hAnsi="Arial" w:cs="Arial"/>
                <w:kern w:val="2"/>
                <w:sz w:val="20"/>
              </w:rPr>
              <w:t>Bendrosios sutarties sąlygos</w:t>
            </w:r>
          </w:p>
        </w:tc>
        <w:tc>
          <w:tcPr>
            <w:tcW w:w="4819" w:type="dxa"/>
          </w:tcPr>
          <w:p>
            <w:pPr>
              <w:spacing w:line="276" w:lineRule="auto"/>
              <w:jc w:val="both"/>
              <w:rPr>
                <w:rFonts w:ascii="Arial" w:hAnsi="Arial" w:cs="Arial"/>
                <w:kern w:val="2"/>
                <w:sz w:val="20"/>
              </w:rPr>
            </w:pPr>
            <w:r>
              <w:rPr>
                <w:rFonts w:ascii="Arial" w:hAnsi="Arial" w:cs="Arial"/>
                <w:kern w:val="2"/>
                <w:sz w:val="20"/>
                <w:lang w:val="en-GB"/>
              </w:rPr>
              <w:t xml:space="preserve">General Terms and Conditions of the Contract</w:t>
            </w:r>
          </w:p>
        </w:tc>
      </w:tr>
      <w:tr>
        <w:tc>
          <w:tcPr>
            <w:tcW w:w="4819" w:type="dxa"/>
          </w:tcPr>
          <w:p w14:paraId="7CBC4F2D" w14:textId="5530DDE6"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.4. Priedas Nr. 4</w:t>
            </w:r>
          </w:p>
          <w:p w14:paraId="5F3678AB" w14:textId="77777777" w:rsidR="004C05F1" w:rsidRPr="007F35FA" w:rsidRDefault="004C05F1" w:rsidP="008E746E">
            <w:pPr>
              <w:spacing w:line="276" w:lineRule="auto"/>
              <w:jc w:val="both"/>
              <w:rPr>
                <w:rFonts w:ascii="Arial" w:hAnsi="Arial" w:cs="Arial"/>
                <w:b/>
                <w:bCs/>
                <w:kern w:val="2"/>
                <w:sz w:val="20"/>
              </w:rPr>
            </w:pP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15.4. Annex 4</w:t>
            </w:r>
          </w:p>
          <w:p>
            <w:pPr>
              <w:spacing w:line="276" w:lineRule="auto"/>
              <w:jc w:val="both"/>
              <w:rPr>
                <w:rFonts w:ascii="Arial" w:hAnsi="Arial" w:cs="Arial"/>
                <w:b/>
                <w:bCs/>
                <w:kern w:val="2"/>
                <w:sz w:val="20"/>
              </w:rPr>
            </w:pPr>
          </w:p>
        </w:tc>
      </w:tr>
      <w:tr>
        <w:tc>
          <w:tcPr>
            <w:tcW w:w="4819" w:type="dxa"/>
          </w:tcPr>
          <w:p w14:paraId="2EC2D8F0" w14:textId="5A5A6C0D"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w:t>
            </w:r>
            <w:r w:rsidR="00E747B9">
              <w:rPr>
                <w:rFonts w:ascii="Arial" w:hAnsi="Arial" w:cs="Arial"/>
                <w:b/>
                <w:bCs/>
                <w:kern w:val="2"/>
                <w:sz w:val="20"/>
              </w:rPr>
              <w:t>5</w:t>
            </w:r>
            <w:r w:rsidRPr="007F35FA">
              <w:rPr>
                <w:rFonts w:ascii="Arial" w:hAnsi="Arial" w:cs="Arial"/>
                <w:b/>
                <w:bCs/>
                <w:kern w:val="2"/>
                <w:sz w:val="20"/>
              </w:rPr>
              <w:t>.5. Priedas Nr. 5</w:t>
            </w:r>
          </w:p>
          <w:p w14:paraId="04093267" w14:textId="77777777" w:rsidR="004C05F1" w:rsidRPr="007F35FA" w:rsidRDefault="004C05F1" w:rsidP="008E746E">
            <w:pPr>
              <w:spacing w:line="276" w:lineRule="auto"/>
              <w:jc w:val="both"/>
              <w:rPr>
                <w:rFonts w:ascii="Arial" w:hAnsi="Arial" w:cs="Arial"/>
                <w:b/>
                <w:bCs/>
                <w:kern w:val="2"/>
                <w:sz w:val="20"/>
              </w:rPr>
            </w:pP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15.5. Annex 5</w:t>
            </w:r>
          </w:p>
          <w:p>
            <w:pPr>
              <w:spacing w:line="276" w:lineRule="auto"/>
              <w:jc w:val="both"/>
              <w:rPr>
                <w:rFonts w:ascii="Arial" w:hAnsi="Arial" w:cs="Arial"/>
                <w:b/>
                <w:bCs/>
                <w:kern w:val="2"/>
                <w:sz w:val="20"/>
              </w:rPr>
            </w:pPr>
          </w:p>
        </w:tc>
      </w:tr>
      <w:tr>
        <w:tc>
          <w:tcPr>
            <w:tcW w:w="4819" w:type="dxa"/>
          </w:tcPr>
          <w:p w14:paraId="64312363"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16. ŠALIŲ ATSTOVŲ PARAŠAI</w:t>
            </w: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16. SIGNATURES OF REPRESENTATIVES OF THE PARTIES</w:t>
            </w:r>
          </w:p>
        </w:tc>
      </w:tr>
      <w:tr>
        <w:tc>
          <w:tcPr>
            <w:tcW w:w="4819" w:type="dxa"/>
          </w:tcPr>
          <w:p w14:paraId="22EF8CD9"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PIRKĖJAS</w:t>
            </w:r>
          </w:p>
          <w:p w14:paraId="28DF2C93" w14:textId="77777777" w:rsidR="004C05F1" w:rsidRPr="007F35FA" w:rsidRDefault="004C05F1" w:rsidP="008E746E">
            <w:pPr>
              <w:spacing w:line="276" w:lineRule="auto"/>
              <w:jc w:val="center"/>
              <w:rPr>
                <w:rFonts w:ascii="Arial" w:hAnsi="Arial" w:cs="Arial"/>
                <w:color w:val="4472C4"/>
                <w:kern w:val="2"/>
                <w:sz w:val="20"/>
              </w:rPr>
            </w:pPr>
            <w:r w:rsidRPr="007F35FA">
              <w:rPr>
                <w:rFonts w:ascii="Arial" w:hAnsi="Arial" w:cs="Arial"/>
                <w:color w:val="4472C4"/>
                <w:kern w:val="2"/>
                <w:sz w:val="20"/>
              </w:rPr>
              <w:t>(nurodomos atstovo pareigos, vardas, pavardė)</w:t>
            </w: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BUYER</w:t>
            </w:r>
          </w:p>
          <w:p>
            <w:pPr>
              <w:spacing w:line="276" w:lineRule="auto"/>
              <w:jc w:val="center"/>
              <w:rPr>
                <w:rFonts w:ascii="Arial" w:hAnsi="Arial" w:cs="Arial"/>
                <w:color w:val="4472C4"/>
                <w:kern w:val="2"/>
                <w:sz w:val="20"/>
              </w:rPr>
            </w:pPr>
            <w:r>
              <w:rPr>
                <w:rFonts w:ascii="Arial" w:hAnsi="Arial" w:cs="Arial"/>
                <w:color w:val="4472C4"/>
                <w:kern w:val="2"/>
                <w:sz w:val="20"/>
                <w:lang w:val="en-GB"/>
              </w:rPr>
              <w:t xml:space="preserve">(position, name and surname of the representative)</w:t>
            </w:r>
          </w:p>
        </w:tc>
      </w:tr>
      <w:tr>
        <w:tc>
          <w:tcPr>
            <w:tcW w:w="4819" w:type="dxa"/>
          </w:tcPr>
          <w:p w14:paraId="5AFB30A1"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b/>
                <w:bCs/>
                <w:kern w:val="2"/>
                <w:sz w:val="20"/>
              </w:rPr>
              <w:t>TIEKĖJAS</w:t>
            </w:r>
          </w:p>
          <w:p w14:paraId="14BDC5DE" w14:textId="77777777" w:rsidR="004C05F1" w:rsidRPr="007F35FA" w:rsidRDefault="004C05F1" w:rsidP="008E746E">
            <w:pPr>
              <w:spacing w:line="276" w:lineRule="auto"/>
              <w:jc w:val="center"/>
              <w:rPr>
                <w:rFonts w:ascii="Arial" w:hAnsi="Arial" w:cs="Arial"/>
                <w:b/>
                <w:bCs/>
                <w:kern w:val="2"/>
                <w:sz w:val="20"/>
              </w:rPr>
            </w:pPr>
            <w:r w:rsidRPr="007F35FA">
              <w:rPr>
                <w:rFonts w:ascii="Arial" w:hAnsi="Arial" w:cs="Arial"/>
                <w:color w:val="4472C4"/>
                <w:kern w:val="2"/>
                <w:sz w:val="20"/>
              </w:rPr>
              <w:t>(nurodomos atstovo pareigos, vardas, pavardė)</w:t>
            </w:r>
          </w:p>
        </w:tc>
        <w:tc>
          <w:tcPr>
            <w:tcW w:w="4819" w:type="dxa"/>
          </w:tcPr>
          <w:p>
            <w:pPr>
              <w:spacing w:line="276" w:lineRule="auto"/>
              <w:jc w:val="center"/>
              <w:rPr>
                <w:rFonts w:ascii="Arial" w:hAnsi="Arial" w:cs="Arial"/>
                <w:b/>
                <w:bCs/>
                <w:kern w:val="2"/>
                <w:sz w:val="20"/>
              </w:rPr>
            </w:pPr>
            <w:r>
              <w:rPr>
                <w:rFonts w:ascii="Arial" w:hAnsi="Arial" w:cs="Arial"/>
                <w:b/>
                <w:bCs/>
                <w:kern w:val="2"/>
                <w:sz w:val="20"/>
                <w:lang w:val="en-GB"/>
              </w:rPr>
              <w:t xml:space="preserve">SUPPLIER</w:t>
            </w:r>
          </w:p>
          <w:p>
            <w:pPr>
              <w:spacing w:line="276" w:lineRule="auto"/>
              <w:jc w:val="center"/>
              <w:rPr>
                <w:rFonts w:ascii="Arial" w:hAnsi="Arial" w:cs="Arial"/>
                <w:b/>
                <w:bCs/>
                <w:kern w:val="2"/>
                <w:sz w:val="20"/>
              </w:rPr>
            </w:pPr>
            <w:r>
              <w:rPr>
                <w:rFonts w:ascii="Arial" w:hAnsi="Arial" w:cs="Arial"/>
                <w:color w:val="4472C4"/>
                <w:kern w:val="2"/>
                <w:sz w:val="20"/>
                <w:lang w:val="en-GB"/>
              </w:rPr>
              <w:t xml:space="preserve">(position, name and surname of the representative)</w:t>
            </w:r>
          </w:p>
        </w:tc>
      </w:tr>
    </w:tbl>
    <w:p w14:paraId="2CAEFAAB" w14:textId="77777777" w:rsidR="004C05F1" w:rsidRPr="007F35FA" w:rsidRDefault="004C05F1" w:rsidP="004C05F1">
      <w:pPr>
        <w:rPr>
          <w:rFonts w:ascii="Arial" w:hAnsi="Arial" w:cs="Arial"/>
          <w:sz w:val="20"/>
        </w:rPr>
      </w:pPr>
    </w:p>
    <w:p w14:paraId="33DDA7DA" w14:textId="7AC48782" w:rsidR="005A5832" w:rsidRPr="004C05F1" w:rsidRDefault="005A5832" w:rsidP="004C05F1"/>
    <w:sectPr w:rsidR="005A5832" w:rsidRPr="004C05F1" w:rsidSect="00C861A8">
      <w:headerReference w:type="even" r:id="rId13"/>
      <w:headerReference w:type="default" r:id="rId14"/>
      <w:footerReference w:type="even" r:id="rId15"/>
      <w:footerReference w:type="default" r:id="rId16"/>
      <w:headerReference w:type="first" r:id="rId17"/>
      <w:footerReference w:type="first" r:id="rId18"/>
      <w:endnotePr>
        <w:numFmt w:val="decimal"/>
      </w:endnotePr>
      <w:pgSz w:w="11906" w:h="16838"/>
      <w:pgMar w:top="1559" w:right="567" w:bottom="1797" w:left="1701" w:header="709"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937B" w14:textId="77777777" w:rsidR="00307B84" w:rsidRDefault="00307B84">
      <w:pPr>
        <w:rPr>
          <w:kern w:val="2"/>
          <w:sz w:val="22"/>
          <w:szCs w:val="22"/>
          <w:lang w:val="en-US"/>
        </w:rPr>
      </w:pPr>
      <w:r>
        <w:rPr>
          <w:kern w:val="2"/>
          <w:sz w:val="22"/>
          <w:szCs w:val="22"/>
          <w:lang w:val="en-US"/>
        </w:rPr>
        <w:separator/>
      </w:r>
    </w:p>
  </w:endnote>
  <w:endnote w:type="continuationSeparator" w:id="0">
    <w:p w14:paraId="554C766F" w14:textId="77777777" w:rsidR="00307B84" w:rsidRDefault="00307B84">
      <w:pPr>
        <w:rPr>
          <w:kern w:val="2"/>
          <w:sz w:val="22"/>
          <w:szCs w:val="22"/>
          <w:lang w:val="en-US"/>
        </w:rPr>
      </w:pPr>
      <w:r>
        <w:rPr>
          <w:kern w:val="2"/>
          <w:sz w:val="22"/>
          <w:szCs w:val="22"/>
          <w:lang w:val="en-US"/>
        </w:rPr>
        <w:continuationSeparator/>
      </w:r>
    </w:p>
  </w:endnote>
  <w:endnote w:type="continuationNotice" w:id="1">
    <w:p w14:paraId="4E5FEC03" w14:textId="77777777" w:rsidR="00307B84" w:rsidRDefault="00307B84">
      <w:pPr>
        <w:rPr>
          <w:kern w:val="2"/>
          <w:sz w:val="22"/>
          <w:szCs w:val="22"/>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0B71" w14:textId="77777777" w:rsidR="005A5832" w:rsidRDefault="005A5832">
    <w:pPr>
      <w:tabs>
        <w:tab w:val="center" w:pos="4680"/>
        <w:tab w:val="right" w:pos="9360"/>
      </w:tabs>
      <w:spacing w:after="160" w:line="259" w:lineRule="auto"/>
      <w:rPr>
        <w:kern w:val="2"/>
        <w:sz w:val="22"/>
        <w:szCs w:val="22"/>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068" w14:textId="77777777" w:rsidR="005A5832" w:rsidRDefault="005A5832">
    <w:pPr>
      <w:tabs>
        <w:tab w:val="center" w:pos="4680"/>
        <w:tab w:val="right" w:pos="9360"/>
      </w:tabs>
      <w:spacing w:after="160" w:line="259" w:lineRule="auto"/>
      <w:rPr>
        <w:kern w:val="2"/>
        <w:sz w:val="22"/>
        <w:szCs w:val="2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2BA9" w14:textId="77777777" w:rsidR="005A5832" w:rsidRDefault="005A5832">
    <w:pPr>
      <w:tabs>
        <w:tab w:val="center" w:pos="4680"/>
        <w:tab w:val="right" w:pos="9360"/>
      </w:tabs>
      <w:spacing w:after="160" w:line="259" w:lineRule="auto"/>
      <w:rPr>
        <w:kern w:val="2"/>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047D9" w14:textId="77777777" w:rsidR="00307B84" w:rsidRDefault="00307B84">
      <w:pPr>
        <w:rPr>
          <w:kern w:val="2"/>
          <w:sz w:val="22"/>
          <w:szCs w:val="22"/>
          <w:lang w:val="en-US"/>
        </w:rPr>
      </w:pPr>
      <w:r>
        <w:rPr>
          <w:kern w:val="2"/>
          <w:sz w:val="22"/>
          <w:szCs w:val="22"/>
          <w:lang w:val="en-US"/>
        </w:rPr>
        <w:separator/>
      </w:r>
    </w:p>
  </w:footnote>
  <w:footnote w:type="continuationSeparator" w:id="0">
    <w:p w14:paraId="21438043" w14:textId="77777777" w:rsidR="00307B84" w:rsidRDefault="00307B84">
      <w:pPr>
        <w:rPr>
          <w:kern w:val="2"/>
          <w:sz w:val="22"/>
          <w:szCs w:val="22"/>
          <w:lang w:val="en-US"/>
        </w:rPr>
      </w:pPr>
      <w:r>
        <w:rPr>
          <w:kern w:val="2"/>
          <w:sz w:val="22"/>
          <w:szCs w:val="22"/>
          <w:lang w:val="en-US"/>
        </w:rPr>
        <w:continuationSeparator/>
      </w:r>
    </w:p>
  </w:footnote>
  <w:footnote w:type="continuationNotice" w:id="1">
    <w:p w14:paraId="493DE718" w14:textId="77777777" w:rsidR="00307B84" w:rsidRDefault="00307B84">
      <w:pPr>
        <w:rPr>
          <w:kern w:val="2"/>
          <w:sz w:val="22"/>
          <w:szCs w:val="22"/>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6A41" w14:textId="77777777" w:rsidR="005A5832" w:rsidRDefault="005A5832">
    <w:pPr>
      <w:tabs>
        <w:tab w:val="center" w:pos="4680"/>
        <w:tab w:val="right" w:pos="9360"/>
      </w:tabs>
      <w:spacing w:after="160" w:line="259" w:lineRule="auto"/>
      <w:rPr>
        <w:kern w:val="2"/>
        <w:sz w:val="22"/>
        <w:szCs w:val="22"/>
        <w:lang w:val="en-US"/>
      </w:rPr>
    </w:pPr>
  </w:p>
  <w:p w14:paraId="3D04176E" w14:textId="77777777" w:rsidR="005A5832" w:rsidRDefault="005A583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01E7" w14:textId="77777777" w:rsidR="005A5832" w:rsidRPr="00A10867" w:rsidRDefault="00A10867" w:rsidP="00A10867">
    <w:pPr>
      <w:tabs>
        <w:tab w:val="center" w:pos="4819"/>
        <w:tab w:val="right" w:pos="9638"/>
      </w:tabs>
      <w:jc w:val="center"/>
    </w:pPr>
    <w:r>
      <w:fldChar w:fldCharType="begin"/>
    </w:r>
    <w:r>
      <w:instrText>PAGE   \* MERGEFORMAT</w:instrText>
    </w:r>
    <w:r>
      <w:fldChar w:fldCharType="separate"/>
    </w:r>
    <w:r>
      <w:rPr>
        <w:noProof/>
      </w:rPr>
      <w:t>23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2995" w14:textId="77777777" w:rsidR="005A5832" w:rsidRDefault="005A5832">
    <w:pPr>
      <w:tabs>
        <w:tab w:val="center" w:pos="4819"/>
        <w:tab w:val="right" w:pos="9638"/>
      </w:tabs>
      <w:rPr>
        <w:rFonts w:eastAsia="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76668"/>
    <w:multiLevelType w:val="multilevel"/>
    <w:tmpl w:val="016273C8"/>
    <w:lvl w:ilvl="0">
      <w:start w:val="13"/>
      <w:numFmt w:val="decimal"/>
      <w:lvlText w:val="%1."/>
      <w:lvlJc w:val="left"/>
      <w:pPr>
        <w:ind w:left="620" w:hanging="620"/>
      </w:pPr>
      <w:rPr>
        <w:rFonts w:hint="default"/>
      </w:rPr>
    </w:lvl>
    <w:lvl w:ilvl="1">
      <w:start w:val="4"/>
      <w:numFmt w:val="decimal"/>
      <w:lvlText w:val="%1.%2."/>
      <w:lvlJc w:val="left"/>
      <w:pPr>
        <w:ind w:left="621" w:hanging="620"/>
      </w:pPr>
      <w:rPr>
        <w:rFonts w:hint="default"/>
      </w:rPr>
    </w:lvl>
    <w:lvl w:ilvl="2">
      <w:start w:val="1"/>
      <w:numFmt w:val="decimal"/>
      <w:pStyle w:val="Heading3"/>
      <w:lvlText w:val="%1.%2.%3."/>
      <w:lvlJc w:val="left"/>
      <w:pPr>
        <w:ind w:left="722" w:hanging="720"/>
      </w:pPr>
      <w:rPr>
        <w:rFonts w:hint="default"/>
      </w:rPr>
    </w:lvl>
    <w:lvl w:ilvl="3">
      <w:start w:val="1"/>
      <w:numFmt w:val="decimal"/>
      <w:lvlText w:val="%1.%2.%3.%4."/>
      <w:lvlJc w:val="left"/>
      <w:pPr>
        <w:ind w:left="723" w:hanging="72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085" w:hanging="108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447" w:hanging="1440"/>
      </w:pPr>
      <w:rPr>
        <w:rFonts w:hint="default"/>
      </w:rPr>
    </w:lvl>
    <w:lvl w:ilvl="8">
      <w:start w:val="1"/>
      <w:numFmt w:val="decimal"/>
      <w:lvlText w:val="%1.%2.%3.%4.%5.%6.%7.%8.%9."/>
      <w:lvlJc w:val="left"/>
      <w:pPr>
        <w:ind w:left="1808" w:hanging="1800"/>
      </w:pPr>
      <w:rPr>
        <w:rFonts w:hint="default"/>
      </w:rPr>
    </w:lvl>
  </w:abstractNum>
  <w:num w:numId="1" w16cid:durableId="203943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396"/>
  <w:doNotHyphenateCaps/>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B23"/>
    <w:rsid w:val="00066410"/>
    <w:rsid w:val="000917E4"/>
    <w:rsid w:val="00092766"/>
    <w:rsid w:val="000B414C"/>
    <w:rsid w:val="0010750C"/>
    <w:rsid w:val="00122A48"/>
    <w:rsid w:val="00122C71"/>
    <w:rsid w:val="001441DB"/>
    <w:rsid w:val="001746DB"/>
    <w:rsid w:val="00187249"/>
    <w:rsid w:val="001B25C9"/>
    <w:rsid w:val="00210CDE"/>
    <w:rsid w:val="002C02E0"/>
    <w:rsid w:val="002C6A39"/>
    <w:rsid w:val="002F1397"/>
    <w:rsid w:val="002F2609"/>
    <w:rsid w:val="00300B36"/>
    <w:rsid w:val="003028D2"/>
    <w:rsid w:val="0030430D"/>
    <w:rsid w:val="00307B84"/>
    <w:rsid w:val="00320BDF"/>
    <w:rsid w:val="003F4CF8"/>
    <w:rsid w:val="004230F0"/>
    <w:rsid w:val="004671F4"/>
    <w:rsid w:val="00475CEB"/>
    <w:rsid w:val="004828BB"/>
    <w:rsid w:val="004C05F1"/>
    <w:rsid w:val="004E0936"/>
    <w:rsid w:val="005109B8"/>
    <w:rsid w:val="005267B8"/>
    <w:rsid w:val="00526903"/>
    <w:rsid w:val="00526D15"/>
    <w:rsid w:val="00530578"/>
    <w:rsid w:val="005422C4"/>
    <w:rsid w:val="005952B0"/>
    <w:rsid w:val="005960CD"/>
    <w:rsid w:val="005A5832"/>
    <w:rsid w:val="005D2F7D"/>
    <w:rsid w:val="005E1673"/>
    <w:rsid w:val="005E3BFB"/>
    <w:rsid w:val="005E3E1B"/>
    <w:rsid w:val="005F5B23"/>
    <w:rsid w:val="00613F20"/>
    <w:rsid w:val="006202EF"/>
    <w:rsid w:val="006331A0"/>
    <w:rsid w:val="006407BA"/>
    <w:rsid w:val="00665C92"/>
    <w:rsid w:val="00680970"/>
    <w:rsid w:val="00682143"/>
    <w:rsid w:val="006A6A8F"/>
    <w:rsid w:val="006C3191"/>
    <w:rsid w:val="006D2053"/>
    <w:rsid w:val="006F6727"/>
    <w:rsid w:val="00702FBE"/>
    <w:rsid w:val="00710E8F"/>
    <w:rsid w:val="00711637"/>
    <w:rsid w:val="00712583"/>
    <w:rsid w:val="00712FA8"/>
    <w:rsid w:val="00713059"/>
    <w:rsid w:val="007464F1"/>
    <w:rsid w:val="0077266C"/>
    <w:rsid w:val="007760D0"/>
    <w:rsid w:val="00776BBF"/>
    <w:rsid w:val="007A6643"/>
    <w:rsid w:val="007A742E"/>
    <w:rsid w:val="007D1E42"/>
    <w:rsid w:val="007E0AB4"/>
    <w:rsid w:val="00813A16"/>
    <w:rsid w:val="008458CE"/>
    <w:rsid w:val="008559C1"/>
    <w:rsid w:val="008727C7"/>
    <w:rsid w:val="008A1799"/>
    <w:rsid w:val="008B5E25"/>
    <w:rsid w:val="008B6D66"/>
    <w:rsid w:val="008E0EFF"/>
    <w:rsid w:val="008E746E"/>
    <w:rsid w:val="00904348"/>
    <w:rsid w:val="0096296B"/>
    <w:rsid w:val="009650F3"/>
    <w:rsid w:val="009743B2"/>
    <w:rsid w:val="009760D1"/>
    <w:rsid w:val="009918A3"/>
    <w:rsid w:val="009C3E8F"/>
    <w:rsid w:val="009E4283"/>
    <w:rsid w:val="009F2B6E"/>
    <w:rsid w:val="00A10867"/>
    <w:rsid w:val="00A171F9"/>
    <w:rsid w:val="00A557BD"/>
    <w:rsid w:val="00A5759D"/>
    <w:rsid w:val="00AA4CE4"/>
    <w:rsid w:val="00AA5D23"/>
    <w:rsid w:val="00AC07D3"/>
    <w:rsid w:val="00AD328D"/>
    <w:rsid w:val="00AE11B8"/>
    <w:rsid w:val="00AF2074"/>
    <w:rsid w:val="00B1679D"/>
    <w:rsid w:val="00B82033"/>
    <w:rsid w:val="00BC7F89"/>
    <w:rsid w:val="00BF685D"/>
    <w:rsid w:val="00C62C6B"/>
    <w:rsid w:val="00C661A7"/>
    <w:rsid w:val="00C834A8"/>
    <w:rsid w:val="00C861A8"/>
    <w:rsid w:val="00CA190E"/>
    <w:rsid w:val="00CB1F9E"/>
    <w:rsid w:val="00CD57B1"/>
    <w:rsid w:val="00CD5C4D"/>
    <w:rsid w:val="00D114FA"/>
    <w:rsid w:val="00D60075"/>
    <w:rsid w:val="00D66EAA"/>
    <w:rsid w:val="00D743E7"/>
    <w:rsid w:val="00DA1A2A"/>
    <w:rsid w:val="00DB2989"/>
    <w:rsid w:val="00DC716B"/>
    <w:rsid w:val="00DD518E"/>
    <w:rsid w:val="00E17539"/>
    <w:rsid w:val="00E37E22"/>
    <w:rsid w:val="00E747B9"/>
    <w:rsid w:val="00E9298C"/>
    <w:rsid w:val="00ED2022"/>
    <w:rsid w:val="00ED4A08"/>
    <w:rsid w:val="00F067AE"/>
    <w:rsid w:val="00F41062"/>
    <w:rsid w:val="00F60B3E"/>
    <w:rsid w:val="00F662AB"/>
    <w:rsid w:val="00F95D65"/>
    <w:rsid w:val="00FC11CF"/>
    <w:rsid w:val="02A43205"/>
    <w:rsid w:val="0997832A"/>
    <w:rsid w:val="14547A14"/>
    <w:rsid w:val="148B1F90"/>
    <w:rsid w:val="16E91B96"/>
    <w:rsid w:val="22D633F0"/>
    <w:rsid w:val="22EBABBD"/>
    <w:rsid w:val="2EF2C91C"/>
    <w:rsid w:val="2F05116A"/>
    <w:rsid w:val="31CDB2EE"/>
    <w:rsid w:val="32E55288"/>
    <w:rsid w:val="357BC713"/>
    <w:rsid w:val="3B57300E"/>
    <w:rsid w:val="3BBBF9B2"/>
    <w:rsid w:val="3EF87DA9"/>
    <w:rsid w:val="406D5D3C"/>
    <w:rsid w:val="41DAC49F"/>
    <w:rsid w:val="4671B2B8"/>
    <w:rsid w:val="4D3636BF"/>
    <w:rsid w:val="526A43BC"/>
    <w:rsid w:val="57664A7A"/>
    <w:rsid w:val="59EF661B"/>
    <w:rsid w:val="5B61067D"/>
    <w:rsid w:val="61249B2A"/>
    <w:rsid w:val="656D71A1"/>
    <w:rsid w:val="6E673D04"/>
    <w:rsid w:val="70910342"/>
    <w:rsid w:val="789882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CE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2">
    <w:name w:val="heading 2"/>
    <w:basedOn w:val="Normal"/>
    <w:next w:val="Normal"/>
    <w:link w:val="Heading2Char"/>
    <w:rsid w:val="00776BB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autoRedefine/>
    <w:uiPriority w:val="9"/>
    <w:unhideWhenUsed/>
    <w:qFormat/>
    <w:rsid w:val="00776BBF"/>
    <w:pPr>
      <w:keepNext w:val="0"/>
      <w:keepLines w:val="0"/>
      <w:numPr>
        <w:ilvl w:val="2"/>
        <w:numId w:val="1"/>
      </w:numPr>
      <w:tabs>
        <w:tab w:val="left" w:pos="851"/>
        <w:tab w:val="left" w:pos="1560"/>
      </w:tabs>
      <w:spacing w:before="0"/>
      <w:ind w:left="0" w:firstLine="720"/>
      <w:jc w:val="both"/>
      <w:outlineLvl w:val="2"/>
    </w:pPr>
    <w:rPr>
      <w:rFonts w:ascii="Arial" w:eastAsia="Trebuchet MS" w:hAnsi="Arial" w:cs="Arial"/>
      <w:bCs/>
      <w:color w:val="000000"/>
      <w:sz w:val="2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6BBF"/>
    <w:rPr>
      <w:rFonts w:ascii="Arial" w:eastAsia="Trebuchet MS" w:hAnsi="Arial" w:cs="Arial"/>
      <w:bCs/>
      <w:color w:val="000000"/>
      <w:sz w:val="20"/>
      <w:lang w:eastAsia="lt-LT"/>
    </w:rPr>
  </w:style>
  <w:style w:type="character" w:styleId="Hyperlink">
    <w:name w:val="Hyperlink"/>
    <w:basedOn w:val="DefaultParagraphFont"/>
    <w:uiPriority w:val="99"/>
    <w:unhideWhenUsed/>
    <w:rsid w:val="00776BBF"/>
    <w:rPr>
      <w:color w:val="0000FF"/>
      <w:u w:val="single"/>
    </w:rPr>
  </w:style>
  <w:style w:type="character" w:styleId="PlaceholderText">
    <w:name w:val="Placeholder Text"/>
    <w:basedOn w:val="DefaultParagraphFont"/>
    <w:rsid w:val="00776BBF"/>
    <w:rPr>
      <w:color w:val="808080"/>
    </w:rPr>
  </w:style>
  <w:style w:type="paragraph" w:styleId="ListParagraph">
    <w:name w:val="List Paragraph"/>
    <w:aliases w:val="Buletai,Bullet EY,List Paragraph21,List Paragraph2,lp1,Bullet 1,Use Case List Paragraph,Numbering,ERP-List Paragraph,List Paragraph11,List Paragraph111,Paragraph,List Paragraph Red,Sąrašo pastraipa.Bullet,Sąrašo pastraipa;Bullet,Lentele"/>
    <w:basedOn w:val="Normal"/>
    <w:link w:val="ListParagraphChar"/>
    <w:uiPriority w:val="34"/>
    <w:qFormat/>
    <w:rsid w:val="00776BBF"/>
    <w:pPr>
      <w:ind w:left="720"/>
      <w:contextualSpacing/>
    </w:pPr>
  </w:style>
  <w:style w:type="character" w:customStyle="1" w:styleId="ListParagraphChar">
    <w:name w:val="List Paragraph Char"/>
    <w:aliases w:val="Buletai Char,Bullet EY Char,List Paragraph21 Char,List Paragraph2 Char,lp1 Char,Bullet 1 Char,Use Case List Paragraph Char,Numbering Char,ERP-List Paragraph Char,List Paragraph11 Char,List Paragraph111 Char,Paragraph Char"/>
    <w:link w:val="ListParagraph"/>
    <w:uiPriority w:val="34"/>
    <w:qFormat/>
    <w:locked/>
    <w:rsid w:val="00776BBF"/>
  </w:style>
  <w:style w:type="character" w:customStyle="1" w:styleId="Heading2Char">
    <w:name w:val="Heading 2 Char"/>
    <w:basedOn w:val="DefaultParagraphFont"/>
    <w:link w:val="Heading2"/>
    <w:rsid w:val="00776BBF"/>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semiHidden/>
    <w:unhideWhenUsed/>
    <w:rsid w:val="007A742E"/>
    <w:rPr>
      <w:sz w:val="16"/>
      <w:szCs w:val="16"/>
    </w:rPr>
  </w:style>
  <w:style w:type="paragraph" w:styleId="CommentText">
    <w:name w:val="annotation text"/>
    <w:basedOn w:val="Normal"/>
    <w:link w:val="CommentTextChar"/>
    <w:unhideWhenUsed/>
    <w:rsid w:val="007A742E"/>
    <w:rPr>
      <w:sz w:val="20"/>
    </w:rPr>
  </w:style>
  <w:style w:type="character" w:customStyle="1" w:styleId="CommentTextChar">
    <w:name w:val="Comment Text Char"/>
    <w:basedOn w:val="DefaultParagraphFont"/>
    <w:link w:val="CommentText"/>
    <w:rsid w:val="007A742E"/>
    <w:rPr>
      <w:sz w:val="20"/>
    </w:rPr>
  </w:style>
  <w:style w:type="paragraph" w:styleId="CommentSubject">
    <w:name w:val="annotation subject"/>
    <w:basedOn w:val="CommentText"/>
    <w:next w:val="CommentText"/>
    <w:link w:val="CommentSubjectChar"/>
    <w:semiHidden/>
    <w:unhideWhenUsed/>
    <w:rsid w:val="007A742E"/>
    <w:rPr>
      <w:b/>
      <w:bCs/>
    </w:rPr>
  </w:style>
  <w:style w:type="character" w:customStyle="1" w:styleId="CommentSubjectChar">
    <w:name w:val="Comment Subject Char"/>
    <w:basedOn w:val="CommentTextChar"/>
    <w:link w:val="CommentSubject"/>
    <w:semiHidden/>
    <w:rsid w:val="007A742E"/>
    <w:rPr>
      <w:b/>
      <w:bCs/>
      <w:sz w:val="20"/>
    </w:rPr>
  </w:style>
  <w:style w:type="paragraph" w:styleId="Header">
    <w:name w:val="header"/>
    <w:basedOn w:val="Normal"/>
    <w:link w:val="HeaderChar"/>
    <w:semiHidden/>
    <w:unhideWhenUsed/>
    <w:rsid w:val="00122C71"/>
    <w:pPr>
      <w:tabs>
        <w:tab w:val="center" w:pos="4819"/>
        <w:tab w:val="right" w:pos="9638"/>
      </w:tabs>
    </w:pPr>
  </w:style>
  <w:style w:type="character" w:customStyle="1" w:styleId="HeaderChar">
    <w:name w:val="Header Char"/>
    <w:basedOn w:val="DefaultParagraphFont"/>
    <w:link w:val="Header"/>
    <w:semiHidden/>
    <w:rsid w:val="00122C71"/>
  </w:style>
  <w:style w:type="paragraph" w:styleId="Footer">
    <w:name w:val="footer"/>
    <w:basedOn w:val="Normal"/>
    <w:link w:val="FooterChar"/>
    <w:semiHidden/>
    <w:unhideWhenUsed/>
    <w:rsid w:val="00122C71"/>
    <w:pPr>
      <w:tabs>
        <w:tab w:val="center" w:pos="4819"/>
        <w:tab w:val="right" w:pos="9638"/>
      </w:tabs>
    </w:pPr>
  </w:style>
  <w:style w:type="character" w:customStyle="1" w:styleId="FooterChar">
    <w:name w:val="Footer Char"/>
    <w:basedOn w:val="DefaultParagraphFont"/>
    <w:link w:val="Footer"/>
    <w:semiHidden/>
    <w:rsid w:val="00122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97803">
      <w:bodyDiv w:val="1"/>
      <w:marLeft w:val="0"/>
      <w:marRight w:val="0"/>
      <w:marTop w:val="0"/>
      <w:marBottom w:val="0"/>
      <w:divBdr>
        <w:top w:val="none" w:sz="0" w:space="0" w:color="auto"/>
        <w:left w:val="none" w:sz="0" w:space="0" w:color="auto"/>
        <w:bottom w:val="none" w:sz="0" w:space="0" w:color="auto"/>
        <w:right w:val="none" w:sz="0" w:space="0" w:color="auto"/>
      </w:divBdr>
    </w:div>
    <w:div w:id="277489522">
      <w:bodyDiv w:val="1"/>
      <w:marLeft w:val="0"/>
      <w:marRight w:val="0"/>
      <w:marTop w:val="0"/>
      <w:marBottom w:val="0"/>
      <w:divBdr>
        <w:top w:val="none" w:sz="0" w:space="0" w:color="auto"/>
        <w:left w:val="none" w:sz="0" w:space="0" w:color="auto"/>
        <w:bottom w:val="none" w:sz="0" w:space="0" w:color="auto"/>
        <w:right w:val="none" w:sz="0" w:space="0" w:color="auto"/>
      </w:divBdr>
    </w:div>
    <w:div w:id="855851363">
      <w:bodyDiv w:val="1"/>
      <w:marLeft w:val="0"/>
      <w:marRight w:val="0"/>
      <w:marTop w:val="0"/>
      <w:marBottom w:val="0"/>
      <w:divBdr>
        <w:top w:val="none" w:sz="0" w:space="0" w:color="auto"/>
        <w:left w:val="none" w:sz="0" w:space="0" w:color="auto"/>
        <w:bottom w:val="none" w:sz="0" w:space="0" w:color="auto"/>
        <w:right w:val="none" w:sz="0" w:space="0" w:color="auto"/>
      </w:divBdr>
      <w:divsChild>
        <w:div w:id="1003781327">
          <w:marLeft w:val="0"/>
          <w:marRight w:val="0"/>
          <w:marTop w:val="0"/>
          <w:marBottom w:val="0"/>
          <w:divBdr>
            <w:top w:val="none" w:sz="0" w:space="0" w:color="auto"/>
            <w:left w:val="none" w:sz="0" w:space="0" w:color="auto"/>
            <w:bottom w:val="none" w:sz="0" w:space="0" w:color="auto"/>
            <w:right w:val="none" w:sz="0" w:space="0" w:color="auto"/>
          </w:divBdr>
        </w:div>
        <w:div w:id="1543053135">
          <w:marLeft w:val="0"/>
          <w:marRight w:val="0"/>
          <w:marTop w:val="0"/>
          <w:marBottom w:val="0"/>
          <w:divBdr>
            <w:top w:val="none" w:sz="0" w:space="0" w:color="auto"/>
            <w:left w:val="none" w:sz="0" w:space="0" w:color="auto"/>
            <w:bottom w:val="none" w:sz="0" w:space="0" w:color="auto"/>
            <w:right w:val="none" w:sz="0" w:space="0" w:color="auto"/>
          </w:divBdr>
        </w:div>
      </w:divsChild>
    </w:div>
    <w:div w:id="907375296">
      <w:bodyDiv w:val="1"/>
      <w:marLeft w:val="0"/>
      <w:marRight w:val="0"/>
      <w:marTop w:val="0"/>
      <w:marBottom w:val="0"/>
      <w:divBdr>
        <w:top w:val="none" w:sz="0" w:space="0" w:color="auto"/>
        <w:left w:val="none" w:sz="0" w:space="0" w:color="auto"/>
        <w:bottom w:val="none" w:sz="0" w:space="0" w:color="auto"/>
        <w:right w:val="none" w:sz="0" w:space="0" w:color="auto"/>
      </w:divBdr>
    </w:div>
    <w:div w:id="944112582">
      <w:bodyDiv w:val="1"/>
      <w:marLeft w:val="0"/>
      <w:marRight w:val="0"/>
      <w:marTop w:val="0"/>
      <w:marBottom w:val="0"/>
      <w:divBdr>
        <w:top w:val="none" w:sz="0" w:space="0" w:color="auto"/>
        <w:left w:val="none" w:sz="0" w:space="0" w:color="auto"/>
        <w:bottom w:val="none" w:sz="0" w:space="0" w:color="auto"/>
        <w:right w:val="none" w:sz="0" w:space="0" w:color="auto"/>
      </w:divBdr>
    </w:div>
    <w:div w:id="1210997421">
      <w:bodyDiv w:val="1"/>
      <w:marLeft w:val="0"/>
      <w:marRight w:val="0"/>
      <w:marTop w:val="0"/>
      <w:marBottom w:val="0"/>
      <w:divBdr>
        <w:top w:val="none" w:sz="0" w:space="0" w:color="auto"/>
        <w:left w:val="none" w:sz="0" w:space="0" w:color="auto"/>
        <w:bottom w:val="none" w:sz="0" w:space="0" w:color="auto"/>
        <w:right w:val="none" w:sz="0" w:space="0" w:color="auto"/>
      </w:divBdr>
    </w:div>
    <w:div w:id="1902254932">
      <w:bodyDiv w:val="1"/>
      <w:marLeft w:val="0"/>
      <w:marRight w:val="0"/>
      <w:marTop w:val="0"/>
      <w:marBottom w:val="0"/>
      <w:divBdr>
        <w:top w:val="none" w:sz="0" w:space="0" w:color="auto"/>
        <w:left w:val="none" w:sz="0" w:space="0" w:color="auto"/>
        <w:bottom w:val="none" w:sz="0" w:space="0" w:color="auto"/>
        <w:right w:val="none" w:sz="0" w:space="0" w:color="auto"/>
      </w:divBdr>
    </w:div>
    <w:div w:id="213289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psog.lt/uploads/documents/files/Politikos/EPSO-G%20partneri%C5%B3%20etikos%20kodeksas%2008_01_patvirtintas.pd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68F17D92D440B5B60FD1F77685AFF8"/>
        <w:category>
          <w:name w:val="General"/>
          <w:gallery w:val="placeholder"/>
        </w:category>
        <w:types>
          <w:type w:val="bbPlcHdr"/>
        </w:types>
        <w:behaviors>
          <w:behavior w:val="content"/>
        </w:behaviors>
        <w:guid w:val="{1AA82AF0-7870-448B-9FBF-136B9DFCEF16}"/>
      </w:docPartPr>
      <w:docPartBody>
        <w:p w:rsidR="006202EF" w:rsidRDefault="006202EF" w:rsidP="006202EF">
          <w:pPr>
            <w:pStyle w:val="0468F17D92D440B5B60FD1F77685AFF8"/>
          </w:pPr>
          <w:r w:rsidRPr="007F35FA">
            <w:rPr>
              <w:rStyle w:val="PlaceholderText"/>
              <w:rFonts w:ascii="Arial" w:eastAsiaTheme="minorHAnsi" w:hAnsi="Arial" w:cs="Arial"/>
              <w:color w:val="FF0000"/>
              <w:sz w:val="20"/>
            </w:rPr>
            <w:t>Pasirinkite elementą.</w:t>
          </w:r>
        </w:p>
      </w:docPartBody>
    </w:docPart>
    <w:docPart>
      <w:docPartPr>
        <w:name w:val="CCE35AA106C34E61BB0143D0269D27F7"/>
        <w:category>
          <w:name w:val="General"/>
          <w:gallery w:val="placeholder"/>
        </w:category>
        <w:types>
          <w:type w:val="bbPlcHdr"/>
        </w:types>
        <w:behaviors>
          <w:behavior w:val="content"/>
        </w:behaviors>
        <w:guid w:val="{214CE103-2434-46CE-B601-C97ED6550B9F}"/>
      </w:docPartPr>
      <w:docPartBody>
        <w:p w:rsidR="006202EF" w:rsidRDefault="006202EF" w:rsidP="006202EF">
          <w:pPr>
            <w:pStyle w:val="CCE35AA106C34E61BB0143D0269D27F7"/>
          </w:pPr>
          <w:r w:rsidRPr="007F35FA">
            <w:rPr>
              <w:rStyle w:val="PlaceholderText"/>
              <w:rFonts w:ascii="Arial" w:eastAsiaTheme="minorHAnsi" w:hAnsi="Arial" w:cs="Arial"/>
              <w:color w:val="FF0000"/>
              <w:sz w:val="20"/>
            </w:rPr>
            <w:t>Pasirinkite elementą.</w:t>
          </w:r>
        </w:p>
      </w:docPartBody>
    </w:docPart>
    <w:docPart>
      <w:docPartPr>
        <w:name w:val="101778F32AFA4D70B8CF34E9461F07F8"/>
        <w:category>
          <w:name w:val="General"/>
          <w:gallery w:val="placeholder"/>
        </w:category>
        <w:types>
          <w:type w:val="bbPlcHdr"/>
        </w:types>
        <w:behaviors>
          <w:behavior w:val="content"/>
        </w:behaviors>
        <w:guid w:val="{2861AB35-3889-4F2C-B9F0-BA27BE7D1622}"/>
      </w:docPartPr>
      <w:docPartBody>
        <w:p w:rsidR="006202EF" w:rsidRDefault="006202EF" w:rsidP="006202EF">
          <w:pPr>
            <w:pStyle w:val="101778F32AFA4D70B8CF34E9461F07F8"/>
          </w:pPr>
          <w:r w:rsidRPr="007F35FA">
            <w:rPr>
              <w:rStyle w:val="PlaceholderText"/>
              <w:rFonts w:ascii="Arial" w:eastAsiaTheme="minorHAnsi" w:hAnsi="Arial" w:cs="Arial"/>
              <w:color w:val="FF0000"/>
              <w:sz w:val="20"/>
            </w:rPr>
            <w:t>Pasirinkite elementą.</w:t>
          </w:r>
        </w:p>
      </w:docPartBody>
    </w:docPart>
    <w:docPart>
      <w:docPartPr>
        <w:name w:val="D88EC65A1B734EA288AD7DB3FB8EDD4B"/>
        <w:category>
          <w:name w:val="General"/>
          <w:gallery w:val="placeholder"/>
        </w:category>
        <w:types>
          <w:type w:val="bbPlcHdr"/>
        </w:types>
        <w:behaviors>
          <w:behavior w:val="content"/>
        </w:behaviors>
        <w:guid w:val="{9D34984D-D7A3-4921-AFEE-6C166FFC7B1B}"/>
      </w:docPartPr>
      <w:docPartBody>
        <w:p w:rsidR="006202EF" w:rsidRDefault="006202EF" w:rsidP="006202EF">
          <w:pPr>
            <w:pStyle w:val="D88EC65A1B734EA288AD7DB3FB8EDD4B"/>
          </w:pPr>
          <w:r w:rsidRPr="007F35FA">
            <w:rPr>
              <w:rStyle w:val="PlaceholderText"/>
              <w:rFonts w:ascii="Arial" w:eastAsiaTheme="minorHAnsi" w:hAnsi="Arial" w:cs="Arial"/>
              <w:color w:val="FF0000"/>
              <w:sz w:val="20"/>
            </w:rPr>
            <w:t>Pasirinkite elementą.</w:t>
          </w:r>
        </w:p>
      </w:docPartBody>
    </w:docPart>
    <w:docPart>
      <w:docPartPr>
        <w:name w:val="6934185BFFEC4BA3A18122B708EE0A27"/>
        <w:category>
          <w:name w:val="General"/>
          <w:gallery w:val="placeholder"/>
        </w:category>
        <w:types>
          <w:type w:val="bbPlcHdr"/>
        </w:types>
        <w:behaviors>
          <w:behavior w:val="content"/>
        </w:behaviors>
        <w:guid w:val="{814AA652-5152-45E5-8269-2B640214F4A7}"/>
      </w:docPartPr>
      <w:docPartBody>
        <w:p w:rsidR="006202EF" w:rsidRDefault="006202EF" w:rsidP="006202EF">
          <w:pPr>
            <w:pStyle w:val="6934185BFFEC4BA3A18122B708EE0A27"/>
          </w:pPr>
          <w:r w:rsidRPr="007F35FA">
            <w:rPr>
              <w:rStyle w:val="PlaceholderText"/>
              <w:rFonts w:ascii="Arial" w:eastAsiaTheme="minorHAnsi" w:hAnsi="Arial" w:cs="Arial"/>
              <w:color w:val="FF0000"/>
              <w:sz w:val="20"/>
            </w:rPr>
            <w:t>Pasirinkite elementą.</w:t>
          </w:r>
        </w:p>
      </w:docPartBody>
    </w:docPart>
    <w:docPart>
      <w:docPartPr>
        <w:name w:val="295CF799213442A0B66F454E3B110BA0"/>
        <w:category>
          <w:name w:val="General"/>
          <w:gallery w:val="placeholder"/>
        </w:category>
        <w:types>
          <w:type w:val="bbPlcHdr"/>
        </w:types>
        <w:behaviors>
          <w:behavior w:val="content"/>
        </w:behaviors>
        <w:guid w:val="{DA160E9D-81E0-4EC4-8EE6-BFFF2CE53646}"/>
      </w:docPartPr>
      <w:docPartBody>
        <w:p w:rsidR="006202EF" w:rsidRDefault="006202EF" w:rsidP="006202EF">
          <w:pPr>
            <w:pStyle w:val="295CF799213442A0B66F454E3B110BA0"/>
          </w:pPr>
          <w:r w:rsidRPr="0030775B">
            <w:rPr>
              <w:rStyle w:val="PlaceholderText"/>
              <w:rFonts w:eastAsiaTheme="minorHAnsi" w:cstheme="minorHAnsi"/>
              <w:color w:val="FF0000"/>
              <w:sz w:val="20"/>
            </w:rPr>
            <w:t>Pasirinkite elementą.</w:t>
          </w:r>
        </w:p>
      </w:docPartBody>
    </w:docPart>
    <w:docPart>
      <w:docPartPr>
        <w:name w:val="6B565F14D76443E590C7AB7722608A78"/>
        <w:category>
          <w:name w:val="General"/>
          <w:gallery w:val="placeholder"/>
        </w:category>
        <w:types>
          <w:type w:val="bbPlcHdr"/>
        </w:types>
        <w:behaviors>
          <w:behavior w:val="content"/>
        </w:behaviors>
        <w:guid w:val="{E533F849-43AC-4534-A688-AD89407C65E4}"/>
      </w:docPartPr>
      <w:docPartBody>
        <w:p w:rsidR="006202EF" w:rsidRDefault="006202EF" w:rsidP="006202EF">
          <w:pPr>
            <w:pStyle w:val="6B565F14D76443E590C7AB7722608A78"/>
          </w:pPr>
          <w:r w:rsidRPr="007F35FA">
            <w:rPr>
              <w:rStyle w:val="PlaceholderText"/>
              <w:rFonts w:ascii="Arial" w:hAnsi="Arial" w:cs="Arial"/>
              <w:color w:val="FF0000"/>
              <w:sz w:val="20"/>
            </w:rPr>
            <w:t>Pasirinkite elementą.</w:t>
          </w:r>
        </w:p>
      </w:docPartBody>
    </w:docPart>
    <w:docPart>
      <w:docPartPr>
        <w:name w:val="33126C023EE6447ABEB1CE45236B0BF3"/>
        <w:category>
          <w:name w:val="General"/>
          <w:gallery w:val="placeholder"/>
        </w:category>
        <w:types>
          <w:type w:val="bbPlcHdr"/>
        </w:types>
        <w:behaviors>
          <w:behavior w:val="content"/>
        </w:behaviors>
        <w:guid w:val="{B0D55541-741F-42E7-882A-E2EC2C845E7D}"/>
      </w:docPartPr>
      <w:docPartBody>
        <w:p w:rsidR="006202EF" w:rsidRDefault="006202EF" w:rsidP="006202EF">
          <w:pPr>
            <w:pStyle w:val="33126C023EE6447ABEB1CE45236B0BF3"/>
          </w:pPr>
          <w:r w:rsidRPr="006E42EB">
            <w:rPr>
              <w:rFonts w:ascii="Arial" w:hAnsi="Arial" w:cs="Arial"/>
              <w:color w:val="FF0000"/>
              <w:sz w:val="20"/>
            </w:rPr>
            <w:t>Pasirinkite elementą.</w:t>
          </w:r>
        </w:p>
      </w:docPartBody>
    </w:docPart>
    <w:docPart>
      <w:docPartPr>
        <w:name w:val="5FB95F6991E54014B0A9922FC59AA4DC"/>
        <w:category>
          <w:name w:val="General"/>
          <w:gallery w:val="placeholder"/>
        </w:category>
        <w:types>
          <w:type w:val="bbPlcHdr"/>
        </w:types>
        <w:behaviors>
          <w:behavior w:val="content"/>
        </w:behaviors>
        <w:guid w:val="{03E12816-8B99-450C-B0D4-3E2C01A1453D}"/>
      </w:docPartPr>
      <w:docPartBody>
        <w:p w:rsidR="006202EF" w:rsidRDefault="006202EF" w:rsidP="006202EF">
          <w:pPr>
            <w:pStyle w:val="5FB95F6991E54014B0A9922FC59AA4DC"/>
          </w:pPr>
          <w:r w:rsidRPr="007F35FA">
            <w:rPr>
              <w:rStyle w:val="PlaceholderText"/>
              <w:rFonts w:ascii="Arial" w:hAnsi="Arial" w:cs="Arial"/>
              <w:color w:val="FF0000"/>
              <w:sz w:val="20"/>
            </w:rPr>
            <w:t>Pasirinkite elementą.</w:t>
          </w:r>
        </w:p>
      </w:docPartBody>
    </w:docPart>
    <w:docPart>
      <w:docPartPr>
        <w:name w:val="0ACAF643CC644F0396071D6F2799B1BB"/>
        <w:category>
          <w:name w:val="General"/>
          <w:gallery w:val="placeholder"/>
        </w:category>
        <w:types>
          <w:type w:val="bbPlcHdr"/>
        </w:types>
        <w:behaviors>
          <w:behavior w:val="content"/>
        </w:behaviors>
        <w:guid w:val="{74EECC1A-1E12-4CD1-94B0-6E88BDBB356E}"/>
      </w:docPartPr>
      <w:docPartBody>
        <w:p w:rsidR="006202EF" w:rsidRDefault="006202EF" w:rsidP="006202EF">
          <w:pPr>
            <w:pStyle w:val="0ACAF643CC644F0396071D6F2799B1BB"/>
          </w:pPr>
          <w:r w:rsidRPr="007F35FA">
            <w:rPr>
              <w:rStyle w:val="PlaceholderText"/>
              <w:rFonts w:ascii="Arial" w:hAnsi="Arial" w:cs="Arial"/>
              <w:color w:val="FF0000"/>
              <w:sz w:val="20"/>
            </w:rPr>
            <w:t>Pasirinkite elementą.</w:t>
          </w:r>
        </w:p>
      </w:docPartBody>
    </w:docPart>
    <w:docPart>
      <w:docPartPr>
        <w:name w:val="5B77A1D89BB441D8A53BA72F3ED87DE6"/>
        <w:category>
          <w:name w:val="General"/>
          <w:gallery w:val="placeholder"/>
        </w:category>
        <w:types>
          <w:type w:val="bbPlcHdr"/>
        </w:types>
        <w:behaviors>
          <w:behavior w:val="content"/>
        </w:behaviors>
        <w:guid w:val="{395053F0-3ACB-4C5B-888B-B4D80175526D}"/>
      </w:docPartPr>
      <w:docPartBody>
        <w:p w:rsidR="006202EF" w:rsidRDefault="006202EF" w:rsidP="006202EF">
          <w:pPr>
            <w:pStyle w:val="5B77A1D89BB441D8A53BA72F3ED87DE6"/>
          </w:pPr>
          <w:r w:rsidRPr="007F35FA">
            <w:rPr>
              <w:rStyle w:val="PlaceholderText"/>
              <w:rFonts w:ascii="Arial" w:hAnsi="Arial" w:cs="Arial"/>
              <w:color w:val="FF0000"/>
              <w:sz w:val="20"/>
            </w:rPr>
            <w:t>Pasirinkite elementą.</w:t>
          </w:r>
        </w:p>
      </w:docPartBody>
    </w:docPart>
    <w:docPart>
      <w:docPartPr>
        <w:name w:val="4D20B641AE344F76B30D5C0CF12BD99F"/>
        <w:category>
          <w:name w:val="General"/>
          <w:gallery w:val="placeholder"/>
        </w:category>
        <w:types>
          <w:type w:val="bbPlcHdr"/>
        </w:types>
        <w:behaviors>
          <w:behavior w:val="content"/>
        </w:behaviors>
        <w:guid w:val="{FD42BD1E-3E96-437A-86CC-C47675A40A5F}"/>
      </w:docPartPr>
      <w:docPartBody>
        <w:p w:rsidR="006202EF" w:rsidRDefault="006202EF" w:rsidP="006202EF">
          <w:pPr>
            <w:pStyle w:val="4D20B641AE344F76B30D5C0CF12BD99F"/>
          </w:pPr>
          <w:r w:rsidRPr="007F35FA">
            <w:rPr>
              <w:rStyle w:val="PlaceholderText"/>
              <w:rFonts w:ascii="Arial" w:hAnsi="Arial" w:cs="Arial"/>
              <w:color w:val="FF0000"/>
              <w:sz w:val="20"/>
            </w:rPr>
            <w:t>Pasirinkite elementą.</w:t>
          </w:r>
        </w:p>
      </w:docPartBody>
    </w:docPart>
    <w:docPart>
      <w:docPartPr>
        <w:name w:val="FFCD1DF5A76E46F3AF747C940F55C2D3"/>
        <w:category>
          <w:name w:val="General"/>
          <w:gallery w:val="placeholder"/>
        </w:category>
        <w:types>
          <w:type w:val="bbPlcHdr"/>
        </w:types>
        <w:behaviors>
          <w:behavior w:val="content"/>
        </w:behaviors>
        <w:guid w:val="{E3101B5A-8AC0-43D9-8406-D35E4746398A}"/>
      </w:docPartPr>
      <w:docPartBody>
        <w:p w:rsidR="006202EF" w:rsidRDefault="006202EF" w:rsidP="006202EF">
          <w:pPr>
            <w:pStyle w:val="FFCD1DF5A76E46F3AF747C940F55C2D3"/>
          </w:pPr>
          <w:r w:rsidRPr="007F35FA">
            <w:rPr>
              <w:rStyle w:val="PlaceholderText"/>
              <w:rFonts w:ascii="Arial" w:hAnsi="Arial" w:cs="Arial"/>
              <w:color w:val="FF0000"/>
              <w:sz w:val="20"/>
            </w:rPr>
            <w:t>Pasirinkite elementą.</w:t>
          </w:r>
        </w:p>
      </w:docPartBody>
    </w:docPart>
    <w:docPart>
      <w:docPartPr>
        <w:name w:val="798B46964B8947C59E15E169C4F683EE"/>
        <w:category>
          <w:name w:val="General"/>
          <w:gallery w:val="placeholder"/>
        </w:category>
        <w:types>
          <w:type w:val="bbPlcHdr"/>
        </w:types>
        <w:behaviors>
          <w:behavior w:val="content"/>
        </w:behaviors>
        <w:guid w:val="{C35E3DF3-20C4-4AE8-9B45-EB49FCC79189}"/>
      </w:docPartPr>
      <w:docPartBody>
        <w:p w:rsidR="006202EF" w:rsidRDefault="006202EF" w:rsidP="006202EF">
          <w:pPr>
            <w:pStyle w:val="798B46964B8947C59E15E169C4F683EE"/>
          </w:pPr>
          <w:r w:rsidRPr="007F35FA">
            <w:rPr>
              <w:rStyle w:val="PlaceholderText"/>
              <w:rFonts w:ascii="Arial" w:hAnsi="Arial" w:cs="Arial"/>
              <w:color w:val="FF0000"/>
              <w:sz w:val="20"/>
            </w:rPr>
            <w:t>Pasirinkite elementą.</w:t>
          </w:r>
        </w:p>
      </w:docPartBody>
    </w:docPart>
    <w:docPart>
      <w:docPartPr>
        <w:name w:val="741258EA8A054689B61C5207A3BD54E5"/>
        <w:category>
          <w:name w:val="General"/>
          <w:gallery w:val="placeholder"/>
        </w:category>
        <w:types>
          <w:type w:val="bbPlcHdr"/>
        </w:types>
        <w:behaviors>
          <w:behavior w:val="content"/>
        </w:behaviors>
        <w:guid w:val="{5274581A-D052-4E15-9C49-65BAE4982D6E}"/>
      </w:docPartPr>
      <w:docPartBody>
        <w:p w:rsidR="006202EF" w:rsidRDefault="006202EF" w:rsidP="006202EF">
          <w:pPr>
            <w:pStyle w:val="741258EA8A054689B61C5207A3BD54E5"/>
          </w:pPr>
          <w:r w:rsidRPr="007F35FA">
            <w:rPr>
              <w:rStyle w:val="PlaceholderText"/>
              <w:rFonts w:ascii="Arial" w:hAnsi="Arial" w:cs="Arial"/>
              <w:color w:val="FF0000"/>
              <w:sz w:val="20"/>
            </w:rPr>
            <w:t>Pasirinkite elementą.</w:t>
          </w:r>
        </w:p>
      </w:docPartBody>
    </w:docPart>
    <w:docPart>
      <w:docPartPr>
        <w:name w:val="D632D6B1522E46B8BC810F2962D39DEB"/>
        <w:category>
          <w:name w:val="General"/>
          <w:gallery w:val="placeholder"/>
        </w:category>
        <w:types>
          <w:type w:val="bbPlcHdr"/>
        </w:types>
        <w:behaviors>
          <w:behavior w:val="content"/>
        </w:behaviors>
        <w:guid w:val="{BF408D12-5FAE-4615-A379-7E8D9C6FE9A2}"/>
      </w:docPartPr>
      <w:docPartBody>
        <w:p w:rsidR="006202EF" w:rsidRDefault="006202EF" w:rsidP="006202EF">
          <w:pPr>
            <w:pStyle w:val="D632D6B1522E46B8BC810F2962D39DEB"/>
          </w:pPr>
          <w:r w:rsidRPr="007F35FA">
            <w:rPr>
              <w:rStyle w:val="PlaceholderText"/>
              <w:rFonts w:ascii="Arial" w:hAnsi="Arial" w:cs="Arial"/>
              <w:color w:val="FF0000"/>
              <w:sz w:val="20"/>
            </w:rPr>
            <w:t>Pasirinkite elementą.</w:t>
          </w:r>
        </w:p>
      </w:docPartBody>
    </w:docPart>
    <w:docPart>
      <w:docPartPr>
        <w:name w:val="61B252B755DF48FBA1ED2DADE455B8AD"/>
        <w:category>
          <w:name w:val="General"/>
          <w:gallery w:val="placeholder"/>
        </w:category>
        <w:types>
          <w:type w:val="bbPlcHdr"/>
        </w:types>
        <w:behaviors>
          <w:behavior w:val="content"/>
        </w:behaviors>
        <w:guid w:val="{A0277172-2D16-4444-A657-3A0B08ABC2E6}"/>
      </w:docPartPr>
      <w:docPartBody>
        <w:p w:rsidR="006202EF" w:rsidRDefault="006202EF" w:rsidP="006202EF">
          <w:pPr>
            <w:pStyle w:val="61B252B755DF48FBA1ED2DADE455B8AD"/>
          </w:pPr>
          <w:r w:rsidRPr="007F35FA">
            <w:rPr>
              <w:rStyle w:val="PlaceholderText"/>
              <w:rFonts w:ascii="Arial" w:hAnsi="Arial" w:cs="Arial"/>
              <w:color w:val="FF0000"/>
              <w:sz w:val="20"/>
            </w:rPr>
            <w:t>Pasirinkite elementą.</w:t>
          </w:r>
        </w:p>
      </w:docPartBody>
    </w:docPart>
    <w:docPart>
      <w:docPartPr>
        <w:name w:val="B383D1C6FCBE402792DBDA26BBECDA47"/>
        <w:category>
          <w:name w:val="General"/>
          <w:gallery w:val="placeholder"/>
        </w:category>
        <w:types>
          <w:type w:val="bbPlcHdr"/>
        </w:types>
        <w:behaviors>
          <w:behavior w:val="content"/>
        </w:behaviors>
        <w:guid w:val="{C6034F80-9C4E-433D-ADA9-B2967FD67361}"/>
      </w:docPartPr>
      <w:docPartBody>
        <w:p w:rsidR="006202EF" w:rsidRDefault="006202EF" w:rsidP="006202EF">
          <w:pPr>
            <w:pStyle w:val="B383D1C6FCBE402792DBDA26BBECDA47"/>
          </w:pPr>
          <w:r w:rsidRPr="007F35FA">
            <w:rPr>
              <w:rStyle w:val="PlaceholderText"/>
              <w:rFonts w:ascii="Arial" w:hAnsi="Arial" w:cs="Arial"/>
              <w:color w:val="FF0000"/>
              <w:sz w:val="20"/>
            </w:rPr>
            <w:t>Pasirinkite elementą.</w:t>
          </w:r>
        </w:p>
      </w:docPartBody>
    </w:docPart>
    <w:docPart>
      <w:docPartPr>
        <w:name w:val="4A37B581D47E436489696AD9466EFE97"/>
        <w:category>
          <w:name w:val="General"/>
          <w:gallery w:val="placeholder"/>
        </w:category>
        <w:types>
          <w:type w:val="bbPlcHdr"/>
        </w:types>
        <w:behaviors>
          <w:behavior w:val="content"/>
        </w:behaviors>
        <w:guid w:val="{C9043180-6748-4A29-B064-A26927B9C236}"/>
      </w:docPartPr>
      <w:docPartBody>
        <w:p w:rsidR="006202EF" w:rsidRDefault="006202EF" w:rsidP="006202EF">
          <w:pPr>
            <w:pStyle w:val="4A37B581D47E436489696AD9466EFE97"/>
          </w:pPr>
          <w:r w:rsidRPr="007F35FA">
            <w:rPr>
              <w:rStyle w:val="PlaceholderText"/>
              <w:rFonts w:ascii="Arial" w:hAnsi="Arial" w:cs="Arial"/>
              <w:color w:val="FF0000"/>
              <w:sz w:val="20"/>
            </w:rPr>
            <w:t>Pasirinkite elementą.</w:t>
          </w:r>
        </w:p>
      </w:docPartBody>
    </w:docPart>
    <w:docPart>
      <w:docPartPr>
        <w:name w:val="AD685A8398D24F57BD618BB1EE21BC21"/>
        <w:category>
          <w:name w:val="General"/>
          <w:gallery w:val="placeholder"/>
        </w:category>
        <w:types>
          <w:type w:val="bbPlcHdr"/>
        </w:types>
        <w:behaviors>
          <w:behavior w:val="content"/>
        </w:behaviors>
        <w:guid w:val="{09B20659-6D0A-4518-8B37-45E0AEDAC666}"/>
      </w:docPartPr>
      <w:docPartBody>
        <w:p w:rsidR="006202EF" w:rsidRDefault="006202EF" w:rsidP="006202EF">
          <w:pPr>
            <w:pStyle w:val="AD685A8398D24F57BD618BB1EE21BC21"/>
          </w:pPr>
          <w:r w:rsidRPr="007F35FA">
            <w:rPr>
              <w:rStyle w:val="PlaceholderText"/>
              <w:rFonts w:ascii="Arial" w:hAnsi="Arial" w:cs="Arial"/>
              <w:color w:val="FF0000"/>
              <w:sz w:val="20"/>
            </w:rPr>
            <w:t>Pasirinkite elementą.</w:t>
          </w:r>
        </w:p>
      </w:docPartBody>
    </w:docPart>
    <w:docPart>
      <w:docPartPr>
        <w:name w:val="50E33ED3DE8C4FD78D07BB9F081D89D2"/>
        <w:category>
          <w:name w:val="General"/>
          <w:gallery w:val="placeholder"/>
        </w:category>
        <w:types>
          <w:type w:val="bbPlcHdr"/>
        </w:types>
        <w:behaviors>
          <w:behavior w:val="content"/>
        </w:behaviors>
        <w:guid w:val="{2CC0D557-1C45-4FB8-850A-084A607D1BEF}"/>
      </w:docPartPr>
      <w:docPartBody>
        <w:p w:rsidR="006202EF" w:rsidRDefault="006202EF" w:rsidP="006202EF">
          <w:pPr>
            <w:pStyle w:val="50E33ED3DE8C4FD78D07BB9F081D89D2"/>
          </w:pPr>
          <w:r w:rsidRPr="00A23F62">
            <w:rPr>
              <w:rStyle w:val="PlaceholderText"/>
              <w:rFonts w:ascii="Arial" w:hAnsi="Arial" w:cs="Arial"/>
              <w:color w:val="FF0000"/>
              <w:sz w:val="20"/>
            </w:rPr>
            <w:t>Pasirinkite elementą.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DD"/>
    <w:rsid w:val="00092766"/>
    <w:rsid w:val="001E04D2"/>
    <w:rsid w:val="003028D2"/>
    <w:rsid w:val="004230F0"/>
    <w:rsid w:val="004828BB"/>
    <w:rsid w:val="005422C4"/>
    <w:rsid w:val="005D2F7D"/>
    <w:rsid w:val="006202EF"/>
    <w:rsid w:val="006331A0"/>
    <w:rsid w:val="006556EE"/>
    <w:rsid w:val="00712FA8"/>
    <w:rsid w:val="007D0F57"/>
    <w:rsid w:val="008727C7"/>
    <w:rsid w:val="008B6D66"/>
    <w:rsid w:val="008E0EFF"/>
    <w:rsid w:val="009743B2"/>
    <w:rsid w:val="009760D1"/>
    <w:rsid w:val="009918A3"/>
    <w:rsid w:val="00AA2E37"/>
    <w:rsid w:val="00AD0B63"/>
    <w:rsid w:val="00AF19F5"/>
    <w:rsid w:val="00B1679D"/>
    <w:rsid w:val="00BA551D"/>
    <w:rsid w:val="00C90001"/>
    <w:rsid w:val="00D05803"/>
    <w:rsid w:val="00DB2989"/>
    <w:rsid w:val="00DD518E"/>
    <w:rsid w:val="00E70DD9"/>
    <w:rsid w:val="00E9298C"/>
    <w:rsid w:val="00F14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6556EE"/>
    <w:rPr>
      <w:color w:val="808080"/>
    </w:rPr>
  </w:style>
  <w:style w:type="paragraph" w:customStyle="1" w:styleId="0468F17D92D440B5B60FD1F77685AFF8">
    <w:name w:val="0468F17D92D440B5B60FD1F77685AFF8"/>
    <w:rsid w:val="006202EF"/>
  </w:style>
  <w:style w:type="paragraph" w:customStyle="1" w:styleId="CCE35AA106C34E61BB0143D0269D27F7">
    <w:name w:val="CCE35AA106C34E61BB0143D0269D27F7"/>
    <w:rsid w:val="006202EF"/>
  </w:style>
  <w:style w:type="paragraph" w:customStyle="1" w:styleId="101778F32AFA4D70B8CF34E9461F07F8">
    <w:name w:val="101778F32AFA4D70B8CF34E9461F07F8"/>
    <w:rsid w:val="006202EF"/>
  </w:style>
  <w:style w:type="paragraph" w:customStyle="1" w:styleId="D88EC65A1B734EA288AD7DB3FB8EDD4B">
    <w:name w:val="D88EC65A1B734EA288AD7DB3FB8EDD4B"/>
    <w:rsid w:val="006202EF"/>
  </w:style>
  <w:style w:type="paragraph" w:customStyle="1" w:styleId="6934185BFFEC4BA3A18122B708EE0A27">
    <w:name w:val="6934185BFFEC4BA3A18122B708EE0A27"/>
    <w:rsid w:val="006202EF"/>
  </w:style>
  <w:style w:type="paragraph" w:customStyle="1" w:styleId="295CF799213442A0B66F454E3B110BA0">
    <w:name w:val="295CF799213442A0B66F454E3B110BA0"/>
    <w:rsid w:val="006202EF"/>
  </w:style>
  <w:style w:type="paragraph" w:customStyle="1" w:styleId="6B565F14D76443E590C7AB7722608A78">
    <w:name w:val="6B565F14D76443E590C7AB7722608A78"/>
    <w:rsid w:val="006202EF"/>
  </w:style>
  <w:style w:type="paragraph" w:customStyle="1" w:styleId="33126C023EE6447ABEB1CE45236B0BF3">
    <w:name w:val="33126C023EE6447ABEB1CE45236B0BF3"/>
    <w:rsid w:val="006202EF"/>
  </w:style>
  <w:style w:type="paragraph" w:customStyle="1" w:styleId="5FB95F6991E54014B0A9922FC59AA4DC">
    <w:name w:val="5FB95F6991E54014B0A9922FC59AA4DC"/>
    <w:rsid w:val="006202EF"/>
  </w:style>
  <w:style w:type="paragraph" w:customStyle="1" w:styleId="0ACAF643CC644F0396071D6F2799B1BB">
    <w:name w:val="0ACAF643CC644F0396071D6F2799B1BB"/>
    <w:rsid w:val="006202EF"/>
  </w:style>
  <w:style w:type="paragraph" w:customStyle="1" w:styleId="5B77A1D89BB441D8A53BA72F3ED87DE6">
    <w:name w:val="5B77A1D89BB441D8A53BA72F3ED87DE6"/>
    <w:rsid w:val="006202EF"/>
  </w:style>
  <w:style w:type="paragraph" w:customStyle="1" w:styleId="4D20B641AE344F76B30D5C0CF12BD99F">
    <w:name w:val="4D20B641AE344F76B30D5C0CF12BD99F"/>
    <w:rsid w:val="006202EF"/>
  </w:style>
  <w:style w:type="paragraph" w:customStyle="1" w:styleId="FFCD1DF5A76E46F3AF747C940F55C2D3">
    <w:name w:val="FFCD1DF5A76E46F3AF747C940F55C2D3"/>
    <w:rsid w:val="006202EF"/>
  </w:style>
  <w:style w:type="paragraph" w:customStyle="1" w:styleId="798B46964B8947C59E15E169C4F683EE">
    <w:name w:val="798B46964B8947C59E15E169C4F683EE"/>
    <w:rsid w:val="006202EF"/>
  </w:style>
  <w:style w:type="paragraph" w:customStyle="1" w:styleId="741258EA8A054689B61C5207A3BD54E5">
    <w:name w:val="741258EA8A054689B61C5207A3BD54E5"/>
    <w:rsid w:val="006202EF"/>
  </w:style>
  <w:style w:type="paragraph" w:customStyle="1" w:styleId="D632D6B1522E46B8BC810F2962D39DEB">
    <w:name w:val="D632D6B1522E46B8BC810F2962D39DEB"/>
    <w:rsid w:val="006202EF"/>
  </w:style>
  <w:style w:type="paragraph" w:customStyle="1" w:styleId="61B252B755DF48FBA1ED2DADE455B8AD">
    <w:name w:val="61B252B755DF48FBA1ED2DADE455B8AD"/>
    <w:rsid w:val="006202EF"/>
  </w:style>
  <w:style w:type="paragraph" w:customStyle="1" w:styleId="B383D1C6FCBE402792DBDA26BBECDA47">
    <w:name w:val="B383D1C6FCBE402792DBDA26BBECDA47"/>
    <w:rsid w:val="006202EF"/>
  </w:style>
  <w:style w:type="paragraph" w:customStyle="1" w:styleId="4A37B581D47E436489696AD9466EFE97">
    <w:name w:val="4A37B581D47E436489696AD9466EFE97"/>
    <w:rsid w:val="006202EF"/>
  </w:style>
  <w:style w:type="paragraph" w:customStyle="1" w:styleId="AD685A8398D24F57BD618BB1EE21BC21">
    <w:name w:val="AD685A8398D24F57BD618BB1EE21BC21"/>
    <w:rsid w:val="006202EF"/>
  </w:style>
  <w:style w:type="paragraph" w:customStyle="1" w:styleId="50E33ED3DE8C4FD78D07BB9F081D89D2">
    <w:name w:val="50E33ED3DE8C4FD78D07BB9F081D89D2"/>
    <w:rsid w:val="006202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494C2-0744-4C17-8EC5-6C80A6744265}">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4507</Words>
  <Characters>31602</Characters>
  <Application>Microsoft Office Word</Application>
  <DocSecurity>0</DocSecurity>
  <Lines>790</Lines>
  <Paragraphs>319</Paragraphs>
  <ScaleCrop>false</ScaleCrop>
  <Company/>
  <LinksUpToDate>false</LinksUpToDate>
  <CharactersWithSpaces>35790</CharactersWithSpaces>
  <SharedDoc>false</SharedDoc>
  <HyperlinkBase/>
  <HLinks>
    <vt:vector size="12" baseType="variant">
      <vt:variant>
        <vt:i4>4456543</vt:i4>
      </vt:variant>
      <vt:variant>
        <vt:i4>3</vt:i4>
      </vt:variant>
      <vt:variant>
        <vt:i4>0</vt:i4>
      </vt:variant>
      <vt:variant>
        <vt:i4>5</vt:i4>
      </vt:variant>
      <vt:variant>
        <vt:lpwstr>https://www.epsog.lt/uploads/documents/files/Politikos/EPSO-G partneri%C5%B3 etikos kodeksas 08_01_patvirtintas.pdf</vt:lpwstr>
      </vt:variant>
      <vt:variant>
        <vt:lpwstr/>
      </vt:variant>
      <vt:variant>
        <vt:i4>721010</vt:i4>
      </vt:variant>
      <vt:variant>
        <vt:i4>0</vt:i4>
      </vt:variant>
      <vt:variant>
        <vt:i4>0</vt:i4>
      </vt:variant>
      <vt:variant>
        <vt:i4>5</vt:i4>
      </vt:variant>
      <vt:variant>
        <vt:lpwstr>https://www.litgrid.eu/uploads/files/dir715/dir35/dir1/10_0.php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2026-10-07T08:58:00Z</dcterms:created>
  <dcterms:modified xsi:type="dcterms:W3CDTF">2026-10-07T08:59:00Z</dcterms:modified>
</cp:coreProperties>
</file>