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Preliminary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4049EF">
              <w:rPr>
                <w:rFonts w:ascii="Arial" w:hAnsi="Arial" w:cs="Arial"/>
                <w:color w:val="FF0000"/>
                <w:sz w:val="20"/>
                <w:szCs w:val="20"/>
              </w:rPr>
              <w:t xml:space="preserve">SPS 5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5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form of Annex 6 to the SPC.</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the original of the Procurement Contract security and a copy of the designer’s compulsory civil liability insurance certificate (policy) specified in the Procurement documents</w:t>
            </w:r>
            <w:r w:rsidR="00874205" w:rsidRPr="004049EF">
              <w:rPr>
                <w:rFonts w:ascii="Arial" w:hAnsi="Arial" w:cs="Arial"/>
                <w:color w:val="FF0000"/>
                <w:sz w:val="20"/>
                <w:szCs w:val="20"/>
                <w:lang w:val="en-GB"/>
              </w:rPr>
              <w:t/>
            </w:r>
            <w:r w:rsidRPr="004049EF">
              <w:rPr>
                <w:rFonts w:ascii="Arial" w:hAnsi="Arial" w:cs="Arial"/>
                <w:color w:val="FF0000"/>
                <w:sz w:val="20"/>
                <w:szCs w:val="20"/>
                <w:lang w:val="en-GB"/>
              </w:rPr>
              <w:t xml:space="preserve"/>
            </w:r>
            <w:r w:rsidR="00874205" w:rsidRPr="004049EF">
              <w:rPr>
                <w:rFonts w:ascii="Arial" w:hAnsi="Arial" w:cs="Arial"/>
                <w:color w:val="FF0000"/>
                <w:sz w:val="20"/>
                <w:szCs w:val="20"/>
                <w:lang w:val="en-GB"/>
              </w:rPr>
              <w:t/>
            </w:r>
            <w:r w:rsidRPr="004049EF">
              <w:rPr>
                <w:rFonts w:ascii="Arial" w:hAnsi="Arial" w:cs="Arial"/>
                <w:color w:val="FF0000"/>
                <w:sz w:val="20"/>
                <w:szCs w:val="20"/>
                <w:lang w:val="en-GB"/>
              </w:rPr>
              <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