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 </w:t>
      </w:r>
      <w:r w:rsidR="00884729" w:rsidRPr="008F417C">
        <w:rPr>
          <w:rFonts w:ascii="Arial" w:hAnsi="Arial" w:cs="Arial"/>
          <w:b/>
          <w:bCs/>
          <w:u w:val="single"/>
        </w:rPr>
        <w:t>arba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elektroninėmis priemonėmis; </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