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w:t>
            </w:r>
            <w:r w:rsidRPr="0065617B">
              <w:rPr>
                <w:rFonts w:ascii="Arial" w:hAnsi="Arial" w:cs="Arial"/>
                <w:iCs/>
              </w:rPr>
              <w:lastRenderedPageBreak/>
              <w:t>asmuo – nuolat gyvenantis ar turintys pilietybę)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 </w:t>
            </w:r>
            <w:r w:rsidRPr="0065617B">
              <w:rPr>
                <w:rFonts w:ascii="Arial" w:hAnsi="Arial" w:cs="Arial"/>
                <w:b/>
                <w:bCs/>
                <w:u w:val="single"/>
              </w:rPr>
              <w:t>arba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nustatytų reikalavimų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