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76BB4" w14:textId="77777777" w:rsidR="004C05F1" w:rsidRPr="007F35FA" w:rsidRDefault="004C05F1" w:rsidP="004C05F1">
      <w:pPr>
        <w:jc w:val="center"/>
        <w:rPr>
          <w:rFonts w:ascii="Arial" w:hAnsi="Arial" w:cs="Arial"/>
          <w:sz w:val="20"/>
        </w:rPr>
      </w:pPr>
      <w:r w:rsidRPr="007F35FA">
        <w:rPr>
          <w:rFonts w:ascii="Arial" w:hAnsi="Arial" w:cs="Arial"/>
          <w:noProof/>
          <w:sz w:val="20"/>
          <w:lang w:eastAsia="lt-LT"/>
        </w:rPr>
        <w:drawing>
          <wp:anchor distT="0" distB="0" distL="114300" distR="114300" simplePos="0" relativeHeight="251658240" behindDoc="1" locked="0" layoutInCell="1" allowOverlap="1" wp14:anchorId="4FD33E8C" wp14:editId="7613652F">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8"/>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510BB886"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49B2C83E"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6AB8CB03"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19"/>
        <w:gridCol w:w="4819"/>
      </w:tblGrid>
      <w:tr>
        <w:tc>
          <w:tcPr>
            <w:tcW w:w="4819" w:type="dxa"/>
          </w:tcPr>
          <w:p w14:paraId="4E511FC9"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caps/>
                <w:sz w:val="20"/>
              </w:rPr>
            </w:pPr>
            <w:r w:rsidRPr="007F35FA">
              <w:rPr>
                <w:rFonts w:ascii="Arial" w:hAnsi="Arial" w:cs="Arial"/>
                <w:b/>
                <w:caps/>
                <w:sz w:val="20"/>
              </w:rPr>
              <w:t xml:space="preserve">Prekių pirkimo-pardavimo sutarties </w:t>
            </w:r>
            <w:r w:rsidRPr="007F35FA">
              <w:rPr>
                <w:rFonts w:ascii="Arial" w:hAnsi="Arial" w:cs="Arial"/>
                <w:b/>
                <w:bCs/>
                <w:caps/>
                <w:sz w:val="20"/>
              </w:rPr>
              <w:t>Specialiosios</w:t>
            </w:r>
            <w:r w:rsidRPr="007F35FA">
              <w:rPr>
                <w:rFonts w:ascii="Arial" w:hAnsi="Arial" w:cs="Arial"/>
                <w:b/>
                <w:caps/>
                <w:sz w:val="20"/>
              </w:rPr>
              <w:t xml:space="preserve"> sąlygos</w:t>
            </w:r>
            <w:r w:rsidRPr="007F35FA">
              <w:rPr>
                <w:rFonts w:ascii="Arial" w:hAnsi="Arial" w:cs="Arial"/>
                <w:caps/>
                <w:sz w:val="20"/>
              </w:rPr>
              <w:t xml:space="preserve"> </w:t>
            </w:r>
          </w:p>
        </w:tc>
        <w:tc>
          <w:tcPr>
            <w:tcW w:w="4819" w:type="dxa"/>
          </w:tcPr>
          <w:p>
            <w:pPr>
              <w:widowControl w:val="0"/>
              <w:pBdr>
                <w:top w:val="nil"/>
                <w:left w:val="nil"/>
                <w:bottom w:val="nil"/>
                <w:right w:val="nil"/>
                <w:between w:val="nil"/>
              </w:pBdr>
              <w:tabs>
                <w:tab w:val="left" w:pos="567"/>
                <w:tab w:val="left" w:pos="851"/>
              </w:tabs>
              <w:jc w:val="center"/>
              <w:rPr>
                <w:rFonts w:ascii="Arial" w:hAnsi="Arial" w:cs="Arial"/>
                <w:caps/>
                <w:sz w:val="20"/>
              </w:rPr>
            </w:pPr>
            <w:r>
              <w:rPr>
                <w:rFonts w:ascii="Arial" w:hAnsi="Arial" w:cs="Arial"/>
                <w:b/>
                <w:caps/>
                <w:sz w:val="20"/>
                <w:lang w:val="en-GB"/>
              </w:rPr>
              <w:t xml:space="preserve">Special Terms and Conditions of the Contract for the Sale and Purchase of Goods</w:t>
            </w:r>
          </w:p>
        </w:tc>
      </w:tr>
      <w:tr>
        <w:tc>
          <w:tcPr>
            <w:tcW w:w="4819" w:type="dxa"/>
            <w:vAlign w:val="center"/>
          </w:tcPr>
          <w:p w14:paraId="5CBB3DC4"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pavadinimas</w:t>
            </w:r>
          </w:p>
          <w:p w14:paraId="163D6CFC" w14:textId="77777777" w:rsidR="004C05F1" w:rsidRPr="007F35FA" w:rsidRDefault="004C05F1" w:rsidP="008E746E">
            <w:pPr>
              <w:rPr>
                <w:rFonts w:ascii="Arial" w:hAnsi="Arial" w:cs="Arial"/>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Title of the Contract</w:t>
            </w:r>
          </w:p>
          <w:p>
            <w:pPr>
              <w:rPr>
                <w:rFonts w:ascii="Arial" w:hAnsi="Arial" w:cs="Arial"/>
                <w:kern w:val="2"/>
                <w:sz w:val="20"/>
              </w:rPr>
            </w:pPr>
          </w:p>
        </w:tc>
      </w:tr>
      <w:tr>
        <w:tc>
          <w:tcPr>
            <w:tcW w:w="4819" w:type="dxa"/>
            <w:vAlign w:val="center"/>
          </w:tcPr>
          <w:p w14:paraId="5EC60A8C"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numeris</w:t>
            </w:r>
          </w:p>
          <w:p w14:paraId="6E8F7B6B" w14:textId="77777777" w:rsidR="004C05F1" w:rsidRPr="007F35FA" w:rsidRDefault="004C05F1" w:rsidP="008E746E">
            <w:pPr>
              <w:rPr>
                <w:rFonts w:ascii="Arial" w:hAnsi="Arial" w:cs="Arial"/>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Contract number</w:t>
            </w:r>
          </w:p>
          <w:p>
            <w:pPr>
              <w:rPr>
                <w:rFonts w:ascii="Arial" w:hAnsi="Arial" w:cs="Arial"/>
                <w:kern w:val="2"/>
                <w:sz w:val="20"/>
              </w:rPr>
            </w:pPr>
          </w:p>
        </w:tc>
      </w:tr>
      <w:tr>
        <w:tc>
          <w:tcPr>
            <w:tcW w:w="4819" w:type="dxa"/>
            <w:shd w:val="clear" w:color="auto" w:fill="BFBFBF" w:themeFill="background1" w:themeFillShade="BF"/>
          </w:tcPr>
          <w:p w14:paraId="1D0A01BE" w14:textId="77777777" w:rsidR="004C05F1" w:rsidRPr="007F35FA" w:rsidRDefault="004C05F1" w:rsidP="008E746E">
            <w:pPr>
              <w:jc w:val="center"/>
              <w:rPr>
                <w:rFonts w:ascii="Arial" w:hAnsi="Arial" w:cs="Arial"/>
                <w:b/>
                <w:bCs/>
                <w:kern w:val="2"/>
                <w:sz w:val="20"/>
              </w:rPr>
            </w:pPr>
            <w:r w:rsidRPr="007F35FA">
              <w:rPr>
                <w:rFonts w:ascii="Arial" w:hAnsi="Arial" w:cs="Arial"/>
                <w:b/>
                <w:bCs/>
                <w:kern w:val="2"/>
                <w:sz w:val="20"/>
              </w:rPr>
              <w:t>1. SUTARTIES ŠALYS</w:t>
            </w:r>
          </w:p>
        </w:tc>
        <w:tc>
          <w:tcPr>
            <w:tcW w:w="4819" w:type="dxa"/>
            <w:shd w:val="clear" w:color="auto" w:fill="BFBFBF" w:themeFill="background1" w:themeFillShade="BF"/>
          </w:tcPr>
          <w:p>
            <w:pPr>
              <w:jc w:val="center"/>
              <w:rPr>
                <w:rFonts w:ascii="Arial" w:hAnsi="Arial" w:cs="Arial"/>
                <w:b/>
                <w:bCs/>
                <w:kern w:val="2"/>
                <w:sz w:val="20"/>
              </w:rPr>
            </w:pPr>
            <w:r>
              <w:rPr>
                <w:rFonts w:ascii="Arial" w:hAnsi="Arial" w:cs="Arial"/>
                <w:b/>
                <w:bCs/>
                <w:kern w:val="2"/>
                <w:sz w:val="20"/>
                <w:lang w:val="en-GB"/>
              </w:rPr>
              <w:t xml:space="preserve">1. PARTIES TO THE CONTRACT</w:t>
            </w:r>
          </w:p>
        </w:tc>
      </w:tr>
      <w:tr>
        <w:tc>
          <w:tcPr>
            <w:tcW w:w="4819" w:type="dxa"/>
            <w:vAlign w:val="center"/>
          </w:tcPr>
          <w:p w14:paraId="08791408"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1.1. Pirkėjas</w:t>
            </w:r>
          </w:p>
        </w:tc>
        <w:tc>
          <w:tcPr>
            <w:tcW w:w="4819" w:type="dxa"/>
            <w:vAlign w:val="center"/>
          </w:tcPr>
          <w:p>
            <w:pPr>
              <w:rPr>
                <w:rFonts w:ascii="Arial" w:hAnsi="Arial" w:cs="Arial"/>
                <w:b/>
                <w:bCs/>
                <w:kern w:val="2"/>
                <w:sz w:val="20"/>
              </w:rPr>
            </w:pPr>
            <w:r>
              <w:rPr>
                <w:rFonts w:ascii="Arial" w:hAnsi="Arial" w:cs="Arial"/>
                <w:b/>
                <w:bCs/>
                <w:kern w:val="2"/>
                <w:sz w:val="20"/>
                <w:lang w:val="en-GB"/>
              </w:rPr>
              <w:t xml:space="preserve">1.1. Buyer</w:t>
            </w:r>
          </w:p>
        </w:tc>
      </w:tr>
      <w:tr>
        <w:tc>
          <w:tcPr>
            <w:tcW w:w="4819" w:type="dxa"/>
          </w:tcPr>
          <w:p w14:paraId="280230D4" w14:textId="77777777" w:rsidR="004C05F1" w:rsidRPr="007F35FA" w:rsidRDefault="004C05F1" w:rsidP="008E746E">
            <w:pPr>
              <w:rPr>
                <w:rFonts w:ascii="Arial" w:hAnsi="Arial" w:cs="Arial"/>
                <w:kern w:val="2"/>
                <w:sz w:val="20"/>
              </w:rPr>
            </w:pPr>
            <w:r w:rsidRPr="007F35FA">
              <w:rPr>
                <w:rFonts w:ascii="Arial" w:hAnsi="Arial" w:cs="Arial"/>
                <w:kern w:val="2"/>
                <w:sz w:val="20"/>
              </w:rPr>
              <w:t>1.1.1. Pavadinimas</w:t>
            </w:r>
          </w:p>
          <w:p w14:paraId="7717F826" w14:textId="1EBCFF7C" w:rsidR="004C05F1" w:rsidRPr="007F35FA" w:rsidRDefault="00ED4A08" w:rsidP="008E746E">
            <w:pPr>
              <w:rPr>
                <w:rFonts w:ascii="Arial" w:hAnsi="Arial" w:cs="Arial"/>
                <w:kern w:val="2"/>
                <w:sz w:val="20"/>
              </w:rPr>
            </w:pPr>
            <w:r>
              <w:rPr>
                <w:rFonts w:ascii="Arial" w:hAnsi="Arial" w:cs="Arial"/>
                <w:kern w:val="2"/>
                <w:sz w:val="20"/>
              </w:rPr>
              <w:t>ĮMONĖS PAVADINIMAS</w:t>
            </w:r>
          </w:p>
        </w:tc>
        <w:tc>
          <w:tcPr>
            <w:tcW w:w="4819" w:type="dxa"/>
          </w:tcPr>
          <w:p>
            <w:pPr>
              <w:rPr>
                <w:rFonts w:ascii="Arial" w:hAnsi="Arial" w:cs="Arial"/>
                <w:kern w:val="2"/>
                <w:sz w:val="20"/>
              </w:rPr>
            </w:pPr>
            <w:r>
              <w:rPr>
                <w:rFonts w:ascii="Arial" w:hAnsi="Arial" w:cs="Arial"/>
                <w:kern w:val="2"/>
                <w:sz w:val="20"/>
                <w:lang w:val="en-GB"/>
              </w:rPr>
              <w:t xml:space="preserve">1.1.1. Name</w:t>
            </w:r>
          </w:p>
          <w:p>
            <w:pPr>
              <w:rPr>
                <w:rFonts w:ascii="Arial" w:hAnsi="Arial" w:cs="Arial"/>
                <w:kern w:val="2"/>
                <w:sz w:val="20"/>
              </w:rPr>
            </w:pPr>
            <w:r>
              <w:rPr>
                <w:rFonts w:ascii="Arial" w:hAnsi="Arial" w:cs="Arial"/>
                <w:kern w:val="2"/>
                <w:sz w:val="20"/>
                <w:lang w:val="en-GB"/>
              </w:rPr>
              <w:t xml:space="preserve">ĮMONĖS PAVADINIMAS</w:t>
            </w:r>
          </w:p>
        </w:tc>
      </w:tr>
      <w:tr>
        <w:tc>
          <w:tcPr>
            <w:tcW w:w="4819" w:type="dxa"/>
          </w:tcPr>
          <w:p w14:paraId="10719063" w14:textId="77777777" w:rsidR="004C05F1" w:rsidRPr="007F35FA" w:rsidRDefault="004C05F1" w:rsidP="008E746E">
            <w:pPr>
              <w:rPr>
                <w:rFonts w:ascii="Arial" w:hAnsi="Arial" w:cs="Arial"/>
                <w:kern w:val="2"/>
                <w:sz w:val="20"/>
              </w:rPr>
            </w:pPr>
            <w:r w:rsidRPr="007F35FA">
              <w:rPr>
                <w:rFonts w:ascii="Arial" w:hAnsi="Arial" w:cs="Arial"/>
                <w:kern w:val="2"/>
                <w:sz w:val="20"/>
              </w:rPr>
              <w:t>1.1.2. Juridinio asmens kodas</w:t>
            </w:r>
          </w:p>
          <w:p w14:paraId="6FBCED85" w14:textId="77777777" w:rsidR="004C05F1" w:rsidRPr="007F35FA" w:rsidRDefault="004C05F1" w:rsidP="008E746E">
            <w:pPr>
              <w:rPr>
                <w:rFonts w:ascii="Arial" w:hAnsi="Arial" w:cs="Arial"/>
                <w:kern w:val="2"/>
                <w:sz w:val="20"/>
              </w:rPr>
            </w:pPr>
            <w:r w:rsidRPr="007F35FA">
              <w:rPr>
                <w:rFonts w:ascii="Arial" w:hAnsi="Arial" w:cs="Arial"/>
                <w:sz w:val="20"/>
                <w:shd w:val="clear" w:color="auto" w:fill="F8F8F8"/>
              </w:rPr>
              <w:t>302564383</w:t>
            </w:r>
          </w:p>
        </w:tc>
        <w:tc>
          <w:tcPr>
            <w:tcW w:w="4819" w:type="dxa"/>
          </w:tcPr>
          <w:p>
            <w:pPr>
              <w:rPr>
                <w:rFonts w:ascii="Arial" w:hAnsi="Arial" w:cs="Arial"/>
                <w:kern w:val="2"/>
                <w:sz w:val="20"/>
              </w:rPr>
            </w:pPr>
            <w:r>
              <w:rPr>
                <w:rFonts w:ascii="Arial" w:hAnsi="Arial" w:cs="Arial"/>
                <w:kern w:val="2"/>
                <w:sz w:val="20"/>
                <w:lang w:val="en-GB"/>
              </w:rPr>
              <w:t xml:space="preserve">1.1.2. Legal entity code</w:t>
            </w:r>
          </w:p>
          <w:p>
            <w:pPr>
              <w:rPr>
                <w:rFonts w:ascii="Arial" w:hAnsi="Arial" w:cs="Arial"/>
                <w:kern w:val="2"/>
                <w:sz w:val="20"/>
              </w:rPr>
            </w:pPr>
            <w:r>
              <w:rPr>
                <w:rFonts w:ascii="Arial" w:hAnsi="Arial" w:cs="Arial"/>
                <w:sz w:val="20"/>
                <w:shd w:val="clear" w:color="auto" w:fill="F8F8F8"/>
                <w:lang w:val="en-GB"/>
              </w:rPr>
              <w:t xml:space="preserve">302564383</w:t>
            </w:r>
          </w:p>
        </w:tc>
      </w:tr>
      <w:tr>
        <w:tc>
          <w:tcPr>
            <w:tcW w:w="4819" w:type="dxa"/>
          </w:tcPr>
          <w:p w14:paraId="06CA78E5" w14:textId="77777777" w:rsidR="004C05F1" w:rsidRPr="007F35FA" w:rsidRDefault="004C05F1" w:rsidP="008E746E">
            <w:pPr>
              <w:rPr>
                <w:rFonts w:ascii="Arial" w:hAnsi="Arial" w:cs="Arial"/>
                <w:kern w:val="2"/>
                <w:sz w:val="20"/>
              </w:rPr>
            </w:pPr>
            <w:r w:rsidRPr="007F35FA">
              <w:rPr>
                <w:rFonts w:ascii="Arial" w:hAnsi="Arial" w:cs="Arial"/>
                <w:kern w:val="2"/>
                <w:sz w:val="20"/>
              </w:rPr>
              <w:t>1.1.3. Adresas</w:t>
            </w:r>
          </w:p>
          <w:p w14:paraId="208C95A0" w14:textId="77777777" w:rsidR="004C05F1" w:rsidRPr="007F35FA" w:rsidRDefault="004C05F1" w:rsidP="008E746E">
            <w:pPr>
              <w:rPr>
                <w:rFonts w:ascii="Arial" w:hAnsi="Arial" w:cs="Arial"/>
                <w:sz w:val="20"/>
                <w:lang w:eastAsia="lt-LT"/>
              </w:rPr>
            </w:pPr>
            <w:r w:rsidRPr="007F35FA">
              <w:rPr>
                <w:rFonts w:ascii="Arial" w:hAnsi="Arial" w:cs="Arial"/>
                <w:sz w:val="20"/>
                <w:lang w:eastAsia="lt-LT"/>
              </w:rPr>
              <w:t>Karlo Gustavo Emilio Manerheimo g. 8</w:t>
            </w:r>
          </w:p>
          <w:p w14:paraId="4C54E9F3" w14:textId="77777777" w:rsidR="004C05F1" w:rsidRPr="007F35FA" w:rsidRDefault="004C05F1" w:rsidP="008E746E">
            <w:pPr>
              <w:rPr>
                <w:rFonts w:ascii="Arial" w:hAnsi="Arial" w:cs="Arial"/>
                <w:color w:val="0F2D46"/>
                <w:sz w:val="20"/>
                <w:lang w:eastAsia="lt-LT"/>
              </w:rPr>
            </w:pPr>
            <w:r w:rsidRPr="007F35FA">
              <w:rPr>
                <w:rFonts w:ascii="Arial" w:hAnsi="Arial" w:cs="Arial"/>
                <w:sz w:val="20"/>
                <w:lang w:eastAsia="lt-LT"/>
              </w:rPr>
              <w:t>LT-05131 Vilnius</w:t>
            </w:r>
          </w:p>
        </w:tc>
        <w:tc>
          <w:tcPr>
            <w:tcW w:w="4819" w:type="dxa"/>
          </w:tcPr>
          <w:p>
            <w:pPr>
              <w:rPr>
                <w:rFonts w:ascii="Arial" w:hAnsi="Arial" w:cs="Arial"/>
                <w:kern w:val="2"/>
                <w:sz w:val="20"/>
              </w:rPr>
            </w:pPr>
            <w:r>
              <w:rPr>
                <w:rFonts w:ascii="Arial" w:hAnsi="Arial" w:cs="Arial"/>
                <w:kern w:val="2"/>
                <w:sz w:val="20"/>
                <w:lang w:val="en-GB"/>
              </w:rPr>
              <w:t xml:space="preserve">1.1.3. Address</w:t>
            </w:r>
          </w:p>
          <w:p>
            <w:pPr>
              <w:rPr>
                <w:rFonts w:ascii="Arial" w:hAnsi="Arial" w:cs="Arial"/>
                <w:sz w:val="20"/>
              </w:rPr>
            </w:pPr>
            <w:r>
              <w:rPr>
                <w:rFonts w:ascii="Arial" w:hAnsi="Arial" w:cs="Arial"/>
                <w:sz w:val="20"/>
                <w:lang w:val="en-GB"/>
              </w:rPr>
              <w:t xml:space="preserve">Karlo Gustavo Emilio Manerheimo str. 8</w:t>
            </w:r>
          </w:p>
          <w:p>
            <w:pPr>
              <w:rPr>
                <w:rFonts w:ascii="Arial" w:hAnsi="Arial" w:cs="Arial"/>
                <w:color w:val="0F2D46"/>
                <w:sz w:val="20"/>
              </w:rPr>
            </w:pPr>
            <w:r>
              <w:rPr>
                <w:rFonts w:ascii="Arial" w:hAnsi="Arial" w:cs="Arial"/>
                <w:sz w:val="20"/>
                <w:lang w:val="en-GB"/>
              </w:rPr>
              <w:t xml:space="preserve">LT-05131 Vilnius</w:t>
            </w:r>
          </w:p>
        </w:tc>
      </w:tr>
      <w:tr>
        <w:tc>
          <w:tcPr>
            <w:tcW w:w="4819" w:type="dxa"/>
          </w:tcPr>
          <w:p w14:paraId="49F9EEC4" w14:textId="77777777" w:rsidR="004C05F1" w:rsidRPr="007F35FA" w:rsidRDefault="004C05F1" w:rsidP="008E746E">
            <w:pPr>
              <w:rPr>
                <w:rFonts w:ascii="Arial" w:hAnsi="Arial" w:cs="Arial"/>
                <w:kern w:val="2"/>
                <w:sz w:val="20"/>
              </w:rPr>
            </w:pPr>
            <w:r w:rsidRPr="007F35FA">
              <w:rPr>
                <w:rFonts w:ascii="Arial" w:hAnsi="Arial" w:cs="Arial"/>
                <w:kern w:val="2"/>
                <w:sz w:val="20"/>
              </w:rPr>
              <w:t>1.1.4. PVM mokėtojo kodas</w:t>
            </w:r>
          </w:p>
          <w:p w14:paraId="1449C1DA" w14:textId="77777777" w:rsidR="004C05F1" w:rsidRPr="007F35FA" w:rsidRDefault="004C05F1" w:rsidP="008E746E">
            <w:pPr>
              <w:rPr>
                <w:rFonts w:ascii="Arial" w:hAnsi="Arial" w:cs="Arial"/>
                <w:kern w:val="2"/>
                <w:sz w:val="20"/>
              </w:rPr>
            </w:pPr>
            <w:r w:rsidRPr="007F35FA">
              <w:rPr>
                <w:rFonts w:ascii="Arial" w:hAnsi="Arial" w:cs="Arial"/>
                <w:kern w:val="2"/>
                <w:sz w:val="20"/>
              </w:rPr>
              <w:t>LT100005748413</w:t>
            </w:r>
          </w:p>
        </w:tc>
        <w:tc>
          <w:tcPr>
            <w:tcW w:w="4819" w:type="dxa"/>
          </w:tcPr>
          <w:p>
            <w:pPr>
              <w:rPr>
                <w:rFonts w:ascii="Arial" w:hAnsi="Arial" w:cs="Arial"/>
                <w:kern w:val="2"/>
                <w:sz w:val="20"/>
              </w:rPr>
            </w:pPr>
            <w:r>
              <w:rPr>
                <w:rFonts w:ascii="Arial" w:hAnsi="Arial" w:cs="Arial"/>
                <w:kern w:val="2"/>
                <w:sz w:val="20"/>
                <w:lang w:val="en-GB"/>
              </w:rPr>
              <w:t xml:space="preserve">1.1.4. VAT registration number</w:t>
            </w:r>
          </w:p>
          <w:p>
            <w:pPr>
              <w:rPr>
                <w:rFonts w:ascii="Arial" w:hAnsi="Arial" w:cs="Arial"/>
                <w:kern w:val="2"/>
                <w:sz w:val="20"/>
              </w:rPr>
            </w:pPr>
            <w:r>
              <w:rPr>
                <w:rFonts w:ascii="Arial" w:hAnsi="Arial" w:cs="Arial"/>
                <w:kern w:val="2"/>
                <w:sz w:val="20"/>
                <w:lang w:val="en-GB"/>
              </w:rPr>
              <w:t xml:space="preserve">LT100005748413</w:t>
            </w:r>
          </w:p>
        </w:tc>
      </w:tr>
      <w:tr>
        <w:tc>
          <w:tcPr>
            <w:tcW w:w="4819" w:type="dxa"/>
          </w:tcPr>
          <w:p w14:paraId="5241E1B5" w14:textId="77777777" w:rsidR="004C05F1" w:rsidRPr="007F35FA" w:rsidRDefault="004C05F1" w:rsidP="008E746E">
            <w:pPr>
              <w:rPr>
                <w:rFonts w:ascii="Arial" w:hAnsi="Arial" w:cs="Arial"/>
                <w:kern w:val="2"/>
                <w:sz w:val="20"/>
              </w:rPr>
            </w:pPr>
            <w:r w:rsidRPr="007F35FA">
              <w:rPr>
                <w:rFonts w:ascii="Arial" w:hAnsi="Arial" w:cs="Arial"/>
                <w:kern w:val="2"/>
                <w:sz w:val="20"/>
              </w:rPr>
              <w:t>1.1.5. Atsiskaitomoji sąskaita</w:t>
            </w:r>
          </w:p>
          <w:p w14:paraId="447CCD4C" w14:textId="77777777" w:rsidR="004C05F1" w:rsidRPr="007F35FA" w:rsidRDefault="004C05F1" w:rsidP="008E746E">
            <w:pPr>
              <w:rPr>
                <w:rFonts w:ascii="Arial" w:hAnsi="Arial" w:cs="Arial"/>
                <w:kern w:val="2"/>
                <w:sz w:val="20"/>
              </w:rPr>
            </w:pPr>
            <w:r w:rsidRPr="007F35FA">
              <w:rPr>
                <w:rFonts w:ascii="Arial" w:hAnsi="Arial" w:cs="Arial"/>
                <w:kern w:val="2"/>
                <w:sz w:val="20"/>
              </w:rPr>
              <w:t>LT24 2150 0510 0002 1766</w:t>
            </w:r>
          </w:p>
        </w:tc>
        <w:tc>
          <w:tcPr>
            <w:tcW w:w="4819" w:type="dxa"/>
          </w:tcPr>
          <w:p>
            <w:pPr>
              <w:rPr>
                <w:rFonts w:ascii="Arial" w:hAnsi="Arial" w:cs="Arial"/>
                <w:kern w:val="2"/>
                <w:sz w:val="20"/>
              </w:rPr>
            </w:pPr>
            <w:r>
              <w:rPr>
                <w:rFonts w:ascii="Arial" w:hAnsi="Arial" w:cs="Arial"/>
                <w:kern w:val="2"/>
                <w:sz w:val="20"/>
                <w:lang w:val="en-GB"/>
              </w:rPr>
              <w:t xml:space="preserve">1.1.5. Settlement account</w:t>
            </w:r>
          </w:p>
          <w:p>
            <w:pPr>
              <w:rPr>
                <w:rFonts w:ascii="Arial" w:hAnsi="Arial" w:cs="Arial"/>
                <w:kern w:val="2"/>
                <w:sz w:val="20"/>
              </w:rPr>
            </w:pPr>
            <w:r>
              <w:rPr>
                <w:rFonts w:ascii="Arial" w:hAnsi="Arial" w:cs="Arial"/>
                <w:kern w:val="2"/>
                <w:sz w:val="20"/>
                <w:lang w:val="en-GB"/>
              </w:rPr>
              <w:t xml:space="preserve">LT24 2150 0510 0002 1766</w:t>
            </w:r>
          </w:p>
        </w:tc>
      </w:tr>
      <w:tr>
        <w:tc>
          <w:tcPr>
            <w:tcW w:w="4819" w:type="dxa"/>
          </w:tcPr>
          <w:p w14:paraId="21DE7A03" w14:textId="77777777" w:rsidR="004C05F1" w:rsidRPr="007F35FA" w:rsidRDefault="004C05F1" w:rsidP="008E746E">
            <w:pPr>
              <w:rPr>
                <w:rFonts w:ascii="Arial" w:hAnsi="Arial" w:cs="Arial"/>
                <w:kern w:val="2"/>
                <w:sz w:val="20"/>
              </w:rPr>
            </w:pPr>
            <w:r w:rsidRPr="007F35FA">
              <w:rPr>
                <w:rFonts w:ascii="Arial" w:hAnsi="Arial" w:cs="Arial"/>
                <w:kern w:val="2"/>
                <w:sz w:val="20"/>
              </w:rPr>
              <w:t>1.1.6. Bankas, banko kodas</w:t>
            </w:r>
          </w:p>
          <w:p w14:paraId="6EFB8899" w14:textId="77777777" w:rsidR="004C05F1" w:rsidRPr="007F35FA" w:rsidRDefault="004C05F1" w:rsidP="008E746E">
            <w:pPr>
              <w:rPr>
                <w:rFonts w:ascii="Arial" w:hAnsi="Arial" w:cs="Arial"/>
                <w:kern w:val="2"/>
                <w:sz w:val="20"/>
              </w:rPr>
            </w:pPr>
            <w:r w:rsidRPr="007F35FA">
              <w:rPr>
                <w:rFonts w:ascii="Arial" w:hAnsi="Arial" w:cs="Arial"/>
                <w:kern w:val="2"/>
                <w:sz w:val="20"/>
              </w:rPr>
              <w:t>OP Corporate Bank plc Lietuvos filialas (banko kodas 21500)</w:t>
            </w:r>
          </w:p>
        </w:tc>
        <w:tc>
          <w:tcPr>
            <w:tcW w:w="4819" w:type="dxa"/>
          </w:tcPr>
          <w:p>
            <w:pPr>
              <w:rPr>
                <w:rFonts w:ascii="Arial" w:hAnsi="Arial" w:cs="Arial"/>
                <w:kern w:val="2"/>
                <w:sz w:val="20"/>
              </w:rPr>
            </w:pPr>
            <w:r>
              <w:rPr>
                <w:rFonts w:ascii="Arial" w:hAnsi="Arial" w:cs="Arial"/>
                <w:kern w:val="2"/>
                <w:sz w:val="20"/>
                <w:lang w:val="en-GB"/>
              </w:rPr>
              <w:t xml:space="preserve">1.1.6. Bank, bank code</w:t>
            </w:r>
          </w:p>
          <w:p>
            <w:pPr>
              <w:rPr>
                <w:rFonts w:ascii="Arial" w:hAnsi="Arial" w:cs="Arial"/>
                <w:kern w:val="2"/>
                <w:sz w:val="20"/>
              </w:rPr>
            </w:pPr>
            <w:r>
              <w:rPr>
                <w:rFonts w:ascii="Arial" w:hAnsi="Arial" w:cs="Arial"/>
                <w:kern w:val="2"/>
                <w:sz w:val="20"/>
                <w:lang w:val="en-GB"/>
              </w:rPr>
              <w:t xml:space="preserve">OP Corporate Bank plc Lithuanian branch (bank code 21500)</w:t>
            </w:r>
          </w:p>
        </w:tc>
      </w:tr>
      <w:tr>
        <w:tc>
          <w:tcPr>
            <w:tcW w:w="4819" w:type="dxa"/>
          </w:tcPr>
          <w:p w14:paraId="6495E9D3" w14:textId="77777777" w:rsidR="004C05F1" w:rsidRPr="007F35FA" w:rsidRDefault="004C05F1" w:rsidP="008E746E">
            <w:pPr>
              <w:rPr>
                <w:rFonts w:ascii="Arial" w:hAnsi="Arial" w:cs="Arial"/>
                <w:kern w:val="2"/>
                <w:sz w:val="20"/>
              </w:rPr>
            </w:pPr>
            <w:r w:rsidRPr="007F35FA">
              <w:rPr>
                <w:rFonts w:ascii="Arial" w:hAnsi="Arial" w:cs="Arial"/>
                <w:kern w:val="2"/>
                <w:sz w:val="20"/>
              </w:rPr>
              <w:t>1.1.7. Telefonas</w:t>
            </w:r>
          </w:p>
          <w:p w14:paraId="66381D0A" w14:textId="77777777" w:rsidR="004C05F1" w:rsidRPr="007F35FA" w:rsidRDefault="004C05F1" w:rsidP="008E746E">
            <w:pPr>
              <w:rPr>
                <w:rFonts w:ascii="Arial" w:hAnsi="Arial" w:cs="Arial"/>
                <w:kern w:val="2"/>
                <w:sz w:val="20"/>
              </w:rPr>
            </w:pPr>
            <w:r w:rsidRPr="007F35FA">
              <w:rPr>
                <w:rFonts w:ascii="Arial" w:hAnsi="Arial" w:cs="Arial"/>
                <w:kern w:val="2"/>
                <w:sz w:val="20"/>
              </w:rPr>
              <w:t>+370 707 02171</w:t>
            </w:r>
          </w:p>
        </w:tc>
        <w:tc>
          <w:tcPr>
            <w:tcW w:w="4819" w:type="dxa"/>
          </w:tcPr>
          <w:p>
            <w:pPr>
              <w:rPr>
                <w:rFonts w:ascii="Arial" w:hAnsi="Arial" w:cs="Arial"/>
                <w:kern w:val="2"/>
                <w:sz w:val="20"/>
              </w:rPr>
            </w:pPr>
            <w:r>
              <w:rPr>
                <w:rFonts w:ascii="Arial" w:hAnsi="Arial" w:cs="Arial"/>
                <w:kern w:val="2"/>
                <w:sz w:val="20"/>
                <w:lang w:val="en-GB"/>
              </w:rPr>
              <w:t xml:space="preserve">1.1.7. Telephone</w:t>
            </w:r>
          </w:p>
          <w:p>
            <w:pPr>
              <w:rPr>
                <w:rFonts w:ascii="Arial" w:hAnsi="Arial" w:cs="Arial"/>
                <w:kern w:val="2"/>
                <w:sz w:val="20"/>
              </w:rPr>
            </w:pPr>
            <w:r>
              <w:rPr>
                <w:rFonts w:ascii="Arial" w:hAnsi="Arial" w:cs="Arial"/>
                <w:kern w:val="2"/>
                <w:sz w:val="20"/>
                <w:lang w:val="en-GB"/>
              </w:rPr>
              <w:t xml:space="preserve">+370 707 02171</w:t>
            </w:r>
          </w:p>
        </w:tc>
      </w:tr>
      <w:tr>
        <w:tc>
          <w:tcPr>
            <w:tcW w:w="4819" w:type="dxa"/>
          </w:tcPr>
          <w:p w14:paraId="4F605DD8" w14:textId="77777777" w:rsidR="004C05F1" w:rsidRPr="007F35FA" w:rsidRDefault="004C05F1" w:rsidP="008E746E">
            <w:pPr>
              <w:rPr>
                <w:rFonts w:ascii="Arial" w:hAnsi="Arial" w:cs="Arial"/>
                <w:kern w:val="2"/>
                <w:sz w:val="20"/>
              </w:rPr>
            </w:pPr>
            <w:r w:rsidRPr="007F35FA">
              <w:rPr>
                <w:rFonts w:ascii="Arial" w:hAnsi="Arial" w:cs="Arial"/>
                <w:kern w:val="2"/>
                <w:sz w:val="20"/>
              </w:rPr>
              <w:t>1.1.8. El. paštas</w:t>
            </w:r>
          </w:p>
          <w:p w14:paraId="3EFD085A" w14:textId="07259639" w:rsidR="004C05F1" w:rsidRPr="007F35FA" w:rsidRDefault="004C05F1" w:rsidP="008E746E">
            <w:pPr>
              <w:rPr>
                <w:rFonts w:ascii="Arial" w:hAnsi="Arial" w:cs="Arial"/>
                <w:kern w:val="2"/>
                <w:sz w:val="20"/>
              </w:rPr>
            </w:pPr>
            <w:r w:rsidRPr="007F35FA">
              <w:rPr>
                <w:rFonts w:ascii="Arial" w:hAnsi="Arial" w:cs="Arial"/>
                <w:kern w:val="2"/>
                <w:sz w:val="20"/>
              </w:rPr>
              <w:t>info@litgrid.eu</w:t>
            </w:r>
            <w:r w:rsidR="00ED4A08">
              <w:rPr>
                <w:rFonts w:ascii="Arial" w:hAnsi="Arial" w:cs="Arial"/>
                <w:kern w:val="2"/>
                <w:sz w:val="20"/>
              </w:rPr>
              <w:t/>
            </w:r>
            <w:r w:rsidRPr="007F35FA">
              <w:rPr>
                <w:rFonts w:ascii="Arial" w:hAnsi="Arial" w:cs="Arial"/>
                <w:kern w:val="2"/>
                <w:sz w:val="20"/>
              </w:rPr>
              <w:t/>
            </w:r>
          </w:p>
        </w:tc>
        <w:tc>
          <w:tcPr>
            <w:tcW w:w="4819" w:type="dxa"/>
          </w:tcPr>
          <w:p>
            <w:pPr>
              <w:rPr>
                <w:rFonts w:ascii="Arial" w:hAnsi="Arial" w:cs="Arial"/>
                <w:kern w:val="2"/>
                <w:sz w:val="20"/>
              </w:rPr>
            </w:pPr>
            <w:r>
              <w:rPr>
                <w:rFonts w:ascii="Arial" w:hAnsi="Arial" w:cs="Arial"/>
                <w:kern w:val="2"/>
                <w:sz w:val="20"/>
                <w:lang w:val="en-GB"/>
              </w:rPr>
              <w:t xml:space="preserve">1.1.8. Email</w:t>
            </w:r>
          </w:p>
          <w:p>
            <w:pPr>
              <w:rPr>
                <w:rFonts w:ascii="Arial" w:hAnsi="Arial" w:cs="Arial"/>
                <w:kern w:val="2"/>
                <w:sz w:val="20"/>
              </w:rPr>
            </w:pPr>
            <w:r>
              <w:rPr>
                <w:rFonts w:ascii="Arial" w:hAnsi="Arial" w:cs="Arial"/>
                <w:kern w:val="2"/>
                <w:sz w:val="20"/>
                <w:lang w:val="en-GB"/>
              </w:rPr>
              <w:t xml:space="preserve">info@litgrid.eu</w:t>
            </w:r>
          </w:p>
        </w:tc>
      </w:tr>
      <w:tr>
        <w:tc>
          <w:tcPr>
            <w:tcW w:w="4819" w:type="dxa"/>
          </w:tcPr>
          <w:p w14:paraId="38466D34" w14:textId="77777777" w:rsidR="004C05F1" w:rsidRPr="007F35FA" w:rsidRDefault="004C05F1" w:rsidP="008E746E">
            <w:pPr>
              <w:rPr>
                <w:rFonts w:ascii="Arial" w:hAnsi="Arial" w:cs="Arial"/>
                <w:kern w:val="2"/>
                <w:sz w:val="20"/>
              </w:rPr>
            </w:pPr>
            <w:r w:rsidRPr="007F35FA">
              <w:rPr>
                <w:rFonts w:ascii="Arial" w:hAnsi="Arial" w:cs="Arial"/>
                <w:kern w:val="2"/>
                <w:sz w:val="20"/>
              </w:rPr>
              <w:t>1.1.9. Šalies atstovas</w:t>
            </w:r>
          </w:p>
          <w:p w14:paraId="00D83DE2"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1.1.9. Party Representative</w:t>
            </w:r>
          </w:p>
          <w:p>
            <w:pPr>
              <w:rPr>
                <w:rFonts w:ascii="Arial" w:hAnsi="Arial" w:cs="Arial"/>
                <w:kern w:val="2"/>
                <w:sz w:val="20"/>
              </w:rPr>
            </w:pPr>
          </w:p>
        </w:tc>
      </w:tr>
      <w:tr>
        <w:tc>
          <w:tcPr>
            <w:tcW w:w="4819" w:type="dxa"/>
          </w:tcPr>
          <w:p w14:paraId="765A3427" w14:textId="77777777" w:rsidR="004C05F1" w:rsidRPr="007F35FA" w:rsidRDefault="004C05F1" w:rsidP="008E746E">
            <w:pPr>
              <w:rPr>
                <w:rFonts w:ascii="Arial" w:hAnsi="Arial" w:cs="Arial"/>
                <w:kern w:val="2"/>
                <w:sz w:val="20"/>
              </w:rPr>
            </w:pPr>
            <w:r w:rsidRPr="007F35FA">
              <w:rPr>
                <w:rFonts w:ascii="Arial" w:hAnsi="Arial" w:cs="Arial"/>
                <w:kern w:val="2"/>
                <w:sz w:val="20"/>
              </w:rPr>
              <w:t>1.1.10. Atstovavimo pagrindas</w:t>
            </w:r>
          </w:p>
          <w:p w14:paraId="7D8FC549"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1.1.10. Grounds for representation</w:t>
            </w:r>
          </w:p>
          <w:p>
            <w:pPr>
              <w:rPr>
                <w:rFonts w:ascii="Arial" w:hAnsi="Arial" w:cs="Arial"/>
                <w:kern w:val="2"/>
                <w:sz w:val="20"/>
              </w:rPr>
            </w:pPr>
          </w:p>
        </w:tc>
      </w:tr>
      <w:tr>
        <w:tc>
          <w:tcPr>
            <w:tcW w:w="4819" w:type="dxa"/>
            <w:vAlign w:val="center"/>
          </w:tcPr>
          <w:p w14:paraId="32638F45"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1.2. Tiekėjas</w:t>
            </w:r>
          </w:p>
          <w:p w14:paraId="307C1D3D" w14:textId="77777777" w:rsidR="004C05F1" w:rsidRPr="007F35FA" w:rsidRDefault="004C05F1" w:rsidP="008E746E">
            <w:pPr>
              <w:rPr>
                <w:rFonts w:ascii="Arial" w:hAnsi="Arial" w:cs="Arial"/>
                <w:color w:val="4472C4"/>
                <w:kern w:val="2"/>
                <w:sz w:val="20"/>
              </w:rPr>
            </w:pPr>
            <w:r w:rsidRPr="007F35FA">
              <w:rPr>
                <w:rFonts w:ascii="Arial" w:hAnsi="Arial" w:cs="Arial"/>
                <w:color w:val="4472C4"/>
                <w:kern w:val="2"/>
                <w:sz w:val="20"/>
              </w:rPr>
              <w:t>(jei Tiekėjas yra fizinis asmuo, skiltys atitinkamai pakoreguojamos.</w:t>
            </w:r>
          </w:p>
          <w:p w14:paraId="5308324B" w14:textId="77777777" w:rsidR="004C05F1" w:rsidRPr="007F35FA" w:rsidRDefault="004C05F1" w:rsidP="008E746E">
            <w:pPr>
              <w:rPr>
                <w:rFonts w:ascii="Arial" w:hAnsi="Arial" w:cs="Arial"/>
                <w:color w:val="4472C4"/>
                <w:kern w:val="2"/>
                <w:sz w:val="20"/>
              </w:rPr>
            </w:pPr>
            <w:r>
              <w:rPr>
                <w:rFonts w:ascii="Arial" w:hAnsi="Arial" w:cs="Arial"/>
                <w:color w:val="4472C4"/>
                <w:kern w:val="2"/>
                <w:sz w:val="20"/>
              </w:rPr>
              <w:t xml:space="preserve">Jei Tiekėjas yra tiekėjų grupė, skiltys pildomos įterpiant kiekvieno grupės nario informaciją)</w:t>
            </w:r>
          </w:p>
          <w:p w14:paraId="247A7877" w14:textId="77777777" w:rsidR="004C05F1" w:rsidRPr="007F35FA" w:rsidRDefault="004C05F1" w:rsidP="008E746E">
            <w:pPr>
              <w:rPr>
                <w:rFonts w:ascii="Arial" w:hAnsi="Arial" w:cs="Arial"/>
                <w:b/>
                <w:bCs/>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1.2. Supplier</w:t>
            </w:r>
          </w:p>
          <w:p>
            <w:pPr>
              <w:rPr>
                <w:rFonts w:ascii="Arial" w:hAnsi="Arial" w:cs="Arial"/>
                <w:color w:val="4472C4"/>
                <w:kern w:val="2"/>
                <w:sz w:val="20"/>
              </w:rPr>
            </w:pPr>
            <w:r>
              <w:rPr>
                <w:rFonts w:ascii="Arial" w:hAnsi="Arial" w:cs="Arial"/>
                <w:color w:val="4472C4"/>
                <w:kern w:val="2"/>
                <w:sz w:val="20"/>
                <w:lang w:val="en-GB"/>
              </w:rPr>
              <w:t xml:space="preserve">(if the Supplier is a natural person, the sections are amended accordingly.</w:t>
            </w:r>
          </w:p>
          <w:p>
            <w:pPr>
              <w:rPr>
                <w:rFonts w:ascii="Arial" w:hAnsi="Arial" w:cs="Arial"/>
                <w:color w:val="4472C4"/>
                <w:kern w:val="2"/>
                <w:sz w:val="20"/>
              </w:rPr>
            </w:pPr>
            <w:r>
              <w:rPr>
                <w:rFonts w:ascii="Arial" w:hAnsi="Arial" w:cs="Arial"/>
                <w:color w:val="4472C4"/>
                <w:kern w:val="2"/>
                <w:sz w:val="20"/>
                <w:lang w:val="en-GB"/>
              </w:rPr>
              <w:t xml:space="preserve">If the Supplier is a group of suppliers, the sections shall be completed by including the details of each member of the group)</w:t>
            </w:r>
          </w:p>
          <w:p>
            <w:pPr>
              <w:rPr>
                <w:rFonts w:ascii="Arial" w:hAnsi="Arial" w:cs="Arial"/>
                <w:b/>
                <w:bCs/>
                <w:kern w:val="2"/>
                <w:sz w:val="20"/>
              </w:rPr>
            </w:pPr>
          </w:p>
        </w:tc>
      </w:tr>
      <w:tr>
        <w:tc>
          <w:tcPr>
            <w:tcW w:w="4819" w:type="dxa"/>
          </w:tcPr>
          <w:p w14:paraId="096C35C4" w14:textId="77777777" w:rsidR="004C05F1" w:rsidRPr="007F35FA" w:rsidRDefault="004C05F1" w:rsidP="008E746E">
            <w:pPr>
              <w:rPr>
                <w:rFonts w:ascii="Arial" w:hAnsi="Arial" w:cs="Arial"/>
                <w:kern w:val="2"/>
                <w:sz w:val="20"/>
              </w:rPr>
            </w:pPr>
            <w:r w:rsidRPr="007F35FA">
              <w:rPr>
                <w:rFonts w:ascii="Arial" w:hAnsi="Arial" w:cs="Arial"/>
                <w:kern w:val="2"/>
                <w:sz w:val="20"/>
              </w:rPr>
              <w:t>1.2.1. Pavadinimas</w:t>
            </w:r>
          </w:p>
          <w:p w14:paraId="17574D17"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1.2.1. Name</w:t>
            </w:r>
          </w:p>
          <w:p>
            <w:pPr>
              <w:rPr>
                <w:rFonts w:ascii="Arial" w:hAnsi="Arial" w:cs="Arial"/>
                <w:kern w:val="2"/>
                <w:sz w:val="20"/>
              </w:rPr>
            </w:pPr>
          </w:p>
        </w:tc>
      </w:tr>
      <w:tr>
        <w:tc>
          <w:tcPr>
            <w:tcW w:w="4819" w:type="dxa"/>
          </w:tcPr>
          <w:p w14:paraId="02703C29" w14:textId="77777777" w:rsidR="004C05F1" w:rsidRPr="007F35FA" w:rsidRDefault="004C05F1" w:rsidP="008E746E">
            <w:pPr>
              <w:rPr>
                <w:rFonts w:ascii="Arial" w:hAnsi="Arial" w:cs="Arial"/>
                <w:kern w:val="2"/>
                <w:sz w:val="20"/>
              </w:rPr>
            </w:pPr>
            <w:r w:rsidRPr="007F35FA">
              <w:rPr>
                <w:rFonts w:ascii="Arial" w:hAnsi="Arial" w:cs="Arial"/>
                <w:kern w:val="2"/>
                <w:sz w:val="20"/>
              </w:rPr>
              <w:t>1.2.2. Juridinio asmens kodas</w:t>
            </w:r>
          </w:p>
          <w:p w14:paraId="26C0994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1.2.2. Legal entity code</w:t>
            </w:r>
          </w:p>
          <w:p>
            <w:pPr>
              <w:rPr>
                <w:rFonts w:ascii="Arial" w:hAnsi="Arial" w:cs="Arial"/>
                <w:kern w:val="2"/>
                <w:sz w:val="20"/>
              </w:rPr>
            </w:pPr>
          </w:p>
        </w:tc>
      </w:tr>
      <w:tr>
        <w:tc>
          <w:tcPr>
            <w:tcW w:w="4819" w:type="dxa"/>
          </w:tcPr>
          <w:p w14:paraId="21FBC3BF" w14:textId="77777777" w:rsidR="004C05F1" w:rsidRPr="007F35FA" w:rsidRDefault="004C05F1" w:rsidP="008E746E">
            <w:pPr>
              <w:rPr>
                <w:rFonts w:ascii="Arial" w:hAnsi="Arial" w:cs="Arial"/>
                <w:kern w:val="2"/>
                <w:sz w:val="20"/>
              </w:rPr>
            </w:pPr>
            <w:r w:rsidRPr="007F35FA">
              <w:rPr>
                <w:rFonts w:ascii="Arial" w:hAnsi="Arial" w:cs="Arial"/>
                <w:kern w:val="2"/>
                <w:sz w:val="20"/>
              </w:rPr>
              <w:t>1.2.3. Adresas</w:t>
            </w:r>
          </w:p>
          <w:p w14:paraId="52913314"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1.2.3. Address</w:t>
            </w:r>
          </w:p>
          <w:p>
            <w:pPr>
              <w:rPr>
                <w:rFonts w:ascii="Arial" w:hAnsi="Arial" w:cs="Arial"/>
                <w:kern w:val="2"/>
                <w:sz w:val="20"/>
              </w:rPr>
            </w:pPr>
          </w:p>
        </w:tc>
      </w:tr>
      <w:tr>
        <w:tc>
          <w:tcPr>
            <w:tcW w:w="4819" w:type="dxa"/>
          </w:tcPr>
          <w:p w14:paraId="4E893DDB" w14:textId="77777777" w:rsidR="004C05F1" w:rsidRPr="007F35FA" w:rsidRDefault="004C05F1" w:rsidP="008E746E">
            <w:pPr>
              <w:rPr>
                <w:rFonts w:ascii="Arial" w:hAnsi="Arial" w:cs="Arial"/>
                <w:kern w:val="2"/>
                <w:sz w:val="20"/>
              </w:rPr>
            </w:pPr>
            <w:r w:rsidRPr="007F35FA">
              <w:rPr>
                <w:rFonts w:ascii="Arial" w:hAnsi="Arial" w:cs="Arial"/>
                <w:kern w:val="2"/>
                <w:sz w:val="20"/>
              </w:rPr>
              <w:t>1.2.4. PVM mokėtojo kodas</w:t>
            </w:r>
          </w:p>
          <w:p w14:paraId="0216E184"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1.2.4. VAT registration number</w:t>
            </w:r>
          </w:p>
          <w:p>
            <w:pPr>
              <w:rPr>
                <w:rFonts w:ascii="Arial" w:hAnsi="Arial" w:cs="Arial"/>
                <w:kern w:val="2"/>
                <w:sz w:val="20"/>
              </w:rPr>
            </w:pPr>
          </w:p>
        </w:tc>
      </w:tr>
      <w:tr>
        <w:tc>
          <w:tcPr>
            <w:tcW w:w="4819" w:type="dxa"/>
          </w:tcPr>
          <w:p w14:paraId="4FCBFC14" w14:textId="77777777" w:rsidR="004C05F1" w:rsidRPr="007F35FA" w:rsidRDefault="004C05F1" w:rsidP="008E746E">
            <w:pPr>
              <w:rPr>
                <w:rFonts w:ascii="Arial" w:hAnsi="Arial" w:cs="Arial"/>
                <w:kern w:val="2"/>
                <w:sz w:val="20"/>
              </w:rPr>
            </w:pPr>
            <w:r w:rsidRPr="007F35FA">
              <w:rPr>
                <w:rFonts w:ascii="Arial" w:hAnsi="Arial" w:cs="Arial"/>
                <w:kern w:val="2"/>
                <w:sz w:val="20"/>
              </w:rPr>
              <w:t>1.2.5. Atsiskaitomoji sąskaita</w:t>
            </w:r>
          </w:p>
          <w:p w14:paraId="5F9271D7"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1.2.5. Settlement account</w:t>
            </w:r>
          </w:p>
          <w:p>
            <w:pPr>
              <w:rPr>
                <w:rFonts w:ascii="Arial" w:hAnsi="Arial" w:cs="Arial"/>
                <w:kern w:val="2"/>
                <w:sz w:val="20"/>
              </w:rPr>
            </w:pPr>
          </w:p>
        </w:tc>
      </w:tr>
      <w:tr>
        <w:tc>
          <w:tcPr>
            <w:tcW w:w="4819" w:type="dxa"/>
          </w:tcPr>
          <w:p w14:paraId="5CF48F99" w14:textId="77777777" w:rsidR="004C05F1" w:rsidRPr="007F35FA" w:rsidRDefault="004C05F1" w:rsidP="008E746E">
            <w:pPr>
              <w:rPr>
                <w:rFonts w:ascii="Arial" w:hAnsi="Arial" w:cs="Arial"/>
                <w:kern w:val="2"/>
                <w:sz w:val="20"/>
              </w:rPr>
            </w:pPr>
            <w:r w:rsidRPr="007F35FA">
              <w:rPr>
                <w:rFonts w:ascii="Arial" w:hAnsi="Arial" w:cs="Arial"/>
                <w:kern w:val="2"/>
                <w:sz w:val="20"/>
              </w:rPr>
              <w:t>1.2.6. Bankas, banko kodas</w:t>
            </w:r>
          </w:p>
          <w:p w14:paraId="2D35BB79"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1.2.6. Bank, bank code</w:t>
            </w:r>
          </w:p>
          <w:p>
            <w:pPr>
              <w:rPr>
                <w:rFonts w:ascii="Arial" w:hAnsi="Arial" w:cs="Arial"/>
                <w:kern w:val="2"/>
                <w:sz w:val="20"/>
              </w:rPr>
            </w:pPr>
          </w:p>
        </w:tc>
      </w:tr>
      <w:tr>
        <w:tc>
          <w:tcPr>
            <w:tcW w:w="4819" w:type="dxa"/>
          </w:tcPr>
          <w:p w14:paraId="170EA28D" w14:textId="5341B748" w:rsidR="004C05F1" w:rsidRPr="007F35FA" w:rsidRDefault="004C05F1" w:rsidP="41DAC49F">
            <w:pPr>
              <w:rPr>
                <w:rFonts w:ascii="Arial" w:hAnsi="Arial" w:cs="Arial"/>
                <w:kern w:val="2"/>
                <w:sz w:val="20"/>
              </w:rPr>
            </w:pPr>
            <w:r w:rsidRPr="41DAC49F">
              <w:rPr>
                <w:rFonts w:ascii="Arial" w:hAnsi="Arial" w:cs="Arial"/>
                <w:kern w:val="2"/>
                <w:sz w:val="20"/>
              </w:rPr>
              <w:t>1.2.7.</w:t>
            </w:r>
            <w:r w:rsidR="22EBABBD" w:rsidRPr="41DAC49F">
              <w:rPr>
                <w:rFonts w:ascii="Arial" w:hAnsi="Arial" w:cs="Arial"/>
                <w:sz w:val="20"/>
              </w:rPr>
              <w:t/>
            </w:r>
            <w:r w:rsidRPr="41DAC49F">
              <w:rPr>
                <w:rFonts w:ascii="Arial" w:hAnsi="Arial" w:cs="Arial"/>
                <w:sz w:val="20"/>
              </w:rPr>
              <w:t xml:space="preserve"> Telefonas</w:t>
            </w:r>
          </w:p>
          <w:p w14:paraId="277EC780"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1.2.7. Telephone</w:t>
            </w:r>
          </w:p>
          <w:p>
            <w:pPr>
              <w:rPr>
                <w:rFonts w:ascii="Arial" w:hAnsi="Arial" w:cs="Arial"/>
                <w:kern w:val="2"/>
                <w:sz w:val="20"/>
              </w:rPr>
            </w:pPr>
          </w:p>
        </w:tc>
      </w:tr>
      <w:tr>
        <w:tc>
          <w:tcPr>
            <w:tcW w:w="4819" w:type="dxa"/>
          </w:tcPr>
          <w:p w14:paraId="39573036" w14:textId="77777777" w:rsidR="004C05F1" w:rsidRPr="007F35FA" w:rsidRDefault="004C05F1" w:rsidP="008E746E">
            <w:pPr>
              <w:rPr>
                <w:rFonts w:ascii="Arial" w:hAnsi="Arial" w:cs="Arial"/>
                <w:kern w:val="2"/>
                <w:sz w:val="20"/>
              </w:rPr>
            </w:pPr>
            <w:r w:rsidRPr="007F35FA">
              <w:rPr>
                <w:rFonts w:ascii="Arial" w:hAnsi="Arial" w:cs="Arial"/>
                <w:kern w:val="2"/>
                <w:sz w:val="20"/>
              </w:rPr>
              <w:t>1.2.8. El. paštas</w:t>
            </w:r>
          </w:p>
          <w:p w14:paraId="60E16AF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1.2.8. Email</w:t>
            </w:r>
          </w:p>
          <w:p>
            <w:pPr>
              <w:rPr>
                <w:rFonts w:ascii="Arial" w:hAnsi="Arial" w:cs="Arial"/>
                <w:kern w:val="2"/>
                <w:sz w:val="20"/>
              </w:rPr>
            </w:pPr>
          </w:p>
        </w:tc>
      </w:tr>
      <w:tr>
        <w:tc>
          <w:tcPr>
            <w:tcW w:w="4819" w:type="dxa"/>
          </w:tcPr>
          <w:p w14:paraId="410254A3" w14:textId="77777777" w:rsidR="004C05F1" w:rsidRPr="007F35FA" w:rsidRDefault="004C05F1" w:rsidP="008E746E">
            <w:pPr>
              <w:rPr>
                <w:rFonts w:ascii="Arial" w:hAnsi="Arial" w:cs="Arial"/>
                <w:kern w:val="2"/>
                <w:sz w:val="20"/>
              </w:rPr>
            </w:pPr>
            <w:r w:rsidRPr="007F35FA">
              <w:rPr>
                <w:rFonts w:ascii="Arial" w:hAnsi="Arial" w:cs="Arial"/>
                <w:kern w:val="2"/>
                <w:sz w:val="20"/>
              </w:rPr>
              <w:t>1.2.9. Šalies atstovas</w:t>
            </w:r>
          </w:p>
          <w:p w14:paraId="1175CA2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1.2.9. Party Representative</w:t>
            </w:r>
          </w:p>
          <w:p>
            <w:pPr>
              <w:rPr>
                <w:rFonts w:ascii="Arial" w:hAnsi="Arial" w:cs="Arial"/>
                <w:kern w:val="2"/>
                <w:sz w:val="20"/>
              </w:rPr>
            </w:pPr>
          </w:p>
        </w:tc>
      </w:tr>
      <w:tr>
        <w:tc>
          <w:tcPr>
            <w:tcW w:w="4819" w:type="dxa"/>
          </w:tcPr>
          <w:p w14:paraId="11136085" w14:textId="77777777" w:rsidR="004C05F1" w:rsidRPr="007F35FA" w:rsidRDefault="004C05F1" w:rsidP="008E746E">
            <w:pPr>
              <w:rPr>
                <w:rFonts w:ascii="Arial" w:hAnsi="Arial" w:cs="Arial"/>
                <w:kern w:val="2"/>
                <w:sz w:val="20"/>
              </w:rPr>
            </w:pPr>
            <w:r w:rsidRPr="007F35FA">
              <w:rPr>
                <w:rFonts w:ascii="Arial" w:hAnsi="Arial" w:cs="Arial"/>
                <w:kern w:val="2"/>
                <w:sz w:val="20"/>
              </w:rPr>
              <w:t>1.2.10. Atstovavimo pagrindas</w:t>
            </w:r>
          </w:p>
          <w:p w14:paraId="2F6A7E92"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1.2.10. Grounds for representation</w:t>
            </w:r>
          </w:p>
          <w:p>
            <w:pPr>
              <w:rPr>
                <w:rFonts w:ascii="Arial" w:hAnsi="Arial" w:cs="Arial"/>
                <w:kern w:val="2"/>
                <w:sz w:val="20"/>
              </w:rPr>
            </w:pPr>
          </w:p>
        </w:tc>
      </w:tr>
      <w:tr>
        <w:tc>
          <w:tcPr>
            <w:tcW w:w="4819" w:type="dxa"/>
            <w:shd w:val="clear" w:color="auto" w:fill="BFBFBF" w:themeFill="background1" w:themeFillShade="BF"/>
          </w:tcPr>
          <w:p w14:paraId="6927E3D8"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2. ATSAKINGI ASMENYS</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2. RESPONSIBLE PERSONS</w:t>
            </w:r>
          </w:p>
        </w:tc>
      </w:tr>
      <w:tr>
        <w:tc>
          <w:tcPr>
            <w:tcW w:w="4819" w:type="dxa"/>
            <w:vAlign w:val="center"/>
          </w:tcPr>
          <w:p w14:paraId="1416D4D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2.1. Pirkėjo kontaktiniai asmenys, atsakingi už Sutarties vykdymą, Prekių priėmimą, Sąskaitų per informacinę sistemą „SABIS“ priėmimą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2.1. The Buyer’s contact persons responsible for the execution of the Contract, the acceptance of the Goods, and the acceptance of Invoices via the SABIS information system.</w:t>
            </w:r>
          </w:p>
        </w:tc>
      </w:tr>
      <w:tr>
        <w:tc>
          <w:tcPr>
            <w:tcW w:w="4819" w:type="dxa"/>
            <w:vAlign w:val="center"/>
          </w:tcPr>
          <w:p w14:paraId="4AEFC852"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c>
          <w:tcPr>
            <w:tcW w:w="4819" w:type="dxa"/>
            <w:vAlign w:val="center"/>
          </w:tcPr>
          <w:p>
            <w:pPr>
              <w:spacing w:line="276" w:lineRule="auto"/>
              <w:jc w:val="both"/>
              <w:rPr>
                <w:rFonts w:ascii="Arial" w:hAnsi="Arial" w:cs="Arial"/>
                <w:color w:val="4472C4"/>
                <w:kern w:val="2"/>
                <w:sz w:val="20"/>
              </w:rPr>
            </w:pPr>
            <w:r>
              <w:rPr>
                <w:rFonts w:ascii="Arial" w:hAnsi="Arial" w:cs="Arial"/>
                <w:color w:val="4472C4"/>
                <w:kern w:val="2"/>
                <w:sz w:val="20"/>
                <w:lang w:val="en-GB"/>
              </w:rPr>
              <w:t xml:space="preserve">(specify unit/department, title, name, tel., email)</w:t>
            </w:r>
          </w:p>
        </w:tc>
      </w:tr>
      <w:tr>
        <w:tc>
          <w:tcPr>
            <w:tcW w:w="4819" w:type="dxa"/>
            <w:vAlign w:val="center"/>
          </w:tcPr>
          <w:p w14:paraId="4122EB28"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2.2. Tiekėjo kontaktiniai asmenys, atsakingi už Sutarties vykdymą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2.2. The Supplier’s contact persons responsible for the performance of the Contract</w:t>
            </w:r>
          </w:p>
        </w:tc>
      </w:tr>
      <w:tr>
        <w:tc>
          <w:tcPr>
            <w:tcW w:w="4819" w:type="dxa"/>
            <w:vAlign w:val="center"/>
          </w:tcPr>
          <w:p w14:paraId="73A42755"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c>
          <w:tcPr>
            <w:tcW w:w="4819" w:type="dxa"/>
            <w:vAlign w:val="center"/>
          </w:tcPr>
          <w:p>
            <w:pPr>
              <w:spacing w:line="276" w:lineRule="auto"/>
              <w:jc w:val="both"/>
              <w:rPr>
                <w:rFonts w:ascii="Arial" w:hAnsi="Arial" w:cs="Arial"/>
                <w:color w:val="4472C4"/>
                <w:kern w:val="2"/>
                <w:sz w:val="20"/>
              </w:rPr>
            </w:pPr>
            <w:r>
              <w:rPr>
                <w:rFonts w:ascii="Arial" w:hAnsi="Arial" w:cs="Arial"/>
                <w:color w:val="4472C4"/>
                <w:kern w:val="2"/>
                <w:sz w:val="20"/>
                <w:lang w:val="en-GB"/>
              </w:rPr>
              <w:t xml:space="preserve">(specify unit/department, title, name, tel., email)</w:t>
            </w:r>
          </w:p>
        </w:tc>
      </w:tr>
      <w:tr>
        <w:tc>
          <w:tcPr>
            <w:tcW w:w="4819" w:type="dxa"/>
          </w:tcPr>
          <w:p w14:paraId="5AA9A4DC"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3. SUTARTIES DALYKAS</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3. SUBJECT MATTER OF THE CONTRACT</w:t>
            </w:r>
          </w:p>
        </w:tc>
      </w:tr>
      <w:tr>
        <w:tc>
          <w:tcPr>
            <w:tcW w:w="4819" w:type="dxa"/>
          </w:tcPr>
          <w:p w14:paraId="149B932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3.1. Sutarties dalykas </w:t>
            </w:r>
          </w:p>
        </w:tc>
        <w:tc>
          <w:tcPr>
            <w:tcW w:w="4819" w:type="dxa"/>
          </w:tcPr>
          <w:p>
            <w:pPr>
              <w:spacing w:line="276" w:lineRule="auto"/>
              <w:rPr>
                <w:rFonts w:ascii="Arial" w:hAnsi="Arial" w:cs="Arial"/>
                <w:b/>
                <w:bCs/>
                <w:kern w:val="2"/>
                <w:sz w:val="20"/>
              </w:rPr>
            </w:pPr>
            <w:r>
              <w:rPr>
                <w:rFonts w:ascii="Arial" w:hAnsi="Arial" w:cs="Arial"/>
                <w:b/>
                <w:bCs/>
                <w:kern w:val="2"/>
                <w:sz w:val="20"/>
                <w:lang w:val="en-GB"/>
              </w:rPr>
              <w:t xml:space="preserve">3.1. Subject matter of the Contract</w:t>
            </w:r>
          </w:p>
        </w:tc>
      </w:tr>
      <w:tr>
        <w:tc>
          <w:tcPr>
            <w:tcW w:w="4819" w:type="dxa"/>
          </w:tcPr>
          <w:p w14:paraId="2F6977D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3.1.1. Tiekėjas įsipareigoja Sutartyje numatytomis sąlygomis perduoti Pirkėjui Prekes ir su jomis susijusias paslaugas (jei taikoma) (toliau – Prekės).</w:t>
            </w:r>
          </w:p>
          <w:p w14:paraId="7C284FAB"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3.1.2. Išsamus Prekių aprašymas ir kiti reikalavimai tiekiamoms Prekėms nustatyti Sutarties priede Nr. 1 „Techninė specifikacija“ (toliau – Techninė specifikacija) ir Sutarties priede Nr. 2 „Pasiūlymas“.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3.1.1. The Supplier undertakes to deliver the Goods and the services related to them (if applicable) to the Buyer on the terms and conditions set out in the Contract (hereinafter referred to as the Goods).</w:t>
            </w:r>
          </w:p>
          <w:p>
            <w:pPr>
              <w:spacing w:line="276" w:lineRule="auto"/>
              <w:jc w:val="both"/>
              <w:rPr>
                <w:rFonts w:ascii="Arial" w:hAnsi="Arial" w:cs="Arial"/>
                <w:color w:val="000000"/>
                <w:kern w:val="2"/>
                <w:sz w:val="20"/>
              </w:rPr>
            </w:pPr>
            <w:r>
              <w:rPr>
                <w:rFonts w:ascii="Arial" w:hAnsi="Arial" w:cs="Arial"/>
                <w:kern w:val="2"/>
                <w:sz w:val="20"/>
                <w:lang w:val="en-GB"/>
              </w:rPr>
              <w:t xml:space="preserve">3.1.2. The detailed description of the Goods and other requirements for the Goods to be supplied are set out in Annex 1 “Technical Specification” (hereinafter referred to as the Technical Specification) and in Annex 2 “Tender” to the Contract.</w:t>
            </w:r>
          </w:p>
        </w:tc>
      </w:tr>
      <w:tr>
        <w:tc>
          <w:tcPr>
            <w:tcW w:w="4819" w:type="dxa"/>
          </w:tcPr>
          <w:p w14:paraId="62CEE96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lastRenderedPageBreak/>
              <w:t>3.2. Pirkimo pavadinimas ir numeris</w:t>
            </w:r>
          </w:p>
          <w:p w14:paraId="36DD785A" w14:textId="77777777" w:rsidR="004C05F1" w:rsidRPr="007F35FA" w:rsidRDefault="004C05F1" w:rsidP="008E746E">
            <w:pPr>
              <w:spacing w:line="276" w:lineRule="auto"/>
              <w:rPr>
                <w:rFonts w:ascii="Arial" w:hAnsi="Arial" w:cs="Arial"/>
                <w:kern w:val="2"/>
                <w:sz w:val="20"/>
              </w:rPr>
            </w:pPr>
          </w:p>
        </w:tc>
        <w:tc>
          <w:tcPr>
            <w:tcW w:w="4819" w:type="dxa"/>
          </w:tcPr>
          <w:p>
            <w:pPr>
              <w:spacing w:line="276" w:lineRule="auto"/>
              <w:rPr>
                <w:rFonts w:ascii="Arial" w:hAnsi="Arial" w:cs="Arial"/>
                <w:b/>
                <w:bCs/>
                <w:kern w:val="2"/>
                <w:sz w:val="20"/>
              </w:rPr>
            </w:pPr>
            <w:r>
              <w:rPr>
                <w:rFonts w:ascii="Arial" w:hAnsi="Arial" w:cs="Arial"/>
                <w:b/>
                <w:bCs/>
                <w:kern w:val="2"/>
                <w:sz w:val="20"/>
                <w:lang w:val="en-GB"/>
              </w:rPr>
              <w:t xml:space="preserve">3.2. Procurement title and number</w:t>
            </w:r>
          </w:p>
          <w:p>
            <w:pPr>
              <w:spacing w:line="276" w:lineRule="auto"/>
              <w:rPr>
                <w:rFonts w:ascii="Arial" w:hAnsi="Arial" w:cs="Arial"/>
                <w:kern w:val="2"/>
                <w:sz w:val="20"/>
              </w:rPr>
            </w:pPr>
          </w:p>
        </w:tc>
      </w:tr>
      <w:tr>
        <w:tc>
          <w:tcPr>
            <w:tcW w:w="4819" w:type="dxa"/>
            <w:vAlign w:val="center"/>
          </w:tcPr>
          <w:p w14:paraId="775CAD2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3.3. Informacija apie Europos Sąjungos lėšomis finansuojamą projektą arba kitą projektą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3.3. Information on a project funded by the European Union or another project</w:t>
            </w:r>
          </w:p>
        </w:tc>
      </w:tr>
      <w:tr>
        <w:tc>
          <w:tcPr>
            <w:tcW w:w="4819" w:type="dxa"/>
            <w:vAlign w:val="center"/>
          </w:tcPr>
          <w:p w14:paraId="396CD897" w14:textId="22C4DC71" w:rsidR="004C05F1" w:rsidRPr="007F35FA" w:rsidRDefault="00000000" w:rsidP="16E91B96">
            <w:pPr>
              <w:spacing w:line="276" w:lineRule="auto"/>
              <w:jc w:val="both"/>
              <w:rPr>
                <w:rFonts w:ascii="Arial" w:hAnsi="Arial" w:cs="Arial"/>
                <w:kern w:val="2"/>
                <w:sz w:val="20"/>
              </w:rPr>
            </w:pPr>
            <w:sdt>
              <w:sdtPr>
                <w:rPr>
                  <w:rFonts w:ascii="Arial" w:hAnsi="Arial" w:cs="Arial"/>
                  <w:kern w:val="2"/>
                  <w:sz w:val="20"/>
                </w:rPr>
                <w:id w:val="1131825483"/>
                <w:placeholder>
                  <w:docPart w:val="0468F17D92D440B5B60FD1F77685AFF8"/>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Pr>
                    <w:rStyle w:val="PlaceholderText"/>
                    <w:rFonts w:ascii="Arial" w:hAnsi="Arial" w:cs="Arial"/>
                    <w:color w:val="FF0000"/>
                    <w:sz w:val="20"/>
                  </w:rPr>
                  <w:t xml:space="preserve">Pasirinkite elementą. </w:t>
                </w:r>
              </w:sdtContent>
            </w:sdt>
          </w:p>
          <w:p w14:paraId="1FBDDDB8"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590570532"/>
                <w:showingPlcHdr/>
                <w:comboBox>
                  <w:listItem w:value="Choose an item."/>
                  <w:listItem w:displayText="The clause does not apply." w:value="The clause does not apply."/>
                  <w:listItem w:displayText="European Union co-financed project No [_], title [_]." w:value="European Union co-financed project No [_], title [_]."/>
                </w:comboBox>
              </w:sdtPr>
              <w:sdtContent>
                <w:r>
                  <w:rPr>
                    <w:rStyle w:val="PlaceholderText"/>
                    <w:rFonts w:ascii="Arial" w:hAnsi="Arial" w:cs="Arial"/>
                    <w:color w:val="FF0000"/>
                    <w:sz w:val="20"/>
                  </w:rPr>
                  <w:t xml:space="preserve">Choose an item. </w:t>
                </w:r>
              </w:sdtContent>
            </w:sdt>
          </w:p>
          <w:p>
            <w:pPr>
              <w:spacing w:line="276" w:lineRule="auto"/>
              <w:jc w:val="both"/>
              <w:rPr>
                <w:rFonts w:ascii="Arial" w:hAnsi="Arial" w:cs="Arial"/>
                <w:kern w:val="2"/>
                <w:sz w:val="20"/>
              </w:rPr>
            </w:pPr>
          </w:p>
        </w:tc>
      </w:tr>
      <w:tr>
        <w:tc>
          <w:tcPr>
            <w:tcW w:w="4819" w:type="dxa"/>
            <w:shd w:val="clear" w:color="auto" w:fill="BFBFBF" w:themeFill="background1" w:themeFillShade="BF"/>
          </w:tcPr>
          <w:p w14:paraId="6DEFB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4. PREKIŲ PRISTATYMO TERMINAI IR PREKIŲ PERDAVIMO - PRIĖMIMO TVARKA</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4. DELIVERY DEADLINES AND HANDOVER-ACCEPTANCE PROCEDURES</w:t>
            </w:r>
          </w:p>
        </w:tc>
      </w:tr>
      <w:tr>
        <w:tc>
          <w:tcPr>
            <w:tcW w:w="4819" w:type="dxa"/>
            <w:vAlign w:val="center"/>
          </w:tcPr>
          <w:p w14:paraId="166180B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4.1. Prekių pristatymo terminas</w:t>
            </w:r>
          </w:p>
          <w:p w14:paraId="35932DFE" w14:textId="77777777" w:rsidR="004C05F1" w:rsidRPr="007F35FA" w:rsidRDefault="004C05F1" w:rsidP="008E746E">
            <w:pPr>
              <w:spacing w:line="276" w:lineRule="auto"/>
              <w:jc w:val="both"/>
              <w:rPr>
                <w:rFonts w:ascii="Arial" w:hAnsi="Arial" w:cs="Arial"/>
                <w:b/>
                <w:bCs/>
                <w:kern w:val="2"/>
                <w:sz w:val="20"/>
              </w:rPr>
            </w:pP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4.1. Goods delivery term </w:t>
            </w:r>
          </w:p>
          <w:p>
            <w:pPr>
              <w:spacing w:line="276" w:lineRule="auto"/>
              <w:jc w:val="both"/>
              <w:rPr>
                <w:rFonts w:ascii="Arial" w:hAnsi="Arial" w:cs="Arial"/>
                <w:b/>
                <w:bCs/>
                <w:kern w:val="2"/>
                <w:sz w:val="20"/>
              </w:rPr>
            </w:pPr>
          </w:p>
        </w:tc>
      </w:tr>
      <w:tr>
        <w:tc>
          <w:tcPr>
            <w:tcW w:w="4819" w:type="dxa"/>
            <w:vAlign w:val="center"/>
          </w:tcPr>
          <w:p w14:paraId="6A583061" w14:textId="352DC314" w:rsidR="004C05F1" w:rsidRPr="007F35FA" w:rsidRDefault="00000000" w:rsidP="3EF87DA9">
            <w:pPr>
              <w:spacing w:line="276" w:lineRule="auto"/>
              <w:jc w:val="both"/>
              <w:rPr>
                <w:rFonts w:ascii="Arial" w:hAnsi="Arial" w:cs="Arial"/>
                <w:kern w:val="2"/>
                <w:sz w:val="20"/>
              </w:rPr>
            </w:pPr>
            <w:sdt>
              <w:sdtPr>
                <w:rPr>
                  <w:rFonts w:ascii="Arial" w:hAnsi="Arial" w:cs="Arial"/>
                  <w:kern w:val="2"/>
                  <w:sz w:val="20"/>
                </w:rPr>
                <w:id w:val="434408656"/>
                <w:placeholder>
                  <w:docPart w:val="CCE35AA106C34E61BB0143D0269D27F7"/>
                </w:placeholder>
                <w:showingPlcHdr/>
                <w:dropDownList>
                  <w:listItem w:value="Pasirinkite elementą."/>
                  <w:listItem w:displayText="Tiekėjas Prekes įsipareigoja pristatyti nuo Sutarties įsigaliojimo dienos Techninėje specifikacijoje nurodytu adresu ne vėliau kaip per " w:value="Tiekėjas Prekes įsipareigoja pristatyti nuo Sutarties įsigaliojimo dienos Techninėje specifikacijoje nurodytu adresu ne vėliau kaip per "/>
                  <w:listItem w:displayText="Tiekėjas Prekes įsipareigoja pristatyti nuo užsakymo pateikimo dienos Techninėje specifikacijoje nurodytu adresu ne vėliau kaip per " w:value="Tiekėjas Prekes įsipareigoja pristatyti nuo užsakymo pateikimo dienos Techninėje specifikacijoje nurodytu adresu ne vėliau kaip per "/>
                  <w:listItem w:displayText="Tiekėjas Prekes įsipareigoja pristatyti Techninėje specifikacijoje nustatytais terminais, sąlygomis." w:value="Tiekėjas Prekes įsipareigoja pristatyti Techninėje specifikacijoje nustatytais terminais, sąlygomis."/>
                </w:dropDownList>
              </w:sdtPr>
              <w:sdtContent>
                <w:r>
                  <w:rPr>
                    <w:rStyle w:val="PlaceholderText"/>
                    <w:rFonts w:ascii="Arial" w:hAnsi="Arial" w:cs="Arial"/>
                    <w:color w:val="FF0000"/>
                    <w:sz w:val="20"/>
                  </w:rPr>
                  <w:t xml:space="preserve">Pasirinkite elementą. </w:t>
                </w:r>
              </w:sdtContent>
            </w:sdt>
            <w:r w:rsidR="31CDB2EE" w:rsidRPr="3EF87DA9">
              <w:rPr>
                <w:rFonts w:ascii="Arial" w:hAnsi="Arial" w:cs="Arial"/>
                <w:kern w:val="2"/>
                <w:sz w:val="20"/>
              </w:rPr>
              <w:t>[...]</w:t>
            </w:r>
            <w:r w:rsidR="004C05F1" w:rsidRPr="3EF87DA9">
              <w:rPr>
                <w:rFonts w:ascii="Arial" w:hAnsi="Arial" w:cs="Arial"/>
                <w:color w:val="4472C4"/>
                <w:kern w:val="2"/>
                <w:sz w:val="20"/>
              </w:rPr>
              <w:t xml:space="preserve"> </w:t>
            </w:r>
            <w:sdt>
              <w:sdtPr>
                <w:rPr>
                  <w:rFonts w:ascii="Arial" w:hAnsi="Arial" w:cs="Arial"/>
                  <w:kern w:val="2"/>
                  <w:sz w:val="20"/>
                </w:rPr>
                <w:id w:val="1404187676"/>
                <w:placeholder>
                  <w:docPart w:val="101778F32AFA4D70B8CF34E9461F07F8"/>
                </w:placeholder>
                <w:showingPlcHdr/>
                <w:dropDownList>
                  <w:listItem w:value="Pasirinkite elementą."/>
                  <w:listItem w:displayText="mėnesį." w:value="mėnesį."/>
                  <w:listItem w:displayText="mėnesius." w:value="mėnesius."/>
                </w:dropDownList>
              </w:sdtPr>
              <w:sdtContent>
                <w:r>
                  <w:rPr>
                    <w:rStyle w:val="PlaceholderText"/>
                    <w:rFonts w:ascii="Arial" w:hAnsi="Arial" w:cs="Arial"/>
                    <w:color w:val="FF0000"/>
                    <w:sz w:val="20"/>
                  </w:rPr>
                  <w:t>Pasirinkite elementą.</w:t>
                </w:r>
              </w:sdtContent>
            </w:sdt>
          </w:p>
          <w:p w14:paraId="718D3EFA" w14:textId="77777777" w:rsidR="004C05F1" w:rsidRPr="007F35FA" w:rsidRDefault="004C05F1" w:rsidP="16E91B96">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852004167"/>
                <w:showingPlcHdr/>
                <w:dropDownList>
                  <w:listItem w:value="Choose an item."/>
                  <w:listItem w:displayText="The Supplier undertakes to deliver the Goods, from the date of entry into force of the Contract, to the address specified in the Technical Specification no later than within " w:value="The Supplier undertakes to deliver the Goods, from the date of entry into force of the Contract, to the address specified in the Technical Specification no later than within "/>
                  <w:listItem w:displayText="The Supplier undertakes to deliver the Goods, from the date of submission of the order, to the address specified in the Technical Specification no later than within " w:value="The Supplier undertakes to deliver the Goods, from the date of submission of the order, to the address specified in the Technical Specification no later than within "/>
                  <w:listItem w:displayText="The Supplier undertakes to deliver the Goods within the time limits and under the conditions set out in the Technical Specification." w:value="The Supplier undertakes to deliver the Goods within the time limits and under the conditions set out in the Technical Specification."/>
                </w:dropDownList>
              </w:sdtPr>
              <w:sdtContent>
                <w:r>
                  <w:rPr>
                    <w:rStyle w:val="PlaceholderText"/>
                    <w:rFonts w:ascii="Arial" w:hAnsi="Arial" w:cs="Arial"/>
                    <w:color w:val="FF0000"/>
                    <w:sz w:val="20"/>
                  </w:rPr>
                  <w:t xml:space="preserve">Choose an item. </w:t>
                </w:r>
              </w:sdtContent>
            </w:sdt>
            <w:r>
              <w:rPr>
                <w:rFonts w:ascii="Arial" w:hAnsi="Arial" w:cs="Arial"/>
                <w:kern w:val="2"/>
                <w:sz w:val="20"/>
                <w:lang w:val="en-GB"/>
              </w:rPr>
              <w:t xml:space="preserve">[...] </w:t>
            </w:r>
            <w:sdt>
              <w:sdtPr>
                <w:rPr>
                  <w:rFonts w:ascii="Arial" w:hAnsi="Arial" w:cs="Arial"/>
                  <w:kern w:val="2"/>
                  <w:sz w:val="20"/>
                </w:rPr>
                <w:id w:val="1874521360"/>
                <w:showingPlcHdr/>
                <w:dropDownList>
                  <w:listItem w:value="Choose an item."/>
                  <w:listItem w:displayText="month." w:value="month."/>
                  <w:listItem w:displayText="months." w:value="months."/>
                </w:dropDownList>
              </w:sdtPr>
              <w:sdtContent>
                <w:r>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p>
        </w:tc>
      </w:tr>
      <w:tr>
        <w:tc>
          <w:tcPr>
            <w:tcW w:w="4819" w:type="dxa"/>
            <w:vAlign w:val="center"/>
          </w:tcPr>
          <w:p w14:paraId="2671724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4.2. Prekių (ar jų dalies) pristatymo termino pratęsimas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4.2. Extension of the delivery period for the goods (or part thereof)</w:t>
            </w:r>
          </w:p>
        </w:tc>
      </w:tr>
      <w:tr>
        <w:tc>
          <w:tcPr>
            <w:tcW w:w="4819" w:type="dxa"/>
            <w:vAlign w:val="center"/>
          </w:tcPr>
          <w:p w14:paraId="6939CBF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4.2.1. Prekių pristatymo (ar jų dalies) terminas gali būti pratęsiamas esant šioms aplinkybėms:</w:t>
            </w:r>
          </w:p>
          <w:p w14:paraId="6953533E"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4.2.1.1. nepalankios oro sąlygos, dėl kurių neįmanoma pristatyti Prekių ar su jomis susijusių paslaugų – intensyvios liūtys, potvyniai, tirštas rūkas, škvaliniai vėjai, gausus sniegas, pūga ar pan. Ši galimybė taikoma tik tai Prekių daliai, kurios kokybė, pristatymas ir (ar) suteikimas priklauso nuo gamtinių sąlygų;</w:t>
            </w:r>
          </w:p>
          <w:p w14:paraId="3CAD636A"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62CBB6F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4.2.1.3. bet kokių valstybės ar savivaldybės institucijai, įstaigai ar organizacijai, ar kitam subjektui teisės aktais priskirtų funkcijų nevykdymas per nustatytą (ar protingą) terminą;</w:t>
            </w:r>
          </w:p>
          <w:p w14:paraId="3C3628CC"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4.2.1.4. užsitęsusios pirkimo procedūros, dėl kurių pradėti ir (ar) užbaigti pristatyti Prekes per nustatytą terminą tapo neįmanoma arba pernelyg sudėtinga;</w:t>
            </w:r>
          </w:p>
          <w:p w14:paraId="04C7ED82"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4.2.1.5. atsiranda uždelsimas, kliūtys ar trukdymai, kurių atsiradimui </w:t>
            </w:r>
            <w:r>
              <w:rPr>
                <w:rFonts w:ascii="Arial" w:hAnsi="Arial" w:cs="Arial"/>
                <w:kern w:val="2"/>
                <w:sz w:val="20"/>
              </w:rPr>
              <w:t>Tiekėjas</w:t>
            </w:r>
            <w:r w:rsidRPr="007F35FA">
              <w:rPr>
                <w:rFonts w:ascii="Arial" w:hAnsi="Arial" w:cs="Arial"/>
                <w:kern w:val="2"/>
                <w:sz w:val="20"/>
              </w:rPr>
              <w:t xml:space="preserve"> neturi įtakos, už kuriuos neatsako ir kurie sukelti ir priskiriami tretiesiems asmenims (pvz., netinkamai vykdoma kita Pirkėjo sutartis, kurios įvykdymas turi tiesioginę įtaką Tiekėjo vykdomai Sutarčiai);</w:t>
            </w:r>
          </w:p>
          <w:p w14:paraId="04EF4E13"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4.2.1.6. Pirkėjo Tiekėjui pateikiami nurodymai, neįeinantys į Sutarties objektą, turintys įtakos Tiekėjo sutartinių įsipareigojimų įvykdymo terminams.</w:t>
            </w:r>
          </w:p>
          <w:p w14:paraId="6B92EB1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4.2.2. Šalis, siekianti pratęsti Prekių pristatymo (ar jų dalies) terminą, privalo raštu kreiptis į kitą Šalį ir pateikti minėtų aplinkybių egzistavimo įrodymus. </w:t>
            </w:r>
          </w:p>
          <w:p w14:paraId="7E50E5E8"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4.2.3. Šalims pritarus, kad minėtų aplinkybių įrodymai yra pakankami ir pagrįsti, Prekių (ar jų dalies) pristatymo terminas gali būti pratęsiamas tik minėtų aplinkybių egzistavimo laikotarpiui.</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4.2.1. The delivery term of the Goods (or part thereof) may be extended under the following circumstances: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4.2.1.1. Adverse weather conditions that make it impossible to deliver the goods or related services, such as heavy rainfall, floods, dense fog, squalls, heavy snow, blizzards, or similar. This provision applies only to those Goods whose quality, delivery, and/or provision are dependent on natural conditions.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4.2.1.2. Actions or omissions by the Buyer that prevent the Supplier from properly and timely fulfilling its obligations under the Contract, including the Buyer's delay in appointing specialists responsible for fulfilling the obligations stipulated in the Contract, or failure to perform or improper performance of other obligations assumed by the Buyer under the Contract.</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4.2.1.3. Failure by any state or municipal institution, agency, or organization, or any other entity entrusted with functions by law, to perform within the specified (or reasonable) timeframe.</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4.2.1.4. Prolonged procurement procedures, due to which it becomes impossible or overly difficult to start and/or complete the delivery of Goods within the specified timeframe.</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4.2.1.5. Delays, obstacles, or disruptions that are beyond the Supplier’s control, for which the Supplier is not responsible, and that are caused by or attributed to third parties (e.g., improper performance of another contract by the Buyer, which directly affects the Supplier's execution of the Contract).</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4.2.1.6. Instructions given by the Buyer to the Supplier that are outside the scope of the Contract, affecting the deadlines for the Supplier's contractual obligations.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4.2.2. The Party seeking to extend the delivery term of the goods (or part thereof) must submit a written request to the other Party, providing evidence of the existence of the aforementioned circumstances.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4.2.3. If both Parties agree that the provided evidence is sufficient and valid, the delivery term of the goods (or part thereof) may be extended only for the duration of the mentioned circumstances.</w:t>
            </w:r>
          </w:p>
        </w:tc>
      </w:tr>
      <w:tr>
        <w:tc>
          <w:tcPr>
            <w:tcW w:w="4819" w:type="dxa"/>
            <w:vAlign w:val="center"/>
          </w:tcPr>
          <w:p w14:paraId="517486D5"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4.3. Užsakymų teikimo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4.3. Ordering procedures</w:t>
            </w:r>
          </w:p>
        </w:tc>
      </w:tr>
      <w:tr>
        <w:tc>
          <w:tcPr>
            <w:tcW w:w="4819" w:type="dxa"/>
            <w:vAlign w:val="center"/>
          </w:tcPr>
          <w:p w14:paraId="163799A9"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4D14730" w14:textId="77777777" w:rsidR="007D1E42" w:rsidRPr="00BF685D" w:rsidRDefault="007D1E42" w:rsidP="007D1E42">
            <w:pPr>
              <w:spacing w:line="276" w:lineRule="auto"/>
              <w:jc w:val="both"/>
              <w:rPr>
                <w:rFonts w:ascii="Arial" w:hAnsi="Arial" w:cs="Arial"/>
                <w:kern w:val="2"/>
                <w:sz w:val="20"/>
              </w:rPr>
            </w:pPr>
          </w:p>
          <w:p w14:paraId="74416D51"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509BE303" w14:textId="77777777" w:rsidR="007D1E42" w:rsidRPr="00BF685D" w:rsidRDefault="007D1E42" w:rsidP="007D1E42">
            <w:pPr>
              <w:spacing w:line="276" w:lineRule="auto"/>
              <w:jc w:val="both"/>
              <w:rPr>
                <w:rFonts w:ascii="Arial" w:hAnsi="Arial" w:cs="Arial"/>
                <w:kern w:val="2"/>
                <w:sz w:val="20"/>
              </w:rPr>
            </w:pPr>
          </w:p>
          <w:p w14:paraId="7E65715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Užsakymai teikiami elektroninėje užsakymų sistemoje, kai Tiekėjas tokią turi, arba Tiekėjo nurodytu elektroniniu paštu, ir laikomi gautais kitą darbo dieną po užsakymo nurodytu būdu pateikimo dienos.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Orders shall be placed via the electronic ordering system if the Supplier has such a system, or by e-mail specified by the Supplier, and shall be deemed to have been received next business day after the placing of the order in the manner specified above.</w:t>
            </w:r>
          </w:p>
        </w:tc>
      </w:tr>
      <w:tr>
        <w:tc>
          <w:tcPr>
            <w:tcW w:w="4819" w:type="dxa"/>
            <w:vAlign w:val="center"/>
          </w:tcPr>
          <w:p w14:paraId="452BD0F0"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4.4. Dėl minimalios užsakymo vertės / apimties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4.4. Regarding the minimum value/quantity of the delivery of the Goods </w:t>
            </w:r>
          </w:p>
        </w:tc>
      </w:tr>
      <w:tr>
        <w:tc>
          <w:tcPr>
            <w:tcW w:w="4819" w:type="dxa"/>
            <w:vAlign w:val="center"/>
          </w:tcPr>
          <w:p w14:paraId="3CFB6FA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clause does not apply.</w:t>
            </w:r>
          </w:p>
        </w:tc>
      </w:tr>
      <w:tr>
        <w:tc>
          <w:tcPr>
            <w:tcW w:w="4819" w:type="dxa"/>
            <w:vAlign w:val="center"/>
          </w:tcPr>
          <w:p w14:paraId="54B18F0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4.5. Kartu su Prekėmis pateikiami dokumentai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4.5. Documents accompanying the Goods</w:t>
            </w:r>
          </w:p>
        </w:tc>
      </w:tr>
      <w:tr>
        <w:tc>
          <w:tcPr>
            <w:tcW w:w="4819" w:type="dxa"/>
            <w:vAlign w:val="center"/>
          </w:tcPr>
          <w:p w14:paraId="3AC9B04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Jei Techninėje specifikacijoje nurodyta, jog Tiekėjas kartu su Prekėmis turi pateikti atitinkamus dokumentus, Tiekėjui nepateikus tokių dokumentų, laikoma, kad Prekės neatitinka Sutartyje nustatytų reikalavimų.</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If it is specified in the Technical Specification that the Supplier must provide the relevant documents along with the Goods, and the Supplier fails to provide such documents, the Goods shall be deemed to not meet the requirements set forth in the Contract.</w:t>
            </w:r>
          </w:p>
        </w:tc>
      </w:tr>
      <w:tr>
        <w:tc>
          <w:tcPr>
            <w:tcW w:w="4819" w:type="dxa"/>
            <w:shd w:val="clear" w:color="auto" w:fill="BFBFBF" w:themeFill="background1" w:themeFillShade="BF"/>
          </w:tcPr>
          <w:p w14:paraId="4CFCE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5. SUTARTIES KAINA IR ATSISKAITYMO TVARKA</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5. CONTRACT PRICE AND PAYMENT ARRANGEMENTS</w:t>
            </w:r>
          </w:p>
        </w:tc>
      </w:tr>
      <w:tr>
        <w:tc>
          <w:tcPr>
            <w:tcW w:w="4819" w:type="dxa"/>
            <w:vAlign w:val="center"/>
          </w:tcPr>
          <w:p w14:paraId="3CF103F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5.1. Sutarčiai taikomas kainos apskaičiavimo būdas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5.1. The method of calculating the price applicable to the Contract</w:t>
            </w:r>
          </w:p>
        </w:tc>
      </w:tr>
      <w:tr>
        <w:tc>
          <w:tcPr>
            <w:tcW w:w="4819" w:type="dxa"/>
            <w:vAlign w:val="center"/>
          </w:tcPr>
          <w:sdt>
            <w:sdtPr>
              <w:rPr>
                <w:rFonts w:ascii="Arial" w:hAnsi="Arial" w:cs="Arial"/>
                <w:kern w:val="2"/>
                <w:sz w:val="20"/>
              </w:rPr>
              <w:id w:val="-1221673310"/>
              <w:placeholder>
                <w:docPart w:val="D88EC65A1B734EA288AD7DB3FB8EDD4B"/>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sdtContent>
              <w:p w14:paraId="0532BC68" w14:textId="43F3F408"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861656104"/>
              <w:showingPlcHdr/>
              <w15:color w:val="000000"/>
              <w:dropDownList>
                <w:listItem w:value="Choose an item."/>
                <w:listItem w:displayText="Fixed price pricing." w:value="Fixed price pricing."/>
                <w:listItem w:displayText="Fixed-rate pricing." w:value="Fixed-rate pricing."/>
                <w:listItem w:displayText="Variable rate pricing." w:value="Variable rate pricing."/>
                <w:listItem w:displayText="Pricing for reimbursement of contract performance costs." w:value="Pricing for reimbursement of contract performance costs."/>
                <w:listItem w:displayText="Mixed pricing." w:value="Mixed pricing."/>
              </w:dropDownList>
            </w:sdtPr>
            <w:sdtEndPr/>
            <w:sdtContent>
              <w:p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Choose an item.</w:t>
                </w:r>
              </w:p>
            </w:sdtContent>
          </w:sdt>
          <w:p/>
        </w:tc>
      </w:tr>
      <w:tr>
        <w:tc>
          <w:tcPr>
            <w:tcW w:w="4819" w:type="dxa"/>
            <w:vAlign w:val="center"/>
          </w:tcPr>
          <w:p w14:paraId="761C87E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 xml:space="preserve">5.2. Pradinės Sutarties vertė </w:t>
            </w:r>
          </w:p>
          <w:p w14:paraId="3F969F3B" w14:textId="77777777" w:rsidR="004C05F1" w:rsidRPr="007F35FA" w:rsidRDefault="004C05F1" w:rsidP="008E746E">
            <w:pPr>
              <w:spacing w:line="276" w:lineRule="auto"/>
              <w:jc w:val="both"/>
              <w:rPr>
                <w:rFonts w:ascii="Arial" w:hAnsi="Arial" w:cs="Arial"/>
                <w:b/>
                <w:bCs/>
                <w:kern w:val="2"/>
                <w:sz w:val="20"/>
              </w:rPr>
            </w:pP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5.2. The Initial Contract Value </w:t>
            </w:r>
          </w:p>
          <w:p>
            <w:pPr>
              <w:spacing w:line="276" w:lineRule="auto"/>
              <w:jc w:val="both"/>
              <w:rPr>
                <w:rFonts w:ascii="Arial" w:hAnsi="Arial" w:cs="Arial"/>
                <w:b/>
                <w:bCs/>
                <w:kern w:val="2"/>
                <w:sz w:val="20"/>
              </w:rPr>
            </w:pPr>
          </w:p>
        </w:tc>
      </w:tr>
      <w:tr>
        <w:tc>
          <w:tcPr>
            <w:tcW w:w="4819" w:type="dxa"/>
            <w:vAlign w:val="center"/>
          </w:tcPr>
          <w:p w14:paraId="10676D15"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Pradinės Sutarties vertė Eur be PVM: </w:t>
            </w:r>
            <w:r w:rsidRPr="007F35FA">
              <w:rPr>
                <w:rFonts w:ascii="Arial" w:hAnsi="Arial" w:cs="Arial"/>
                <w:color w:val="4472C4"/>
                <w:kern w:val="2"/>
                <w:sz w:val="20"/>
              </w:rPr>
              <w:t>[...]</w:t>
            </w:r>
          </w:p>
          <w:p w14:paraId="6AD07F8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PVM: </w:t>
            </w:r>
            <w:r w:rsidRPr="007F35FA">
              <w:rPr>
                <w:rFonts w:ascii="Arial" w:hAnsi="Arial" w:cs="Arial"/>
                <w:color w:val="4472C4"/>
                <w:kern w:val="2"/>
                <w:sz w:val="20"/>
              </w:rPr>
              <w:t>[...]</w:t>
            </w:r>
          </w:p>
          <w:p w14:paraId="5BB8D05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Sutarties kaina Eur su PVM: </w:t>
            </w:r>
            <w:r w:rsidRPr="007F35FA">
              <w:rPr>
                <w:rFonts w:ascii="Arial" w:hAnsi="Arial" w:cs="Arial"/>
                <w:color w:val="4472C4"/>
                <w:kern w:val="2"/>
                <w:sz w:val="20"/>
              </w:rPr>
              <w:t>[...]</w:t>
            </w:r>
          </w:p>
          <w:p w14:paraId="5C1D1D93" w14:textId="77777777" w:rsidR="004C05F1" w:rsidRPr="007F35FA" w:rsidRDefault="004C05F1" w:rsidP="008E746E">
            <w:pPr>
              <w:spacing w:line="276" w:lineRule="auto"/>
              <w:jc w:val="both"/>
              <w:rPr>
                <w:rFonts w:ascii="Arial" w:hAnsi="Arial" w:cs="Arial"/>
                <w:kern w:val="2"/>
                <w:sz w:val="20"/>
              </w:rPr>
            </w:pPr>
          </w:p>
          <w:sdt>
            <w:sdtPr>
              <w:rPr>
                <w:rFonts w:ascii="Arial" w:hAnsi="Arial" w:cs="Arial"/>
                <w:kern w:val="2"/>
                <w:sz w:val="20"/>
              </w:rPr>
              <w:id w:val="-1479377786"/>
              <w:placeholder>
                <w:docPart w:val="6934185BFFEC4BA3A18122B708EE0A27"/>
              </w:placeholder>
              <w:showingPlcHdr/>
              <w:dropDownList>
                <w:listItem w:value="Pasirinkite elementą."/>
                <w:listItem w:displayText="Fiksuota kaina. Pradinės Sutarties vertė lygi Tiekėjo pasiūlymo kainai be PVM, nurodytai už visą Sutartyje nurodytą Prekių kiekį." w:value="Fiksuota kaina. Pradinės Sutarties vertė lygi Tiekėjo pasiūlymo kainai be PVM, nurodytai už visą Sutartyje nurodytą Prekių kiekį."/>
                <w:listItem w:displayText="Fiksuotas įkainis. Pradinės Sutarties vertė lygi Tiekėjo pasiūlymo kainai be PVM. Pirkėjas perka Prekes pagal poreikį jos priede Nr. 2 nurodytais įkainiais, neviršijant jame nurodyto Prekių maksimalaus kiekio. " w:value="Fiksuotas įkainis. Pradinės Sutarties vertė lygi Tiekėjo pasiūlymo kainai be PVM. Pirkėjas perka Prekes pagal poreikį jos priede Nr. 2 nurodytais įkainiais, neviršijant jame nurodyto Prekių maksimalaus kiekio. "/>
                <w:listItem w:displayText="Fiksuotas įkainis. Pradinės Sutarties vertė lygi maksimaliai pirkimui skirtai lėšų sumai be PVM. Pirkėjas perka Prekes pagal poreikį, neviršijant bendros Sutarties kainos. Pirkėjas neįsipareigoja išpirkti preliminaraus Prekių kiekio ar bet kokios jo dalies" w:value="Fiksuotas įkainis. Pradinės Sutarties vertė lygi maksimaliai pirkimui skirtai lėšų sumai be PVM. Pirkėjas perka Prekes pagal poreikį, neviršijant bendros Sutarties kainos. Pirkėjas neįsipareigoja išpirkti preliminaraus Prekių kiekio ar bet kokios jo dalies"/>
                <w:listItem w:displayText="Kintamas įkainis. Pradinės Sutarties vertė lygi Tiekėjo pasiūlymo kainai be PVM, apskaičiuotai sudauginus maksimalų Prekių kiekį iš Tiekėjo pasiūlyto įkainio be PVM, įvertinant ir Tiekėjo siūlomą nuolaidą (antkainį)." w:value="Kintamas įkainis. Pradinės Sutarties vertė lygi Tiekėjo pasiūlymo kainai be PVM, apskaičiuotai sudauginus maksimalų Prekių kiekį iš Tiekėjo pasiūlyto įkainio be PVM, įvertinant ir Tiekėjo siūlomą nuolaidą (antkainį)."/>
                <w:listItem w:displayText="Kintamas įkainis. Pradinės Sutarties vertė yra lygi maksimaliai pirkimui skirtai lėšų sumai be PVM Sutartyje nurodytų Prekių įsigijimui Tiekėjo pasiūlyme nurodytais įkainiais be PVM, įvertinant ir Tiekėjo siūlomą nuolaidą (antkainį)." w:value="Kintamas įkainis. Pradinės Sutarties vertė yra lygi maksimaliai pirkimui skirtai lėšų sumai be PVM Sutartyje nurodytų Preki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rekių kainas) ir Tiekėjas privalo patirtas išlaidas patvirtinti faktūromis." w:value="Vykdymo išlaidų atlyginimas. Pradinės Sutarties vertė lygi maksimaliai pirkimui skirtai lėšų sumai (be PVM). Į šias išlaidas neįtraukiamas Tiekėjo pelnas (pelnas įtraukiamas į Prekių kainas) ir Tiekėjas privalo patirtas išlaidas patvirtinti faktūromis."/>
                <w:listItem w:displayText="Mišri kainodara. Pradinės Sutarties vertė yra lygi maksimaliai pirkimui skirtai lėšų sumai (be PVM) Sutartyje nurodytų Prekių įsigijimui." w:value="Mišri kainodara. Pradinės Sutarties vertė yra lygi maksimaliai pirkimui skirtai lėšų sumai (be PVM) Sutartyje nurodytų Prekių įsigijimui."/>
              </w:dropDownList>
            </w:sdtPr>
            <w:sdtContent>
              <w:p w14:paraId="6404824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Pasirinkite elementą.</w:t>
                </w:r>
              </w:p>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highlight w:val="yellow"/>
                <w:lang w:val="en-GB"/>
              </w:rPr>
              <w:t xml:space="preserve">Initial Contract Value in EUR excluding VAT:</w:t>
            </w:r>
            <w:r>
              <w:rPr>
                <w:rFonts w:ascii="Arial" w:hAnsi="Arial" w:cs="Arial"/>
                <w:kern w:val="2"/>
                <w:sz w:val="20"/>
                <w:lang w:val="en-GB"/>
              </w:rPr>
              <w:t xml:space="preserve"> </w:t>
            </w:r>
            <w:r>
              <w:rPr>
                <w:rFonts w:ascii="Arial" w:hAnsi="Arial" w:cs="Arial"/>
                <w:color w:val="4472C4"/>
                <w:kern w:val="2"/>
                <w:sz w:val="20"/>
                <w:lang w:val="en-GB"/>
              </w:rPr>
              <w:t xml:space="preserve">[...]</w:t>
            </w:r>
          </w:p>
          <w:p>
            <w:pPr>
              <w:spacing w:line="276" w:lineRule="auto"/>
              <w:jc w:val="both"/>
              <w:rPr>
                <w:rFonts w:ascii="Arial" w:hAnsi="Arial" w:cs="Arial"/>
                <w:kern w:val="2"/>
                <w:sz w:val="20"/>
              </w:rPr>
            </w:pPr>
            <w:r>
              <w:rPr>
                <w:rFonts w:ascii="Arial" w:hAnsi="Arial" w:cs="Arial"/>
                <w:kern w:val="2"/>
                <w:sz w:val="20"/>
                <w:highlight w:val="yellow"/>
                <w:lang w:val="en-GB"/>
              </w:rPr>
              <w:t xml:space="preserve">VAT:</w:t>
            </w:r>
            <w:r>
              <w:rPr>
                <w:rFonts w:ascii="Arial" w:hAnsi="Arial" w:cs="Arial"/>
                <w:kern w:val="2"/>
                <w:sz w:val="20"/>
                <w:lang w:val="en-GB"/>
              </w:rPr>
              <w:t xml:space="preserve"> </w:t>
            </w:r>
            <w:r>
              <w:rPr>
                <w:rFonts w:ascii="Arial" w:hAnsi="Arial" w:cs="Arial"/>
                <w:color w:val="4472C4"/>
                <w:kern w:val="2"/>
                <w:sz w:val="20"/>
                <w:lang w:val="en-GB"/>
              </w:rPr>
              <w:t xml:space="preserve">[...]</w:t>
            </w:r>
          </w:p>
          <w:p>
            <w:pPr>
              <w:spacing w:line="276" w:lineRule="auto"/>
              <w:jc w:val="both"/>
              <w:rPr>
                <w:rFonts w:ascii="Arial" w:hAnsi="Arial" w:cs="Arial"/>
                <w:kern w:val="2"/>
                <w:sz w:val="20"/>
              </w:rPr>
            </w:pPr>
            <w:r>
              <w:rPr>
                <w:rFonts w:ascii="Arial" w:hAnsi="Arial" w:cs="Arial"/>
                <w:kern w:val="2"/>
                <w:sz w:val="20"/>
                <w:highlight w:val="yellow"/>
                <w:lang w:val="en-GB"/>
              </w:rPr>
              <w:t xml:space="preserve">Contract Price in EUR including VAT:</w:t>
            </w:r>
            <w:r>
              <w:rPr>
                <w:rFonts w:ascii="Arial" w:hAnsi="Arial" w:cs="Arial"/>
                <w:kern w:val="2"/>
                <w:sz w:val="20"/>
                <w:lang w:val="en-GB"/>
              </w:rPr>
              <w:t xml:space="preserve"> </w:t>
            </w:r>
            <w:r>
              <w:rPr>
                <w:rFonts w:ascii="Arial" w:hAnsi="Arial" w:cs="Arial"/>
                <w:color w:val="4472C4"/>
                <w:kern w:val="2"/>
                <w:sz w:val="20"/>
                <w:lang w:val="en-GB"/>
              </w:rPr>
              <w:t xml:space="preserve">[...]</w:t>
            </w:r>
          </w:p>
          <w:p>
            <w:pPr>
              <w:spacing w:line="276" w:lineRule="auto"/>
              <w:jc w:val="both"/>
              <w:rPr>
                <w:rFonts w:ascii="Arial" w:hAnsi="Arial" w:cs="Arial"/>
                <w:kern w:val="2"/>
                <w:sz w:val="20"/>
              </w:rPr>
            </w:pPr>
          </w:p>
          <w:sdt>
            <w:sdtPr>
              <w:rPr>
                <w:rFonts w:ascii="Arial" w:hAnsi="Arial" w:cs="Arial"/>
                <w:kern w:val="2"/>
                <w:sz w:val="20"/>
              </w:rPr>
              <w:id w:val="263789621"/>
              <w:showingPlcHdr/>
              <w:dropDownList>
                <w:listItem w:value="Choose an item."/>
                <w:listItem w:displayText="Fixed price. The Initial Contract Value shall be equal to the Supplier’s tender price, exclusive of VAT, for the total quantity of the Goods specified in the Contract." w:value="Fixed price. The Initial Contract Value shall be equal to the Supplier’s tender price, exclusive of VAT, for the total quantity of the Goods specified in the Contract."/>
                <w:listItem w:displayText="Fixed rate. The Initial Contract Value equals the Supplier’s tender price, excl. VAT. The Buyer shall purchase the Goods as needed at the rates set out in Annex No 2 to the Contract, up to the maximum quantity of the Goods specified therein." w:value="Fixed rate. The Initial Contract Value equals the Supplier’s tender price, excl. VAT. The Buyer shall purchase the Goods as needed at the rates set out in Annex No 2 to the Contract, up to the maximum quantity of the Goods specified therein."/>
                <w:listItem w:displayText="Fixed rate. The Initial Contract Value equals the maximum funds allocated for the purchase, excl. VAT. The Buyer buys the Goods as needed, up to the total Contract Price, and is not obliged to buy the preliminary quantity of the Goods or any part of it." w:value="Fixed rate. The Initial Contract Value equals the maximum funds allocated for the purchase, excl. VAT. The Buyer buys the Goods as needed, up to the total Contract Price, and is not obliged to buy the preliminary quantity of the Goods or any part of it."/>
                <w:listItem w:displayText="Variable rate. The Initial Contract Value equals the Supplier’s tender price, excl. VAT, calculated by multiplying the maximum quantity of the Goods by the Supplier’s tender rate, excl. VAT, including the Supplier’s proposed discount (markup)." w:value="Variable rate. The Initial Contract Value equals the Supplier’s tender price, excl. VAT, calculated by multiplying the maximum quantity of the Goods by the Supplier’s tender rate, excl. VAT, including the Supplier’s proposed discount (markup)."/>
                <w:listItem w:displayText="Variable rate. The Initial Contract Value equals the maximum funds allocated, excl. VAT, for the purchase of the Goods specified in the Contract at the rates in the Supplier’s tender, excl. VAT, including the Supplier’s proposed discount (markup)." w:value="Variable rate. The Initial Contract Value equals the maximum funds allocated, excl. VAT, for the purchase of the Goods specified in the Contract at the rates in the Supplier’s tender, excl. VAT, including the Supplier’s proposed discount (markup)."/>
                <w:listItem w:displayText="Reimbursement of costs. The Initial Contract Value equals the maximum funds allocated for the purchase (excl. VAT). The costs exclude the Supplier’s profit (included in the prices of the Goods); the Supplier shall evidence the costs with invoices." w:value="Reimbursement of costs. The Initial Contract Value equals the maximum funds allocated for the purchase (excl. VAT). The costs exclude the Supplier’s profit (included in the prices of the Goods); the Supplier shall evidence the costs with invoices."/>
                <w:listItem w:displayText="Mixed pricing. The Initial Contract Value shall be equal to the maximum amount of funds allocated (exclusive of VAT) for the purchase of the Goods specified in the Contract." w:value="Mixed pricing. The Initial Contract Value shall be equal to the maximum amount of funds allocated (exclusive of VAT) for the purchase of the Goods specified in the Contract."/>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Choose an item.</w:t>
                </w:r>
              </w:p>
            </w:sdtContent>
          </w:sdt>
          <w:p/>
        </w:tc>
      </w:tr>
      <w:tr>
        <w:tc>
          <w:tcPr>
            <w:tcW w:w="4819" w:type="dxa"/>
            <w:vAlign w:val="center"/>
          </w:tcPr>
          <w:p w14:paraId="6048847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5.3. Sutarties kainos / įkainių perskaičiavimas taikant peržiūros taisykles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5.3. Recalculation of the Contract Price/fees under the review rules</w:t>
            </w:r>
          </w:p>
        </w:tc>
      </w:tr>
      <w:tr>
        <w:tc>
          <w:tcPr>
            <w:tcW w:w="4819" w:type="dxa"/>
            <w:shd w:val="clear" w:color="auto" w:fill="FFFFFF" w:themeFill="background1"/>
            <w:vAlign w:val="center"/>
          </w:tcPr>
          <w:p w14:paraId="590E4FE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 Sutarties kaina / įkainiai bus perskaičiuojami:</w:t>
            </w:r>
          </w:p>
          <w:p w14:paraId="151C0AC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w:t>
            </w:r>
            <w:r>
              <w:rPr>
                <w:rFonts w:ascii="Arial" w:hAnsi="Arial" w:cs="Arial"/>
                <w:kern w:val="2"/>
                <w:sz w:val="20"/>
              </w:rPr>
              <w:t>3</w:t>
            </w:r>
            <w:r w:rsidRPr="007F35FA">
              <w:rPr>
                <w:rFonts w:ascii="Arial" w:hAnsi="Arial" w:cs="Arial"/>
                <w:kern w:val="2"/>
                <w:sz w:val="20"/>
              </w:rPr>
              <w:t xml:space="preserve">.1.1. dėl PVM tarifo pasikeitimo. 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Pr>
                <w:rFonts w:ascii="Arial" w:hAnsi="Arial" w:cs="Arial"/>
                <w:kern w:val="2"/>
                <w:sz w:val="20"/>
              </w:rPr>
              <w:t>Ti</w:t>
            </w:r>
            <w:r w:rsidRPr="00C322AA">
              <w:rPr>
                <w:rFonts w:ascii="Arial" w:hAnsi="Arial" w:cs="Arial"/>
                <w:kern w:val="2"/>
                <w:sz w:val="20"/>
              </w:rPr>
              <w:t>ekėjo</w:t>
            </w:r>
            <w:r>
              <w:rPr>
                <w:kern w:val="2"/>
              </w:rPr>
              <w:t xml:space="preserve"> </w:t>
            </w:r>
            <w:r w:rsidRPr="007F35FA">
              <w:rPr>
                <w:rFonts w:ascii="Arial" w:hAnsi="Arial" w:cs="Arial"/>
                <w:kern w:val="2"/>
                <w:sz w:val="20"/>
              </w:rPr>
              <w:t>priklausančių aplinkybių, pavyzdžiui, pasikeičia jo veikla, tampa PVM mokėtoju ir panašiai;</w:t>
            </w:r>
          </w:p>
          <w:p w14:paraId="6FD5BD5E"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netaikoma, visą žemiau esantį tekstą ištrinti:</w:t>
            </w:r>
          </w:p>
          <w:p w14:paraId="75CEB9E1"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5.3.1.2. </w:t>
            </w:r>
            <w:sdt>
              <w:sdtPr>
                <w:rPr>
                  <w:rFonts w:ascii="Arial" w:hAnsi="Arial" w:cs="Arial"/>
                  <w:kern w:val="2"/>
                  <w:sz w:val="20"/>
                </w:rPr>
                <w:id w:val="2068139690"/>
                <w:placeholder>
                  <w:docPart w:val="295CF799213442A0B66F454E3B110BA0"/>
                </w:placeholder>
                <w:showingPlcHdr/>
                <w:dropDownList>
                  <w:listItem w:value="Pasirinkite elementą."/>
                  <w:listItem w:displayText="dėl kainų lygio pokyčio:" w:value="dėl kainų lygio pokyčio:"/>
                  <w:listItem w:displayText="Punktas ir 5.3.1.2.1 - 5.3.1.2.10 papunkčiai netaikomi. " w:value="Punktas ir 5.3.1.2.1 - 5.3.1.2.10 papunkčiai netaikomi. "/>
                </w:dropDownList>
              </w:sdtPr>
              <w:sdtContent>
                <w:r>
                  <w:rPr>
                    <w:rStyle w:val="PlaceholderText"/>
                    <w:rFonts w:ascii="Arial" w:hAnsi="Arial" w:cs="Arial"/>
                    <w:color w:val="FF0000"/>
                    <w:sz w:val="20"/>
                  </w:rPr>
                  <w:t>Pasirinkite elementą.</w:t>
                </w:r>
              </w:sdtContent>
            </w:sdt>
          </w:p>
          <w:p w14:paraId="0E941332" w14:textId="009A93AB" w:rsidR="00210CDE" w:rsidRPr="00210CDE" w:rsidRDefault="004C05F1" w:rsidP="00210CDE">
            <w:pPr>
              <w:spacing w:line="276" w:lineRule="auto"/>
              <w:jc w:val="both"/>
              <w:rPr>
                <w:rFonts w:ascii="Arial" w:hAnsi="Arial" w:cs="Arial"/>
                <w:kern w:val="2"/>
                <w:sz w:val="20"/>
              </w:rPr>
            </w:pPr>
            <w:r w:rsidRPr="007F35FA">
              <w:rPr>
                <w:rFonts w:ascii="Arial" w:hAnsi="Arial" w:cs="Arial"/>
                <w:kern w:val="2"/>
                <w:sz w:val="20"/>
              </w:rPr>
              <w:t>5.3.1.2.1. bet kuri Sutarties šalis Sutarties galiojimo metu turi teisę inicijuoti Sutarties kainos / įkainių peržiūrą (keitimą) ne anksčiau kaip po 6 (šešių) mėnesių nuo Sutarties įsigaliojimo dienos (jeigu peržiūra jau buvo atlikta – nuo susitarimo dėl paskutinio perskaičiavimo pagal šį Specialiųjų sąlygų punktą įsigaliojimo dienos)</w:t>
            </w:r>
            <w:r w:rsidR="00210CDE">
              <w:rPr>
                <w:rFonts w:ascii="Arial" w:hAnsi="Arial" w:cs="Arial"/>
                <w:kern w:val="2"/>
                <w:sz w:val="20"/>
              </w:rPr>
              <w:t xml:space="preserve">, </w:t>
            </w:r>
            <w:r w:rsidR="00210CDE" w:rsidRPr="00210CDE">
              <w:rPr>
                <w:rFonts w:ascii="Arial" w:hAnsi="Arial" w:cs="Arial"/>
                <w:kern w:val="2"/>
                <w:sz w:val="20"/>
              </w:rPr>
              <w:t>jeigu Vartojimo prekių ir paslaugų kainų pokytis (k), apskaičiuotas kaip nustatyta 5.3.</w:t>
            </w:r>
            <w:r w:rsidR="00210CDE">
              <w:rPr>
                <w:rFonts w:ascii="Arial" w:hAnsi="Arial" w:cs="Arial"/>
                <w:kern w:val="2"/>
                <w:sz w:val="20"/>
              </w:rPr>
              <w:t>1.2.</w:t>
            </w:r>
            <w:r w:rsidR="00210CDE" w:rsidRPr="00210CDE">
              <w:rPr>
                <w:rFonts w:ascii="Arial" w:hAnsi="Arial" w:cs="Arial"/>
                <w:kern w:val="2"/>
                <w:sz w:val="20"/>
              </w:rPr>
              <w:t xml:space="preserve">6 papunktyje, viršija </w:t>
            </w:r>
            <w:r w:rsidR="00210CDE" w:rsidRPr="00F662AB">
              <w:rPr>
                <w:rFonts w:ascii="Arial" w:hAnsi="Arial" w:cs="Arial"/>
                <w:b/>
                <w:bCs/>
                <w:color w:val="227ACB"/>
                <w:kern w:val="2"/>
                <w:sz w:val="20"/>
              </w:rPr>
              <w:t>5</w:t>
            </w:r>
            <w:r w:rsidR="00210CDE" w:rsidRPr="00210CDE">
              <w:rPr>
                <w:rFonts w:ascii="Arial" w:hAnsi="Arial" w:cs="Arial"/>
                <w:kern w:val="2"/>
                <w:sz w:val="20"/>
              </w:rPr>
              <w:t xml:space="preserve"> procentus. </w:t>
            </w:r>
          </w:p>
          <w:p w14:paraId="16BDDAF6" w14:textId="61B1206E"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 Tuo atveju, jei nuo (galutinio) pasiūlymo pateikimo iki galimos Sutarties sudarymo dienos yra praėję daugiau nei 6 (šeši) mėnesiai, Sutartyje numatytos kainos / įkainių perskaičiavimas (keitimas) gali būti atliktas Sutarties sudarymo dieną.</w:t>
            </w:r>
          </w:p>
          <w:p w14:paraId="0C85CA5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5.3.1.2.2. Sutarties kaina / įkainiai peržiūrimi tik tai Sutarties daliai, kuri nėra išpirkta, t. y., Prekėms, kurios nėra priimtos ir apmokėtos. Vėlesnė Sutarties kainos / įkainių peržiūra negali apimti laikotarpio, už kurį jau buvo atlikta peržiūra.</w:t>
            </w:r>
          </w:p>
          <w:p w14:paraId="03B01D3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5.3.1.2.3. Jeigu Prekių tiekimas vėluoja dėl Tiekėjo kaltės, uždelstų pristatyti Prekių kaina / įkainiai nėra perskaičiuojami dėl kainų lygio kilimo (negali būti didinami), tačiau yra perskaičiuojami dėl kainų lygio kritimo (gali būti mažinami).</w:t>
            </w:r>
          </w:p>
          <w:p w14:paraId="165D5D8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5.3.1.2.4. Atlikdamos Sutarties kainos / įkainių peržiūrą Šalys vadovaujasi Valstybės duomenų agentūros viešai Oficialiosios statistikos portale paskelbtais Rodiklių duomenų bazės duomenimis. Iš kitos Šalies nereikalaujama pateikti oficialaus Valstybės duomenų agentūros išduoto dokumento ar patvirtinimo.</w:t>
            </w:r>
          </w:p>
          <w:p w14:paraId="16DA1E1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5.3.1.2.5. Šalys privalo susitarime nurodyti vartojimo prekių ir paslaugų indekso reikšmę laikotarpio pradžioje ir jo nustatymo datą, indekso reikšmę laikotarpio pabaigoje ir jo nustatymo datą, kainų pokytį (k), perskaičiuotą Sutarties kainą / įkainius, perskaičiuotą Pradinės Sutarties vertę.</w:t>
            </w:r>
          </w:p>
          <w:p w14:paraId="48C169F1"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5.3.1.2.6. </w:t>
            </w:r>
            <w:r w:rsidRPr="007F35FA">
              <w:rPr>
                <w:rFonts w:ascii="Arial" w:hAnsi="Arial" w:cs="Arial"/>
                <w:kern w:val="2"/>
                <w:sz w:val="20"/>
                <w:shd w:val="clear" w:color="auto" w:fill="FFFFFF"/>
              </w:rPr>
              <w:t>Nauja Sutarties kaina / įkainiai apskaičiuojami pagal žemiau pateiktą formulę:</w:t>
            </w:r>
          </w:p>
          <w:p w14:paraId="3F0A199E" w14:textId="77777777" w:rsidR="004C05F1" w:rsidRPr="007F35FA" w:rsidRDefault="004C05F1" w:rsidP="008E746E">
            <w:pPr>
              <w:spacing w:line="276" w:lineRule="auto"/>
              <w:jc w:val="both"/>
              <w:rPr>
                <w:rFonts w:ascii="Arial" w:hAnsi="Arial" w:cs="Arial"/>
                <w:kern w:val="2"/>
                <w:sz w:val="20"/>
                <w:shd w:val="clear" w:color="auto" w:fill="FFFFFF"/>
              </w:rPr>
            </w:pPr>
          </w:p>
          <w:p w14:paraId="01859ECA" w14:textId="77777777" w:rsidR="004C05F1" w:rsidRPr="007F35FA" w:rsidRDefault="00000000" w:rsidP="008E746E">
            <w:pPr>
              <w:spacing w:line="276" w:lineRule="auto"/>
              <w:jc w:val="both"/>
              <w:textAlignment w:val="baseline"/>
              <w:rPr>
                <w:rFonts w:ascii="Arial" w:hAnsi="Arial" w:cs="Arial"/>
                <w:kern w:val="2"/>
                <w:sz w:val="20"/>
              </w:rPr>
            </w:pPr>
            <m:oMath>
              <m:sSub>
                <m:sSubPr>
                  <m:ctrlPr>
                    <w:rPr>
                      <w:rFonts w:ascii="Cambria Math" w:hAnsi="Cambria Math" w:cs="Arial"/>
                      <w:sz w:val="20"/>
                    </w:rPr>
                  </m:ctrlPr>
                </m:sSubPr>
                <m:e>
                  <m:r>
                    <m:rPr>
                      <m:sty m:val="p"/>
                    </m:rPr>
                    <w:rPr>
                      <w:rFonts w:ascii="Cambria Math" w:hAnsi="Cambria Math" w:cs="Arial"/>
                      <w:sz w:val="20"/>
                    </w:rPr>
                    <m:t>a</m:t>
                  </m:r>
                </m:e>
                <m:sub>
                  <m:r>
                    <m:rPr>
                      <m:sty m:val="p"/>
                    </m:rPr>
                    <w:rPr>
                      <w:rFonts w:ascii="Cambria Math" w:hAnsi="Cambria Math" w:cs="Arial"/>
                      <w:sz w:val="20"/>
                    </w:rPr>
                    <m:t>1</m:t>
                  </m:r>
                </m:sub>
              </m:sSub>
              <m:r>
                <m:rPr>
                  <m:sty m:val="p"/>
                </m:rPr>
                <w:rPr>
                  <w:rFonts w:ascii="Cambria Math" w:hAnsi="Cambria Math" w:cs="Arial"/>
                  <w:sz w:val="20"/>
                </w:rPr>
                <m:t>=</m:t>
              </m:r>
              <m:r>
                <m:rPr>
                  <m:sty m:val="p"/>
                </m:rPr>
                <w:rPr>
                  <w:rFonts w:ascii="Cambria Math" w:eastAsiaTheme="minorEastAsia" w:hAnsi="Cambria Math" w:cs="Arial"/>
                  <w:sz w:val="20"/>
                </w:rPr>
                <m:t>a+</m:t>
              </m:r>
              <m:d>
                <m:dPr>
                  <m:ctrlPr>
                    <w:rPr>
                      <w:rFonts w:ascii="Cambria Math" w:eastAsiaTheme="minorEastAsia" w:hAnsi="Cambria Math" w:cs="Arial"/>
                      <w:sz w:val="20"/>
                    </w:rPr>
                  </m:ctrlPr>
                </m:dPr>
                <m:e>
                  <m:f>
                    <m:fPr>
                      <m:ctrlPr>
                        <w:rPr>
                          <w:rFonts w:ascii="Cambria Math" w:eastAsiaTheme="minorEastAsia" w:hAnsi="Cambria Math" w:cs="Arial"/>
                          <w:sz w:val="20"/>
                        </w:rPr>
                      </m:ctrlPr>
                    </m:fPr>
                    <m:num>
                      <m:r>
                        <m:rPr>
                          <m:sty m:val="p"/>
                        </m:rPr>
                        <w:rPr>
                          <w:rFonts w:ascii="Cambria Math" w:eastAsiaTheme="minorEastAsia" w:hAnsi="Cambria Math" w:cs="Arial"/>
                          <w:sz w:val="20"/>
                        </w:rPr>
                        <m:t>k</m:t>
                      </m:r>
                    </m:num>
                    <m:den>
                      <m:r>
                        <m:rPr>
                          <m:sty m:val="p"/>
                        </m:rPr>
                        <w:rPr>
                          <w:rFonts w:ascii="Cambria Math" w:eastAsiaTheme="minorEastAsia" w:hAnsi="Cambria Math" w:cs="Arial"/>
                          <w:sz w:val="20"/>
                        </w:rPr>
                        <m:t>100</m:t>
                      </m:r>
                    </m:den>
                  </m:f>
                  <m:r>
                    <m:rPr>
                      <m:sty m:val="p"/>
                    </m:rPr>
                    <w:rPr>
                      <w:rFonts w:ascii="Cambria Math" w:eastAsiaTheme="minorEastAsia" w:hAnsi="Cambria Math" w:cs="Arial"/>
                      <w:sz w:val="20"/>
                    </w:rPr>
                    <m:t>×a</m:t>
                  </m:r>
                </m:e>
              </m:d>
            </m:oMath>
            <w:r w:rsidR="004C05F1" w:rsidRPr="007F35FA">
              <w:rPr>
                <w:rFonts w:ascii="Arial" w:hAnsi="Arial" w:cs="Arial"/>
                <w:kern w:val="2"/>
                <w:sz w:val="20"/>
              </w:rPr>
              <w:t>, kur a – kaina / įkainis (Eur be PVM) (jei peržiūra jau buvo atlikta, tai po paskutinio perskaičiavimo)</w:t>
            </w:r>
          </w:p>
          <w:p w14:paraId="7E295D6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lastRenderedPageBreak/>
              <w:t>a</w:t>
            </w:r>
            <w:r w:rsidRPr="007F35FA">
              <w:rPr>
                <w:rFonts w:ascii="Arial" w:hAnsi="Arial" w:cs="Arial"/>
                <w:kern w:val="2"/>
                <w:sz w:val="20"/>
                <w:vertAlign w:val="subscript"/>
              </w:rPr>
              <w:t>1</w:t>
            </w:r>
            <w:r w:rsidRPr="007F35FA">
              <w:rPr>
                <w:rFonts w:ascii="Arial" w:hAnsi="Arial" w:cs="Arial"/>
                <w:kern w:val="2"/>
                <w:sz w:val="20"/>
              </w:rPr>
              <w:t xml:space="preserve"> – perskaičiuota (pakeista) kaina / įkainis (Eur be PVM)</w:t>
            </w:r>
          </w:p>
          <w:p w14:paraId="13F2520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k – pagal vartotojų kainų indeksą (indeksas: „Vartojimo prekės ir paslaugos“) apskaičiuotas Vartojimo prekių ir paslaugų kainų pokytis (padidėjimas arba sumažėjimas) (%). „k“ reikšmė skaičiuojama pagal formulę:</w:t>
            </w:r>
          </w:p>
          <w:p w14:paraId="5242A34C" w14:textId="77777777" w:rsidR="004C05F1" w:rsidRPr="007F35FA" w:rsidRDefault="004C05F1" w:rsidP="008E746E">
            <w:pPr>
              <w:spacing w:line="276" w:lineRule="auto"/>
              <w:jc w:val="both"/>
              <w:textAlignment w:val="baseline"/>
              <w:rPr>
                <w:rFonts w:ascii="Arial" w:hAnsi="Arial" w:cs="Arial"/>
                <w:kern w:val="2"/>
                <w:sz w:val="20"/>
              </w:rPr>
            </w:pPr>
            <m:oMath>
              <m:r>
                <m:rPr>
                  <m:sty m:val="p"/>
                </m:rPr>
                <w:rPr>
                  <w:rFonts w:ascii="Cambria Math" w:hAnsi="Cambria Math" w:cs="Arial"/>
                  <w:sz w:val="20"/>
                </w:rPr>
                <m:t>k =</m:t>
              </m:r>
              <m:f>
                <m:fPr>
                  <m:ctrlPr>
                    <w:rPr>
                      <w:rFonts w:ascii="Cambria Math" w:eastAsiaTheme="minorEastAsia" w:hAnsi="Cambria Math" w:cs="Arial"/>
                      <w:sz w:val="20"/>
                    </w:rPr>
                  </m:ctrlPr>
                </m:fPr>
                <m:num>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naujausias</m:t>
                      </m:r>
                    </m:sub>
                  </m:sSub>
                </m:num>
                <m:den>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pradžia</m:t>
                      </m:r>
                    </m:sub>
                  </m:sSub>
                </m:den>
              </m:f>
              <m:r>
                <m:rPr>
                  <m:sty m:val="p"/>
                </m:rPr>
                <w:rPr>
                  <w:rFonts w:ascii="Cambria Math" w:eastAsiaTheme="minorEastAsia" w:hAnsi="Cambria Math" w:cs="Arial"/>
                  <w:sz w:val="20"/>
                </w:rPr>
                <m:t>×100-100</m:t>
              </m:r>
            </m:oMath>
            <w:r w:rsidRPr="007F35FA">
              <w:rPr>
                <w:rFonts w:ascii="Arial" w:hAnsi="Arial" w:cs="Arial"/>
                <w:kern w:val="2"/>
                <w:sz w:val="20"/>
              </w:rPr>
              <w:t>, (proc.) kur</w:t>
            </w:r>
          </w:p>
          <w:p w14:paraId="617F8DFF"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naujausias</w:t>
            </w:r>
            <w:r w:rsidRPr="007F35FA">
              <w:rPr>
                <w:rFonts w:ascii="Arial" w:hAnsi="Arial" w:cs="Arial"/>
                <w:kern w:val="2"/>
                <w:sz w:val="20"/>
              </w:rPr>
              <w:t xml:space="preserve"> – kreipimosi dėl kainos / įkainių peržiūros išsiuntimo kitai šaliai dieną paskelbtas naujausias „Vartojimo prekės ir paslaugos“ indeksas.</w:t>
            </w:r>
          </w:p>
          <w:p w14:paraId="7577655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pradžia</w:t>
            </w:r>
            <w:r w:rsidRPr="007F35FA">
              <w:rPr>
                <w:rFonts w:ascii="Arial" w:hAnsi="Arial" w:cs="Arial"/>
                <w:kern w:val="2"/>
                <w:sz w:val="20"/>
              </w:rPr>
              <w:t xml:space="preserve"> – laikotarpio pradžios datos (mėnesio) „Vartojimo prekės ir paslaugos“ indeksas. Pirmojo perskaičiavimo atveju laikotarpio pradžia (mėnuo) yra Sutarties įsigaliojimo dienos mėnuo. Antrojo ir vėlesnių perskaičiavimų atveju laikotarpio pradžia (mėnuo) yra paskutinio perskaičiavimo metu naudotos paskelbto atitinkamo indekso reikšmės mėnuo.</w:t>
            </w:r>
          </w:p>
          <w:p w14:paraId="0077EEE3" w14:textId="77777777" w:rsidR="004C05F1" w:rsidRPr="007F35FA" w:rsidRDefault="004C05F1" w:rsidP="008E746E">
            <w:pPr>
              <w:spacing w:line="276" w:lineRule="auto"/>
              <w:jc w:val="both"/>
              <w:rPr>
                <w:rFonts w:ascii="Arial" w:hAnsi="Arial" w:cs="Arial"/>
                <w:kern w:val="2"/>
                <w:sz w:val="20"/>
              </w:rPr>
            </w:pPr>
          </w:p>
          <w:p w14:paraId="14142F24"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5.3.1.2.7. </w:t>
            </w:r>
            <w:r w:rsidRPr="007F35FA">
              <w:rPr>
                <w:rFonts w:ascii="Arial" w:hAnsi="Arial" w:cs="Arial"/>
                <w:kern w:val="2"/>
                <w:sz w:val="20"/>
                <w:shd w:val="clear" w:color="auto" w:fill="FFFFFF"/>
              </w:rPr>
              <w:t>Skaičiavimams indeksų reikšmės imamos keturių skaitmenų po kablelio tikslumu. Apskaičiuotas pokytis (k) tolimesniems skaičiavimams naudojamas suapvalinus iki vieno skaitmens po kablelio, o apskaičiuotas įkainis „a</w:t>
            </w:r>
            <w:r w:rsidRPr="007F35FA">
              <w:rPr>
                <w:rFonts w:ascii="Arial" w:hAnsi="Arial" w:cs="Arial"/>
                <w:kern w:val="2"/>
                <w:sz w:val="20"/>
                <w:shd w:val="clear" w:color="auto" w:fill="FFFFFF"/>
                <w:vertAlign w:val="subscript"/>
              </w:rPr>
              <w:t>1</w:t>
            </w:r>
            <w:r w:rsidRPr="007F35FA">
              <w:rPr>
                <w:rFonts w:ascii="Arial" w:hAnsi="Arial" w:cs="Arial"/>
                <w:kern w:val="2"/>
                <w:sz w:val="20"/>
                <w:shd w:val="clear" w:color="auto" w:fill="FFFFFF"/>
              </w:rPr>
              <w:t>“ suapvalinamas iki dviejų</w:t>
            </w:r>
            <w:r w:rsidRPr="007F35FA">
              <w:rPr>
                <w:rFonts w:ascii="Arial" w:hAnsi="Arial" w:cs="Arial"/>
                <w:b/>
                <w:bCs/>
                <w:kern w:val="2"/>
                <w:sz w:val="20"/>
                <w:shd w:val="clear" w:color="auto" w:fill="FFFFFF"/>
              </w:rPr>
              <w:t xml:space="preserve"> </w:t>
            </w:r>
            <w:r w:rsidRPr="007F35FA">
              <w:rPr>
                <w:rFonts w:ascii="Arial" w:hAnsi="Arial" w:cs="Arial"/>
                <w:kern w:val="2"/>
                <w:sz w:val="20"/>
                <w:shd w:val="clear" w:color="auto" w:fill="FFFFFF"/>
              </w:rPr>
              <w:t>skaitmenų po kablelio.</w:t>
            </w:r>
          </w:p>
          <w:p w14:paraId="65614627"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2.8. Šalis, siekianti Sutarties kainos / įkainių peržiūros, privalo raštu kreiptis į kitą Šalį ir prašyme pateikti visą reikalingą informaciją: Sutarties pavadinimą, numerį, datą, neperduotų ir neapmokėtų Prekių sąrašą su kiekiais, Indekso reikšmes su nuorodomis į viešus šaltinius Valstybės duomenų agentūros Oficialiosios statistikos portale, kita svarbi informacija. Prašyme Šalis neturi teisės nurodyti kito Indekso ar prašyti perskaičiavimo pagal kitą Indeksą nei nurodytas šioje procedūroje.</w:t>
            </w:r>
          </w:p>
          <w:p w14:paraId="5FCD35D9"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5.3.1.2.9. </w:t>
            </w:r>
            <w:r w:rsidRPr="007F35FA">
              <w:rPr>
                <w:rFonts w:ascii="Arial" w:hAnsi="Arial" w:cs="Arial"/>
                <w:kern w:val="2"/>
                <w:sz w:val="20"/>
                <w:shd w:val="clear" w:color="auto" w:fill="FFFFFF"/>
              </w:rPr>
              <w:t>Susitarimas turi būti sudarytas per 30 (trisdešimt) dienų nuo Šalies pateikto tinkamo prašymo perskaičiuoti S</w:t>
            </w:r>
            <w:r w:rsidRPr="007F35FA">
              <w:rPr>
                <w:rFonts w:ascii="Arial" w:hAnsi="Arial" w:cs="Arial"/>
                <w:kern w:val="2"/>
                <w:sz w:val="20"/>
              </w:rPr>
              <w:t xml:space="preserve">utarties </w:t>
            </w:r>
            <w:r w:rsidRPr="007F35FA">
              <w:rPr>
                <w:rFonts w:ascii="Arial" w:hAnsi="Arial" w:cs="Arial"/>
                <w:kern w:val="2"/>
                <w:sz w:val="20"/>
                <w:shd w:val="clear" w:color="auto" w:fill="FFFFFF"/>
              </w:rPr>
              <w:t>kainą / įkainius gavimo dienos. Jei Prekės pristatomos po prašymo pateikimo, tačiau susitarimas dar nėra sudarytas, pristatytų Prekių kainoms/ įkainiams taikomos peržiūrėtos kainos / įkainiai.</w:t>
            </w:r>
          </w:p>
          <w:p w14:paraId="5E97A8BC"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2.10. Sutarties kaina / įkainiai neperskaičiuojami, jei Sutarties kainodara kintamas įkainis arba vykdymo išlaidų atlyginimas.</w:t>
            </w:r>
          </w:p>
        </w:tc>
        <w:tc>
          <w:tcPr>
            <w:tcW w:w="4819" w:type="dxa"/>
            <w:shd w:val="clear" w:color="auto" w:fill="FFFFFF" w:themeFill="background1"/>
            <w:vAlign w:val="center"/>
          </w:tcPr>
          <w:p>
            <w:pPr>
              <w:spacing w:line="276" w:lineRule="auto"/>
              <w:jc w:val="both"/>
              <w:rPr>
                <w:rFonts w:ascii="Arial" w:hAnsi="Arial" w:cs="Arial"/>
                <w:kern w:val="2"/>
                <w:sz w:val="20"/>
              </w:rPr>
            </w:pPr>
            <w:r>
              <w:rPr>
                <w:rFonts w:ascii="Arial" w:hAnsi="Arial" w:cs="Arial"/>
                <w:kern w:val="2"/>
                <w:sz w:val="20"/>
                <w:lang w:val="en-GB"/>
              </w:rPr>
              <w:t xml:space="preserve">5.3.1. The contract price/fees will be recalculated:</w:t>
            </w:r>
          </w:p>
          <w:p>
            <w:pPr>
              <w:spacing w:line="276" w:lineRule="auto"/>
              <w:jc w:val="both"/>
              <w:rPr>
                <w:rFonts w:ascii="Arial" w:hAnsi="Arial" w:cs="Arial"/>
                <w:kern w:val="2"/>
                <w:sz w:val="20"/>
              </w:rPr>
            </w:pPr>
            <w:r>
              <w:rPr>
                <w:rFonts w:ascii="Arial" w:hAnsi="Arial" w:cs="Arial"/>
                <w:kern w:val="2"/>
                <w:sz w:val="20"/>
                <w:lang w:val="en-GB"/>
              </w:rPr>
              <w:t xml:space="preserve">5.3.1.1. due to changes in the VAT rate. The parties agree that VAT is calculated according to the rates in effect at the time of invoicing. This provision applies if the VAT rate changes (increases or decreases) due to changes in legislation and does not apply when the VAT rate increases or the obligation to pay it arises due to circumstances that depend on the Supplier, for example, changes in his activity, becoming a VAT payer and the like;</w:t>
            </w: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not applicable, delete all the text below:</w:t>
            </w:r>
          </w:p>
          <w:p>
            <w:pPr>
              <w:shd w:val="clear" w:color="auto" w:fill="FFFFFF" w:themeFill="background1"/>
              <w:spacing w:line="276" w:lineRule="auto"/>
              <w:jc w:val="both"/>
              <w:rPr>
                <w:rFonts w:ascii="Arial" w:hAnsi="Arial" w:cs="Arial"/>
                <w:kern w:val="2"/>
                <w:sz w:val="20"/>
              </w:rPr>
            </w:pPr>
            <w:r>
              <w:rPr>
                <w:rFonts w:ascii="Arial" w:hAnsi="Arial" w:cs="Arial"/>
                <w:kern w:val="2"/>
                <w:sz w:val="20"/>
                <w:lang w:val="en-GB"/>
              </w:rPr>
              <w:t xml:space="preserve">5.3.1.2. </w:t>
            </w:r>
            <w:sdt>
              <w:sdtPr>
                <w:rPr>
                  <w:rFonts w:ascii="Arial" w:hAnsi="Arial" w:cs="Arial"/>
                  <w:kern w:val="2"/>
                  <w:sz w:val="20"/>
                </w:rPr>
                <w:id w:val="725493165"/>
                <w:showingPlcHdr/>
                <w:dropDownList>
                  <w:listItem w:value="Choose an item."/>
                  <w:listItem w:displayText="5.3.1.2. due to changes in the price level:" w:value="5.3.1.2. due to changes in the price level:"/>
                  <w:listItem w:displayText="The clause and sub-clauses 5.3.1.2.1 - 5.3.1.2.10 do not apply." w:value="The clause and sub-clauses 5.3.1.2.1 - 5.3.1.2.10 do not apply."/>
                </w:dropDownList>
              </w:sdtPr>
              <w:sdtContent>
                <w:r>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r>
              <w:rPr>
                <w:rFonts w:ascii="Arial" w:hAnsi="Arial" w:cs="Arial"/>
                <w:kern w:val="2"/>
                <w:sz w:val="20"/>
                <w:lang w:val="en-GB"/>
              </w:rPr>
              <w:t xml:space="preserve">5.3.1.2.1. during the term of the Contract, either party to the Contract shall have the right to initiate a review/amendment of the Contract Price/rates not earlier than 6 (six) months after the date of entry into force of the Contract (if the review has already been carried out, after the date of entry into force of the agreement on the last recalculation pursuant to this clause of these Special Terms and Conditions), if the change in prices of consumer goods and services (k), calculated as set out in subparagraph 5.3.1.2.6, exceeds </w:t>
            </w:r>
            <w:r>
              <w:rPr>
                <w:rFonts w:ascii="Arial" w:hAnsi="Arial" w:cs="Arial"/>
                <w:b/>
                <w:bCs/>
                <w:color w:val="227ACB"/>
                <w:kern w:val="2"/>
                <w:sz w:val="20"/>
                <w:lang w:val="en-GB"/>
              </w:rPr>
              <w:t xml:space="preserve">5</w:t>
            </w:r>
            <w:r>
              <w:rPr>
                <w:rFonts w:ascii="Arial" w:hAnsi="Arial" w:cs="Arial"/>
                <w:kern w:val="2"/>
                <w:sz w:val="20"/>
                <w:lang w:val="en-GB"/>
              </w:rPr>
              <w:t xml:space="preserve"> percent. </w:t>
            </w:r>
          </w:p>
          <w:p>
            <w:pPr>
              <w:spacing w:line="276" w:lineRule="auto"/>
              <w:jc w:val="both"/>
              <w:rPr>
                <w:rFonts w:ascii="Arial" w:hAnsi="Arial" w:cs="Arial"/>
                <w:kern w:val="2"/>
                <w:sz w:val="20"/>
              </w:rPr>
            </w:pPr>
            <w:r>
              <w:rPr>
                <w:rFonts w:ascii="Arial" w:hAnsi="Arial" w:cs="Arial"/>
                <w:kern w:val="2"/>
                <w:sz w:val="20"/>
                <w:lang w:val="en-GB"/>
              </w:rPr>
              <w:t xml:space="preserve"> In the event that more than 6 (six) months have passed from the submission of the (final) tender to the possible date of conclusion of the Contract, the recalculation (change) of the price/rates provided for in the Contract may be performed on the date of conclusion of the Contract.</w:t>
            </w:r>
          </w:p>
          <w:p>
            <w:pPr>
              <w:spacing w:line="276" w:lineRule="auto"/>
              <w:jc w:val="both"/>
              <w:rPr>
                <w:rFonts w:ascii="Arial" w:hAnsi="Arial" w:cs="Arial"/>
                <w:kern w:val="2"/>
                <w:sz w:val="20"/>
              </w:rPr>
            </w:pPr>
            <w:r>
              <w:rPr>
                <w:rFonts w:ascii="Arial" w:hAnsi="Arial" w:cs="Arial"/>
                <w:kern w:val="2"/>
                <w:sz w:val="20"/>
                <w:lang w:val="en-GB"/>
              </w:rPr>
              <w:t xml:space="preserve">5.3.1.2.2. The Contract Price/rates shall be revised only for that part of the Contract, which has not been redeemed, i.e. for Goods which have not been accepted and paid for. A subsequent revision of the Contract Price/rates may not cover a period for which a revision has already been made.</w:t>
            </w:r>
          </w:p>
          <w:p>
            <w:pPr>
              <w:spacing w:line="276" w:lineRule="auto"/>
              <w:jc w:val="both"/>
              <w:rPr>
                <w:rFonts w:ascii="Arial" w:hAnsi="Arial" w:cs="Arial"/>
                <w:kern w:val="2"/>
                <w:sz w:val="20"/>
              </w:rPr>
            </w:pPr>
            <w:r>
              <w:rPr>
                <w:rFonts w:ascii="Arial" w:hAnsi="Arial" w:cs="Arial"/>
                <w:kern w:val="2"/>
                <w:sz w:val="20"/>
                <w:lang w:val="en-GB"/>
              </w:rPr>
              <w:t xml:space="preserve">5.3.1.2.3. If the delay in delivery of the Goods is caused by the Supplier, the price/rates of the delayed Goods shall not be subject to any price level increase (may not be increased), but are recalculated due to a drop in the price level (can be reduced).</w:t>
            </w:r>
          </w:p>
          <w:p>
            <w:pPr>
              <w:spacing w:line="276" w:lineRule="auto"/>
              <w:jc w:val="both"/>
              <w:rPr>
                <w:rFonts w:ascii="Arial" w:hAnsi="Arial" w:cs="Arial"/>
                <w:kern w:val="2"/>
                <w:sz w:val="20"/>
              </w:rPr>
            </w:pPr>
            <w:r>
              <w:rPr>
                <w:rFonts w:ascii="Arial" w:hAnsi="Arial" w:cs="Arial"/>
                <w:kern w:val="2"/>
                <w:sz w:val="20"/>
                <w:lang w:val="en-GB"/>
              </w:rPr>
              <w:t xml:space="preserve">5.3.1.2.4. For the purpose of reviewing the Contract Price/fees, the Parties shall be guided by the data of the Indicators Database published by the State Data Agency on the Official Statistics Portal The other Party is not required to provide an official document or certification issued by the State Data Agency.</w:t>
            </w:r>
          </w:p>
          <w:p>
            <w:pPr>
              <w:spacing w:line="276" w:lineRule="auto"/>
              <w:jc w:val="both"/>
              <w:rPr>
                <w:rFonts w:ascii="Arial" w:hAnsi="Arial" w:cs="Arial"/>
                <w:kern w:val="2"/>
                <w:sz w:val="20"/>
              </w:rPr>
            </w:pPr>
            <w:r>
              <w:rPr>
                <w:rFonts w:ascii="Arial" w:hAnsi="Arial" w:cs="Arial"/>
                <w:kern w:val="2"/>
                <w:sz w:val="20"/>
                <w:lang w:val="en-GB"/>
              </w:rPr>
              <w:t xml:space="preserve">5.3.1.2.5. The Parties shall specify in the Agreement the value of the Consumer Goods and Services Index at the beginning of the period and the date of its determination, the value of the Index at the end of the period and the date of its determination, the price change (k), the revised Contract Price/rates, the revised Initial Contract Value.</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5.3.1.2.6. The new Contract Price/fees shall be calculated in accordance with the formula set out below:</w:t>
            </w:r>
          </w:p>
          <w:p>
            <w:pPr>
              <w:spacing w:line="276" w:lineRule="auto"/>
              <w:jc w:val="both"/>
              <w:rPr>
                <w:rFonts w:ascii="Arial" w:hAnsi="Arial" w:cs="Arial"/>
                <w:kern w:val="2"/>
                <w:sz w:val="20"/>
                <w:shd w:val="clear" w:color="auto" w:fill="FFFFFF"/>
              </w:rPr>
            </w:pPr>
          </w:p>
          <w:p>
            <w:pPr>
              <w:spacing w:line="276" w:lineRule="auto"/>
              <w:jc w:val="both"/>
              <w:textAlignment w:val="baseline"/>
              <w:rPr>
                <w:rFonts w:ascii="Arial" w:hAnsi="Arial" w:cs="Arial"/>
                <w:kern w:val="2"/>
                <w:sz w:val="20"/>
              </w:rPr>
            </w:pPr>
            <w:r>
              <w:rPr>
                <w:rFonts w:ascii="Arial" w:hAnsi="Arial" w:cs="Arial"/>
                <w:kern w:val="2"/>
                <w:sz w:val="20"/>
                <w:lang w:val="en-GB"/>
              </w:rPr>
              <w:t xml:space="preserve">, where a is the price/fee (EUR excluding VAT) (if the revision has already been carried out, after the last revision)</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a</w:t>
            </w:r>
            <w:r>
              <w:rPr>
                <w:rFonts w:ascii="Arial" w:hAnsi="Arial" w:cs="Arial"/>
                <w:kern w:val="2"/>
                <w:sz w:val="20"/>
                <w:vertAlign w:val="subscript"/>
                <w:lang w:val="en-GB"/>
              </w:rPr>
              <w:t xml:space="preserve">1</w:t>
            </w:r>
            <w:r>
              <w:rPr>
                <w:rFonts w:ascii="Arial" w:hAnsi="Arial" w:cs="Arial"/>
                <w:kern w:val="2"/>
                <w:sz w:val="20"/>
                <w:lang w:val="en-GB"/>
              </w:rPr>
              <w:t xml:space="preserve"> - recalculated (changed) price/fee (EUR excl. VAT)</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k - the change (increase or decrease) in the prices of consumer goods and services (%) calculated from the Consumer Price Index (Index: “Consumer Goods and Services”).</w:t>
            </w:r>
            <w:r>
              <w:rPr>
                <w:rFonts w:ascii="Arial" w:hAnsi="Arial" w:cs="Arial"/>
                <w:kern w:val="2"/>
                <w:sz w:val="20"/>
                <w:highlight w:val="yellow"/>
                <w:lang w:val="en-GB"/>
              </w:rPr>
              <w:t xml:space="preserve"> The value of “k” shall be calculated using the following formula:</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 (%) where</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Ind</w:t>
            </w:r>
            <w:r>
              <w:rPr>
                <w:rFonts w:ascii="Arial" w:hAnsi="Arial" w:cs="Arial"/>
                <w:kern w:val="2"/>
                <w:sz w:val="20"/>
                <w:vertAlign w:val="subscript"/>
                <w:lang w:val="en-GB"/>
              </w:rPr>
              <w:t xml:space="preserve">latest</w:t>
            </w:r>
            <w:r>
              <w:rPr>
                <w:rFonts w:ascii="Arial" w:hAnsi="Arial" w:cs="Arial"/>
                <w:kern w:val="2"/>
                <w:sz w:val="20"/>
                <w:lang w:val="en-GB"/>
              </w:rPr>
              <w:t xml:space="preserve"> - the latest index of “Consumer goods and services” published on the date of sending the request for price/rate review to the other Party.</w:t>
            </w:r>
          </w:p>
          <w:p>
            <w:pPr>
              <w:spacing w:line="276" w:lineRule="auto"/>
              <w:jc w:val="both"/>
              <w:rPr>
                <w:rFonts w:ascii="Arial" w:hAnsi="Arial" w:cs="Arial"/>
                <w:kern w:val="2"/>
                <w:sz w:val="20"/>
              </w:rPr>
            </w:pPr>
            <w:r>
              <w:rPr>
                <w:rFonts w:ascii="Arial" w:hAnsi="Arial" w:cs="Arial"/>
                <w:kern w:val="2"/>
                <w:sz w:val="20"/>
                <w:lang w:val="en-GB"/>
              </w:rPr>
              <w:t xml:space="preserve">Ind</w:t>
            </w:r>
            <w:r>
              <w:rPr>
                <w:rFonts w:ascii="Arial" w:hAnsi="Arial" w:cs="Arial"/>
                <w:kern w:val="2"/>
                <w:sz w:val="20"/>
                <w:vertAlign w:val="subscript"/>
                <w:lang w:val="en-GB"/>
              </w:rPr>
              <w:t xml:space="preserve">beginning</w:t>
            </w:r>
            <w:r>
              <w:rPr>
                <w:rFonts w:ascii="Arial" w:hAnsi="Arial" w:cs="Arial"/>
                <w:kern w:val="2"/>
                <w:sz w:val="20"/>
                <w:lang w:val="en-GB"/>
              </w:rPr>
              <w:t xml:space="preserve"> - index of “Consumer goods and services” for the start date (month) of the period. In the case of the first recalculation, the beginning of the period (month) shall be the month of the date of entry into force of the Contract. In the case of the second and subsequent recalculations, the beginning of the period (month) shall be the month of the published value of the relevant index used at the time of the last recalculation.</w:t>
            </w:r>
          </w:p>
          <w:p>
            <w:pPr>
              <w:spacing w:line="276" w:lineRule="auto"/>
              <w:jc w:val="both"/>
              <w:rPr>
                <w:rFonts w:ascii="Arial" w:hAnsi="Arial" w:cs="Arial"/>
                <w:kern w:val="2"/>
                <w:sz w:val="20"/>
              </w:rPr>
            </w:pP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5.3.1.2.7. For calculations, index values shall be taken to four decimal places. The calculated change (k) shall be used for further calculations after rounding to one decimal place, and the calculated fee “a</w:t>
            </w:r>
            <w:r>
              <w:rPr>
                <w:rFonts w:ascii="Arial" w:hAnsi="Arial" w:cs="Arial"/>
                <w:kern w:val="2"/>
                <w:sz w:val="20"/>
                <w:shd w:val="clear" w:color="auto" w:fill="FFFFFF"/>
                <w:vertAlign w:val="subscript"/>
                <w:lang w:val="en-GB"/>
              </w:rPr>
              <w:t xml:space="preserve">1</w:t>
            </w:r>
            <w:r>
              <w:rPr>
                <w:rFonts w:ascii="Arial" w:hAnsi="Arial" w:cs="Arial"/>
                <w:kern w:val="2"/>
                <w:sz w:val="20"/>
                <w:lang w:val="en-GB"/>
              </w:rPr>
              <w:t xml:space="preserve">” shall be rounded to two decimal places.</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5.3.1.2.8. The Party seeking a review of the Contract Price/fees must contact the other Party in writing and in the request provide all the necessary information: the Contract name, number, date, list of undelivered and unpaid </w:t>
            </w:r>
            <w:r>
              <w:rPr>
                <w:rFonts w:ascii="Arial" w:hAnsi="Arial" w:cs="Arial"/>
                <w:kern w:val="2"/>
                <w:sz w:val="20"/>
                <w:highlight w:val="yellow"/>
                <w:lang w:val="en-GB"/>
              </w:rPr>
              <w:t xml:space="preserve">Goods</w:t>
            </w:r>
            <w:r>
              <w:rPr>
                <w:rFonts w:ascii="Arial" w:hAnsi="Arial" w:cs="Arial"/>
                <w:kern w:val="2"/>
                <w:sz w:val="20"/>
                <w:lang w:val="en-GB"/>
              </w:rPr>
              <w:t xml:space="preserve"> with quantities, Index values with references to public sources on the State Data Agency’s Official Statistics Portal, any other relevant information. In the request, the Party shall not be entitled to indicate a different Index or to request a recalculation according to a different Index than the one indicated in this procedure.</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5.3.1.2.9. The Agreement shall be concluded within 30 (thirty) days from the date of receipt of a valid request for recalculation of the Contract Price/fees by a Party. If the Goods are delivered after the request has been submitted, but the agreement has not yet been concluded, the prices/rates of the delivered Goods shall be subject to the revised prices/rates.</w:t>
            </w:r>
          </w:p>
          <w:p>
            <w:pPr>
              <w:spacing w:line="276" w:lineRule="auto"/>
              <w:jc w:val="both"/>
              <w:rPr>
                <w:rFonts w:ascii="Arial" w:hAnsi="Arial" w:cs="Arial"/>
                <w:color w:val="000000"/>
                <w:kern w:val="2"/>
                <w:sz w:val="20"/>
                <w:shd w:val="clear" w:color="auto" w:fill="FFFFFF"/>
              </w:rPr>
            </w:pPr>
            <w:r>
              <w:rPr>
                <w:rFonts w:ascii="Arial" w:hAnsi="Arial" w:cs="Arial"/>
                <w:kern w:val="2"/>
                <w:sz w:val="20"/>
                <w:lang w:val="en-GB"/>
              </w:rPr>
              <w:t xml:space="preserve">5.3.1.2.10. The contract price/rates are not recalculated if the Contract pricing is a variable rate or reimbursement of costs.</w:t>
            </w:r>
          </w:p>
        </w:tc>
      </w:tr>
      <w:tr>
        <w:tc>
          <w:tcPr>
            <w:tcW w:w="4819" w:type="dxa"/>
            <w:vAlign w:val="center"/>
          </w:tcPr>
          <w:p w14:paraId="285EF3B1"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5.4. Sutarties kainos / įkainių apskaičiavimas taikant kiekio (apimties) keitimo taisykles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5.4. Calculation of the Contract Price/fees by applying the rules for quantity (volume) changes</w:t>
            </w:r>
          </w:p>
        </w:tc>
      </w:tr>
      <w:tr>
        <w:tc>
          <w:tcPr>
            <w:tcW w:w="4819" w:type="dxa"/>
            <w:vAlign w:val="center"/>
          </w:tcPr>
          <w:p w14:paraId="5DB7A2A5"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 </w:t>
            </w:r>
            <w:sdt>
              <w:sdtPr>
                <w:rPr>
                  <w:rFonts w:ascii="Arial" w:hAnsi="Arial" w:cs="Arial"/>
                  <w:kern w:val="2"/>
                  <w:sz w:val="20"/>
                </w:rPr>
                <w:id w:val="498162457"/>
                <w:placeholder>
                  <w:docPart w:val="6B565F14D76443E590C7AB7722608A78"/>
                </w:placeholder>
                <w:showingPlcHdr/>
                <w:dropDownList>
                  <w:listItem w:value="Pasirinkite elementą."/>
                  <w:listItem w:displayText="Punktas netaikomas." w:value="Punktas netaikomas."/>
                  <w:listItem w:displayText="Punktas taikomas." w:value="Punktas taikomas."/>
                </w:dropDownList>
              </w:sdtPr>
              <w:sdtContent>
                <w:r w:rsidRPr="007F35FA">
                  <w:rPr>
                    <w:rStyle w:val="PlaceholderText"/>
                    <w:rFonts w:ascii="Arial" w:hAnsi="Arial" w:cs="Arial"/>
                    <w:color w:val="FF0000"/>
                    <w:sz w:val="20"/>
                  </w:rPr>
                  <w:t>Pasirinkite elementą.</w:t>
                </w:r>
              </w:sdtContent>
            </w:sdt>
          </w:p>
          <w:p w14:paraId="68E76982"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10C78AB4"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kern w:val="2"/>
                <w:sz w:val="20"/>
              </w:rPr>
              <w:t>5.4.</w:t>
            </w:r>
            <w:r w:rsidRPr="007F35FA">
              <w:rPr>
                <w:rFonts w:ascii="Arial" w:hAnsi="Arial" w:cs="Arial"/>
                <w:color w:val="000000" w:themeColor="text1"/>
                <w:kern w:val="2"/>
                <w:sz w:val="20"/>
              </w:rPr>
              <w:t>1. Pirkėjas numato galimybę įsigyti Sutartimi įsigyjamų Prekių sąraše nenurodytų, tačiau su pirkimo objektu susijusių Prekių (toliau – Nenumatytos prekės) neviršijant 10 (dešimt) proc. Pradinės Sutarties vertės (jos nedidinant).</w:t>
            </w:r>
          </w:p>
          <w:p w14:paraId="5220D32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5.4.</w:t>
            </w:r>
            <w:r w:rsidRPr="007F35FA">
              <w:rPr>
                <w:rFonts w:ascii="Arial" w:hAnsi="Arial" w:cs="Arial"/>
                <w:color w:val="000000" w:themeColor="text1"/>
                <w:kern w:val="2"/>
                <w:sz w:val="20"/>
              </w:rPr>
              <w:t xml:space="preserve">2. Už Nenumatytas prekes bus apmokama ne didesnėmis nei užsakymo dieną tiekėjo prekybos vietoje, kataloge ar interneto svetainėje nurodytomis galiojančiomis šių prekių kainomis arba, jei tokios kainos neskelbiamos, tiekėjo pasiūlytomis, konkurencingomis ir rinką atitinkančiomis kainomis. Nenumatytų prekių kaina su Pirkėju turi būti derinama iš anksto. Gavęs Tiekėjo pateiktas Nenumatytų prekių kainas (komercinį pasiūlymą), Pirkėjas atlieka rinkos kainų tyrimą (apklausą telefonu ir / ar raštu, ir / ar paiešką elektroninėje erdvėje ar kt.), tokiu būdu įvertindamas, ar Tiekėjo pateiktos Nenumatytų prekių kainos atitinka rinkos kainas. Nustačius, kad Tiekėjo pasiūlytos Nenumatytų prekių kainos yra didesnės nei rinkos, Pirkėjas prašo Tiekėjo jas sumažinti. Tiekėjui nesutikus </w:t>
            </w:r>
            <w:r w:rsidRPr="007F35FA">
              <w:rPr>
                <w:rFonts w:ascii="Arial" w:hAnsi="Arial" w:cs="Arial"/>
                <w:color w:val="000000" w:themeColor="text1"/>
                <w:kern w:val="2"/>
                <w:sz w:val="20"/>
              </w:rPr>
              <w:lastRenderedPageBreak/>
              <w:t>sumažinti Nenumatytų prekių kainos iki rinkos kainos, Pirkėjas pasilieka teisę Nenumatytas prekes įsigyti atskiru pirkimu.)</w:t>
            </w:r>
          </w:p>
        </w:tc>
        <w:tc>
          <w:tcPr>
            <w:tcW w:w="4819" w:type="dxa"/>
            <w:vAlign w:val="center"/>
          </w:tcPr>
          <w:p>
            <w:pPr>
              <w:shd w:val="clear" w:color="auto" w:fill="FFFFFF" w:themeFill="background1"/>
              <w:spacing w:line="276" w:lineRule="auto"/>
              <w:jc w:val="both"/>
              <w:rPr>
                <w:rFonts w:ascii="Arial" w:hAnsi="Arial" w:cs="Arial"/>
                <w:kern w:val="2"/>
                <w:sz w:val="20"/>
              </w:rPr>
            </w:pPr>
            <w:r>
              <w:rPr>
                <w:rFonts w:ascii="Arial" w:hAnsi="Arial" w:cs="Arial"/>
                <w:kern w:val="2"/>
                <w:sz w:val="20"/>
                <w:lang w:val="en-GB"/>
              </w:rPr>
              <w:t xml:space="preserve"> </w:t>
            </w:r>
            <w:sdt>
              <w:sdtPr>
                <w:rPr>
                  <w:rFonts w:ascii="Arial" w:hAnsi="Arial" w:cs="Arial"/>
                  <w:kern w:val="2"/>
                  <w:sz w:val="20"/>
                </w:rPr>
                <w:id w:val="1407657835"/>
                <w:showingPlcHdr/>
                <w:dropDownList>
                  <w:listItem w:value="Choose an item."/>
                  <w:listItem w:displayText="The clause does not apply." w:value="The clause does not apply."/>
                  <w:listItem w:displayText="The clause applies." w:value="The clause applies."/>
                </w:dropDownList>
              </w:sdtPr>
              <w:sdtContent>
                <w:r w:rsidRPr="007F35FA">
                  <w:rPr>
                    <w:rStyle w:val="PlaceholderText"/>
                    <w:rFonts w:ascii="Arial" w:hAnsi="Arial" w:cs="Arial"/>
                    <w:color w:val="FF0000"/>
                    <w:sz w:val="20"/>
                  </w:rPr>
                  <w:t>Choose an item.</w:t>
                </w:r>
              </w:sdtContent>
            </w:sdt>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000000" w:themeColor="text1"/>
                <w:kern w:val="2"/>
                <w:sz w:val="20"/>
              </w:rPr>
            </w:pPr>
            <w:r>
              <w:rPr>
                <w:rFonts w:ascii="Arial" w:hAnsi="Arial" w:cs="Arial"/>
                <w:kern w:val="2"/>
                <w:sz w:val="20"/>
                <w:lang w:val="en-GB"/>
              </w:rPr>
              <w:t xml:space="preserve">5.4.1. The Buyer shall have the option to purchase Goods not listed in the Contract but related to the subject matter of the procurement (hereinafter referred to as the Unforeseen Goods) up to a maximum of ten (10) per cent of the Initial Contract Value (without any increase).</w:t>
            </w:r>
          </w:p>
          <w:p>
            <w:pPr>
              <w:spacing w:line="276" w:lineRule="auto"/>
              <w:jc w:val="both"/>
              <w:rPr>
                <w:rFonts w:ascii="Arial" w:hAnsi="Arial" w:cs="Arial"/>
                <w:kern w:val="2"/>
                <w:sz w:val="20"/>
              </w:rPr>
            </w:pPr>
            <w:r>
              <w:rPr>
                <w:rFonts w:ascii="Arial" w:hAnsi="Arial" w:cs="Arial"/>
                <w:kern w:val="2"/>
                <w:sz w:val="20"/>
                <w:lang w:val="en-GB"/>
              </w:rPr>
              <w:t xml:space="preserve">5.4.2. Payment for the Unforeseen Goods will be made at the prices in force at the Supplier’s point of sale, catalogue or website at the time of order, or, if such prices are not published, at the prices offered by the Supplier that are competitive and market-conform. The price of unforeseen goods shall be agreed in advance with the Buyer. Upon receipt of the Supplier’s tender for the Unforeseen Goods (commercial offer), the Buyer shall carry out a market price investigation (telephone and/or written survey and/or internet search, etc.) to assess whether the prices of the Unforeseen Goods submitted by the Supplier are in line with market prices. If the prices of the Unforeseen Goods proposed by the Supplier are found to be above market prices, the Buyer shall request the Supplier to reduce them. If the Supplier does not agree to reduce the price of the Unforeseen Goods to the market price, the Buyer reserves the right to purchase the Unforeseen Goods by separate procurement.)</w:t>
            </w:r>
          </w:p>
        </w:tc>
      </w:tr>
      <w:tr>
        <w:tc>
          <w:tcPr>
            <w:tcW w:w="4819" w:type="dxa"/>
            <w:vAlign w:val="center"/>
          </w:tcPr>
          <w:p w14:paraId="45A072F2"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5.5. Atsiskaitymo su Tiekėju terminas ir tvarka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5.5. Deadlines and procedure for payment to the Supplier</w:t>
            </w:r>
          </w:p>
        </w:tc>
      </w:tr>
      <w:tr>
        <w:tc>
          <w:tcPr>
            <w:tcW w:w="4819" w:type="dxa"/>
            <w:vAlign w:val="center"/>
          </w:tcPr>
          <w:p w14:paraId="3766917F"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5.5.1. Pirkėjas atsiskaito su Tiekėju ne vėliau kaip per 30 (trisdešimt) dienų nuo Sąskaitos gavimo dienos.</w:t>
            </w:r>
          </w:p>
          <w:p w14:paraId="74E877F8" w14:textId="7EFF4DD7" w:rsidR="004C05F1" w:rsidRPr="007F35FA" w:rsidRDefault="004C05F1" w:rsidP="2EF2C91C">
            <w:pPr>
              <w:spacing w:line="276" w:lineRule="auto"/>
              <w:jc w:val="both"/>
              <w:rPr>
                <w:rFonts w:ascii="Arial" w:hAnsi="Arial" w:cs="Arial"/>
                <w:kern w:val="2"/>
                <w:sz w:val="20"/>
              </w:rPr>
            </w:pPr>
            <w:r w:rsidRPr="2EF2C91C">
              <w:rPr>
                <w:rFonts w:ascii="Arial" w:hAnsi="Arial" w:cs="Arial"/>
                <w:kern w:val="2"/>
                <w:sz w:val="20"/>
              </w:rPr>
              <w:t>5.5.2. Ap</w:t>
            </w:r>
            <w:r w:rsidRPr="2EF2C91C">
              <w:rPr>
                <w:rFonts w:ascii="Arial" w:hAnsi="Arial" w:cs="Arial"/>
                <w:sz w:val="20"/>
              </w:rPr>
              <w:t>mokėjimo sąlygos</w:t>
            </w:r>
            <w:r w:rsidRPr="2EF2C91C">
              <w:rPr>
                <w:rFonts w:ascii="Arial" w:hAnsi="Arial" w:cs="Arial"/>
                <w:kern w:val="2"/>
                <w:sz w:val="20"/>
              </w:rPr>
              <w:t xml:space="preserve">: </w:t>
            </w:r>
            <w:sdt>
              <w:sdtPr>
                <w:rPr>
                  <w:rFonts w:ascii="Arial" w:hAnsi="Arial" w:cs="Arial"/>
                  <w:kern w:val="2"/>
                  <w:sz w:val="20"/>
                </w:rPr>
                <w:id w:val="843896282"/>
                <w:placeholder>
                  <w:docPart w:val="33126C023EE6447ABEB1CE45236B0BF3"/>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išskyrus atvejus, kai atsiskaitoma už vėluojamas pristatyti Prekes ar su jomis susijusias paslaugas)." w:value="mokama ne dažniau kaip vieną kartą per kalendorinį mėnesį (išskyrus atvejus, kai atsiskaitoma už vėluojamas pristatyti Prekes ar su jomis susijusias paslaugas)."/>
                </w:dropDownList>
              </w:sdtPr>
              <w:sdtContent>
                <w:r>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5.5.1. The Buyer shall settle with the Supplier no later than 30 (thirty) days from the date of receipt of the Invoice.</w:t>
            </w:r>
          </w:p>
          <w:p>
            <w:pPr>
              <w:spacing w:line="276" w:lineRule="auto"/>
              <w:jc w:val="both"/>
              <w:rPr>
                <w:rFonts w:ascii="Arial" w:hAnsi="Arial" w:cs="Arial"/>
                <w:kern w:val="2"/>
                <w:sz w:val="20"/>
              </w:rPr>
            </w:pPr>
            <w:r>
              <w:rPr>
                <w:rFonts w:ascii="Arial" w:hAnsi="Arial" w:cs="Arial"/>
                <w:kern w:val="2"/>
                <w:sz w:val="20"/>
                <w:lang w:val="en-GB"/>
              </w:rPr>
              <w:t xml:space="preserve">5.5.2. Payment terms: </w:t>
            </w:r>
            <w:sdt>
              <w:sdtPr>
                <w:rPr>
                  <w:rFonts w:ascii="Arial" w:hAnsi="Arial" w:cs="Arial"/>
                  <w:kern w:val="2"/>
                  <w:sz w:val="20"/>
                </w:rPr>
                <w:id w:val="1436702528"/>
                <w:showingPlcHdr/>
                <w:dropDownList>
                  <w:listItem w:value="Choose an item."/>
                  <w:listItem w:displayText="upon fulfilment of all contractual obligations, the full Contract Price is paid." w:value="upon fulfilment of all contractual obligations, the full Contract Price is paid."/>
                  <w:listItem w:displayText="payment for a specific quantity/volume upon fulfilment of an order, according to the rates set." w:value="payment for a specific quantity/volume upon fulfilment of an order, according to the rates set."/>
                  <w:listItem w:displayText="payment no more than once per calendar month (except for payment for Goods or related services delivered late)." w:value="payment no more than once per calendar month (except for payment for Goods or related services delivered late)."/>
                </w:dropDownList>
              </w:sdtPr>
              <w:sdtContent>
                <w:r>
                  <w:rPr>
                    <w:rStyle w:val="PlaceholderText"/>
                    <w:rFonts w:ascii="Arial" w:hAnsi="Arial" w:cs="Arial"/>
                    <w:color w:val="FF0000"/>
                    <w:sz w:val="20"/>
                  </w:rPr>
                  <w:t>Choose an item.</w:t>
                </w:r>
              </w:sdtContent>
            </w:sdt>
          </w:p>
        </w:tc>
      </w:tr>
      <w:tr>
        <w:tc>
          <w:tcPr>
            <w:tcW w:w="4819" w:type="dxa"/>
            <w:vAlign w:val="center"/>
          </w:tcPr>
          <w:p w14:paraId="221064C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5.6. Avansas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5.6. Advance Payment</w:t>
            </w:r>
          </w:p>
        </w:tc>
      </w:tr>
      <w:tr>
        <w:sdt>
          <w:sdtPr>
            <w:rPr>
              <w:rFonts w:ascii="Arial" w:hAnsi="Arial" w:cs="Arial"/>
              <w:color w:val="000000"/>
              <w:kern w:val="2"/>
              <w:sz w:val="20"/>
              <w:shd w:val="clear" w:color="auto" w:fill="FFFFFF"/>
            </w:rPr>
            <w:id w:val="-2034102659"/>
            <w:placeholder>
              <w:docPart w:val="5FB95F6991E54014B0A9922FC59AA4DC"/>
            </w:placeholder>
            <w:showingPlcHdr/>
            <w:dropDownList>
              <w:listItem w:value="Pasirinkite elementą."/>
              <w:listItem w:displayText="Punktas netaikomas." w:value="Punktas netaikomas."/>
              <w:listItem w:displayText="Maksimali avanso suma [...]. Pirkėjas sumoka Tiekėjui avansą pagal pateiktą prašymą ir išankstinio mokėjimo sąskaitą ne vėliau kaip per [...] dienų nuo Tiekėjo prašymo ir išankstinio mokėjimo sąskaitos ir, jei taikoma, Avanso užtikrinimo gavimo dienos." w:value="Maksimali avanso suma [...]. Pirkėjas sumoka Tiekėjui avansą pagal pateiktą prašymą ir išankstinio mokėjimo sąskaitą ne vėliau kaip per [...] dienų nuo Tiekėjo prašymo ir išankstinio mokėjimo sąskaitos ir, jei taikoma, Avanso užtikrinimo gavimo dienos."/>
            </w:dropDownList>
          </w:sdtPr>
          <w:sdtEndPr>
            <w:rPr>
              <w:color w:val="000000" w:themeColor="text1"/>
            </w:rPr>
          </w:sdtEndPr>
          <w:sdtContent>
            <w:tc>
              <w:tcPr>
                <w:tcW w:w="4819" w:type="dxa"/>
                <w:vAlign w:val="center"/>
              </w:tcPr>
              <w:p w14:paraId="69F8081A"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Style w:val="PlaceholderText"/>
                    <w:rFonts w:ascii="Arial" w:hAnsi="Arial" w:cs="Arial"/>
                    <w:color w:val="FF0000"/>
                    <w:sz w:val="20"/>
                  </w:rPr>
                  <w:t>Pasirinkite elementą.</w:t>
                </w:r>
              </w:p>
            </w:tc>
          </w:sdtContent>
        </w:sdt>
        <w:sdt>
          <w:sdtPr>
            <w:rPr>
              <w:rFonts w:ascii="Arial" w:hAnsi="Arial" w:cs="Arial"/>
              <w:color w:val="000000"/>
              <w:kern w:val="2"/>
              <w:sz w:val="20"/>
              <w:shd w:val="clear" w:color="auto" w:fill="FFFFFF"/>
            </w:rPr>
            <w:id w:val="1611296218"/>
            <w:showingPlcHdr/>
            <w:dropDownList>
              <w:listItem w:value="Choose an item."/>
              <w:listItem w:displayText="The clause does not apply." w:value="The clause does not apply."/>
              <w:listItem w:displayText="Maximum advance payment: [...]. The Buyer shall pay the advance on the basis of the request and the prepayment invoice within [...] days from receipt of the Supplier’s request, the prepayment invoice and, if applicable, the Advance Payment Security." w:value="Maximum advance payment: [...]. The Buyer shall pay the advance on the basis of the request and the prepayment invoice within [...] days from receipt of the Supplier’s request, the prepayment invoice and, if applicable, the Advance Payment Security."/>
            </w:dropDownList>
          </w:sdtPr>
          <w:sdtEndPr>
            <w:rPr>
              <w:color w:val="000000" w:themeColor="text1"/>
            </w:rPr>
          </w:sdtEndPr>
          <w:sdtContent>
            <w:tc>
              <w:tcPr>
                <w:tcW w:w="4819" w:type="dxa"/>
                <w:vAlign w:val="center"/>
              </w:tcPr>
              <w:p>
                <w:pPr>
                  <w:spacing w:line="276" w:lineRule="auto"/>
                  <w:jc w:val="both"/>
                  <w:rPr>
                    <w:rFonts w:ascii="Arial" w:hAnsi="Arial" w:cs="Arial"/>
                    <w:color w:val="000000"/>
                    <w:kern w:val="2"/>
                    <w:sz w:val="20"/>
                    <w:shd w:val="clear" w:color="auto" w:fill="FFFFFF"/>
                  </w:rPr>
                </w:pPr>
                <w:r>
                  <w:rPr>
                    <w:rStyle w:val="PlaceholderText"/>
                    <w:rFonts w:ascii="Arial" w:hAnsi="Arial" w:cs="Arial"/>
                    <w:color w:val="FF0000"/>
                    <w:sz w:val="20"/>
                    <w:lang w:val="en-GB"/>
                  </w:rPr>
                  <w:t xml:space="preserve">Choose an item.</w:t>
                </w:r>
              </w:p>
            </w:tc>
          </w:sdtContent>
        </w:sdt>
      </w:tr>
      <w:tr>
        <w:tc>
          <w:tcPr>
            <w:tcW w:w="4819" w:type="dxa"/>
            <w:vAlign w:val="center"/>
          </w:tcPr>
          <w:p w14:paraId="3A3DFE6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5.7. Avanso užtikrinimas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5.7. Securing the Advance Payment</w:t>
            </w:r>
          </w:p>
        </w:tc>
      </w:tr>
      <w:tr>
        <w:sdt>
          <w:sdtPr>
            <w:rPr>
              <w:rFonts w:ascii="Arial" w:hAnsi="Arial" w:cs="Arial"/>
              <w:kern w:val="2"/>
              <w:sz w:val="20"/>
            </w:rPr>
            <w:id w:val="516819139"/>
            <w:placeholder>
              <w:docPart w:val="0ACAF643CC644F0396071D6F2799B1BB"/>
            </w:placeholder>
            <w:showingPlcHdr/>
            <w:dropDownList>
              <w:listItem w:value="Pasirinkite elementą."/>
              <w:listItem w:displayText="Punktas netaikomas." w:value="Punktas netaikomas."/>
              <w:listItem w:displayText="Avanso užtikrinimo dydis [...]. Reikalavimai Avanso užtikrinimui nustatyti Bendrųjų sąlygų 12.1 poskyryje. " w:value="Avanso užtikrinimo dydis [...]. Reikalavimai Avanso užtikrinimui nustatyti Bendrųjų sąlygų 12.1 poskyryje. "/>
            </w:dropDownList>
          </w:sdtPr>
          <w:sdtContent>
            <w:tc>
              <w:tcPr>
                <w:tcW w:w="4819" w:type="dxa"/>
                <w:vAlign w:val="center"/>
              </w:tcPr>
              <w:p w14:paraId="7754869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tc>
          </w:sdtContent>
        </w:sdt>
        <w:sdt>
          <w:sdtPr>
            <w:rPr>
              <w:rFonts w:ascii="Arial" w:hAnsi="Arial" w:cs="Arial"/>
              <w:kern w:val="2"/>
              <w:sz w:val="20"/>
            </w:rPr>
            <w:id w:val="1846830366"/>
            <w:showingPlcHdr/>
            <w:dropDownList>
              <w:listItem w:value="Choose an item."/>
              <w:listItem w:displayText="The clause does not apply." w:value="The clause does not apply."/>
              <w:listItem w:displayText="Amount of the Advance Payment Security: [...]. The requirements for the Advance Payment Security are set out in Section 12.1 of the General Terms and Conditions." w:value="Amount of the Advance Payment Security: [...]. The requirements for the Advance Payment Security are set out in Section 12.1 of the General Terms and Conditions."/>
            </w:dropDownList>
          </w:sdtPr>
          <w:sdtContent>
            <w:tc>
              <w:tcPr>
                <w:tcW w:w="4819" w:type="dxa"/>
                <w:vAlign w:val="center"/>
              </w:tcPr>
              <w:p>
                <w:pPr>
                  <w:spacing w:line="276" w:lineRule="auto"/>
                  <w:jc w:val="both"/>
                  <w:rPr>
                    <w:rFonts w:ascii="Arial" w:hAnsi="Arial" w:cs="Arial"/>
                    <w:kern w:val="2"/>
                    <w:sz w:val="20"/>
                  </w:rPr>
                </w:pPr>
                <w:r>
                  <w:rPr>
                    <w:rStyle w:val="PlaceholderText"/>
                    <w:rFonts w:ascii="Arial" w:hAnsi="Arial" w:cs="Arial"/>
                    <w:color w:val="FF0000"/>
                    <w:sz w:val="20"/>
                    <w:lang w:val="en-GB"/>
                  </w:rPr>
                  <w:t xml:space="preserve">Choose an item.</w:t>
                </w:r>
              </w:p>
            </w:tc>
          </w:sdtContent>
        </w:sdt>
      </w:tr>
      <w:tr>
        <w:tc>
          <w:tcPr>
            <w:tcW w:w="4819" w:type="dxa"/>
            <w:shd w:val="clear" w:color="auto" w:fill="BFBFBF" w:themeFill="background1" w:themeFillShade="BF"/>
            <w:vAlign w:val="center"/>
          </w:tcPr>
          <w:p w14:paraId="6B86CC05"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6. PREKIŲ KOKYBĖ IR GARANTINIAI ĮSIPAREIGOJIMAI</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6. PRODUCT QUALITY AND WARRANTY OBLIGATIONS</w:t>
            </w:r>
          </w:p>
        </w:tc>
      </w:tr>
      <w:tr>
        <w:tc>
          <w:tcPr>
            <w:tcW w:w="4819" w:type="dxa"/>
            <w:vAlign w:val="center"/>
          </w:tcPr>
          <w:p w14:paraId="1C83459C"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6.1. Garantinis terminas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6.1. Warranty period</w:t>
            </w:r>
          </w:p>
        </w:tc>
      </w:tr>
      <w:tr>
        <w:tc>
          <w:tcPr>
            <w:tcW w:w="4819" w:type="dxa"/>
            <w:vAlign w:val="center"/>
          </w:tcPr>
          <w:p w14:paraId="7312400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Prekėms nustatomas Tiekėjo pasiūlytas arba Prekių gamintojo taikomas Garantinis terminas, tačiau bet kokiu atveju ne trumpesnis kaip 24 (dvidešimt keturi) mėnesiai. Garantinis terminas, skaičiuojamas nuo Prekių perdavimo–priėmimo akto ar Sąskaitos (kai Prekių perdavimo–priėmimo aktas nėra pasirašomas) pasirašymo dienos.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Goods shall be subject to the Warranty Period offered by the Supplier or applied by the manufacturer of the Goods, but in any case, not less than 24 (twenty four) months. The Warranty Period shall run from the date of signature of the Goods Transfer and Acceptance Deed or the Invoice (in the absence of a Goods Transfer and Acceptance Deed).</w:t>
            </w:r>
          </w:p>
        </w:tc>
      </w:tr>
      <w:tr>
        <w:tc>
          <w:tcPr>
            <w:tcW w:w="4819" w:type="dxa"/>
            <w:vAlign w:val="center"/>
          </w:tcPr>
          <w:p w14:paraId="2E994489"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6.2. Garantinė priežiūra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6.2. Warranty maintenance</w:t>
            </w:r>
          </w:p>
        </w:tc>
      </w:tr>
      <w:tr>
        <w:tc>
          <w:tcPr>
            <w:tcW w:w="4819" w:type="dxa"/>
            <w:vAlign w:val="center"/>
          </w:tcPr>
          <w:sdt>
            <w:sdtPr>
              <w:rPr>
                <w:rFonts w:ascii="Arial" w:hAnsi="Arial" w:cs="Arial"/>
                <w:kern w:val="2"/>
                <w:sz w:val="20"/>
              </w:rPr>
              <w:id w:val="1937243711"/>
              <w:placeholder>
                <w:docPart w:val="5B77A1D89BB441D8A53BA72F3ED87DE6"/>
              </w:placeholder>
              <w:showingPlcHdr/>
              <w:dropDownList>
                <w:listItem w:value="Pasirinkite elementą."/>
                <w:listItem w:displayText="Tiekėjas privalo pašalinti trūkumus per Techninėje specifikacijoje nurodytą terminą. Jei terminas nenurodytas – ne ilgiau kaip per 10 (dešimt) dienų. Prekių trūkumų nustatymo bei šalinimo tvarka nustatyta Bendrųjų sąlygų 7 skyriuje." w:value="Tiekėjas privalo pašalinti trūkumus per Techninėje specifikacijoje nurodytą terminą. Jei terminas nenurodytas – ne ilgiau kaip per 10 (dešimt) dienų. Prekių trūkumų nustatymo bei šalinimo tvarka nustatyta Bendrųjų sąlygų 7 skyriuje."/>
                <w:listItem w:displayText="Garantinio termino laikotarpiu Tiekėjas, gavęs pranešimą apie Prekės trūkumus, turi atvykti ne vėliau kaip per [...] dienų nuo pranešimo apie trūkumus Tiekėjui gavimo." w:value="Garantinio termino laikotarpiu Tiekėjas, gavęs pranešimą apie Prekės trūkumus, turi atvykti ne vėliau kaip per [...] dienų nuo pranešimo apie trūkumus Tiekėjui gavimo."/>
              </w:dropDownList>
            </w:sdtPr>
            <w:sdtContent>
              <w:p w14:paraId="48E6FE02"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311628396"/>
              <w:showingPlcHdr/>
              <w:dropDownList>
                <w:listItem w:value="Choose an item."/>
                <w:listItem w:displayText="The Supplier shall remedy defects within the time limit set in the Technical Specification or, if none is set, within 10 (ten) days. The procedure for identifying and remedying Goods defects is set out in Section 7 of the General Terms and Conditions." w:value="The Supplier shall remedy defects within the time limit set in the Technical Specification or, if none is set, within 10 (ten) days. The procedure for identifying and remedying Goods defects is set out in Section 7 of the General Terms and Conditions."/>
                <w:listItem w:displayText="During the warranty period, the Supplier, having received a notice of defects of the Goods, shall arrive no later than within [...] days from receipt of the notice of defects." w:value="During the warranty period, the Supplier, having received a notice of defects of the Goods, shall arrive no later than within [...] days from receipt of the notice of defects."/>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4489299A" w14:textId="247B20AD" w:rsidR="005109B8" w:rsidRPr="00AE11B8" w:rsidRDefault="00066410" w:rsidP="00187249">
            <w:pPr>
              <w:spacing w:line="276" w:lineRule="auto"/>
              <w:rPr>
                <w:rFonts w:ascii="Arial" w:hAnsi="Arial" w:cs="Arial"/>
                <w:b/>
                <w:bCs/>
                <w:kern w:val="2"/>
                <w:sz w:val="20"/>
                <w:highlight w:val="yellow"/>
              </w:rPr>
            </w:pPr>
            <w:r w:rsidRPr="009650F3">
              <w:rPr>
                <w:rFonts w:ascii="Arial" w:hAnsi="Arial" w:cs="Arial"/>
                <w:b/>
                <w:bCs/>
                <w:kern w:val="2"/>
                <w:sz w:val="20"/>
              </w:rPr>
              <w:t>6.3. Kokybinių kriterijų įgyvendinimo ir tikrinimo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6.3. Procedure for the implementation and verification of quality criteria</w:t>
            </w:r>
          </w:p>
        </w:tc>
      </w:tr>
      <w:tr>
        <w:tc>
          <w:tcPr>
            <w:tcW w:w="4819" w:type="dxa"/>
            <w:vAlign w:val="center"/>
          </w:tcPr>
          <w:p w14:paraId="5DEC6173"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Netaikoma (tuo atveju, jeigu Kokybiniai kriterijai nebuvo nustatyti pirkimo dokumentuose arba laimėjęs Tiekėjas neatitiko arba nesiūlė tam tikrų Kokybinių kriterijų)</w:t>
            </w:r>
          </w:p>
          <w:p w14:paraId="50634E6B" w14:textId="77777777" w:rsidR="00AE11B8" w:rsidRPr="009650F3" w:rsidRDefault="00AE11B8" w:rsidP="00AE11B8">
            <w:pPr>
              <w:spacing w:line="276" w:lineRule="auto"/>
              <w:jc w:val="both"/>
              <w:rPr>
                <w:rFonts w:ascii="Arial" w:hAnsi="Arial" w:cs="Arial"/>
                <w:kern w:val="2"/>
                <w:sz w:val="20"/>
              </w:rPr>
            </w:pPr>
          </w:p>
          <w:p w14:paraId="0CC45051"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arba</w:t>
            </w:r>
          </w:p>
          <w:p w14:paraId="6249E70D" w14:textId="77777777" w:rsidR="00AE11B8" w:rsidRPr="009650F3" w:rsidRDefault="00AE11B8" w:rsidP="00AE11B8">
            <w:pPr>
              <w:spacing w:line="276" w:lineRule="auto"/>
              <w:jc w:val="both"/>
              <w:rPr>
                <w:rFonts w:ascii="Arial" w:hAnsi="Arial" w:cs="Arial"/>
                <w:kern w:val="2"/>
                <w:sz w:val="20"/>
              </w:rPr>
            </w:pPr>
          </w:p>
          <w:p w14:paraId="5D0DD7A7" w14:textId="4831BD55" w:rsidR="005109B8" w:rsidRPr="00AE11B8" w:rsidRDefault="00AE11B8" w:rsidP="00AE11B8">
            <w:pPr>
              <w:spacing w:line="276" w:lineRule="auto"/>
              <w:jc w:val="both"/>
              <w:rPr>
                <w:rFonts w:ascii="Arial" w:hAnsi="Arial" w:cs="Arial"/>
                <w:kern w:val="2"/>
                <w:sz w:val="20"/>
                <w:highlight w:val="yellow"/>
              </w:rPr>
            </w:pPr>
            <w:r w:rsidRPr="009650F3">
              <w:rPr>
                <w:rFonts w:ascii="Arial" w:hAnsi="Arial" w:cs="Arial"/>
                <w:kern w:val="2"/>
                <w:sz w:val="20"/>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 (where the Quality Criteria were not established in the procurement documents or the successful Supplier did not meet or offer certain Quality Criteria)</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procedure for the implementation and verification of the Quality Criteria, for example, how often compliance with the Quality Criteria will be verified, which documents the Supplier must submit to the Buyer, the time limit within which the Supplier must submit the documents requested by the Buyer substantiating compliance with the Quality Criteria, etc.).</w:t>
            </w:r>
          </w:p>
        </w:tc>
      </w:tr>
      <w:tr>
        <w:tc>
          <w:tcPr>
            <w:tcW w:w="4819" w:type="dxa"/>
            <w:vAlign w:val="center"/>
          </w:tcPr>
          <w:p w14:paraId="28F864CD"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7. SUTARTIES VYKDYMUI PASITELKIAMI SUBTIEKĖJAI</w:t>
            </w:r>
          </w:p>
        </w:tc>
        <w:tc>
          <w:tcPr>
            <w:tcW w:w="4819" w:type="dxa"/>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7. SUBCONTRACTORS TO BE USED FOR THE PERFORMANCE OF THE CONTRACT</w:t>
            </w:r>
          </w:p>
        </w:tc>
      </w:tr>
      <w:tr>
        <w:tc>
          <w:tcPr>
            <w:tcW w:w="4819" w:type="dxa"/>
            <w:vAlign w:val="center"/>
          </w:tcPr>
          <w:p w14:paraId="1845B5D4"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7.1. Sutarties vykdymui pasitelkiami subtiekėjai ir (ar) specialistai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7.1. Subcontractors and/or specialists used for the performance of the Contract</w:t>
            </w:r>
          </w:p>
        </w:tc>
      </w:tr>
      <w:tr>
        <w:tc>
          <w:tcPr>
            <w:tcW w:w="4819" w:type="dxa"/>
            <w:vAlign w:val="center"/>
          </w:tcPr>
          <w:sdt>
            <w:sdtPr>
              <w:rPr>
                <w:rFonts w:ascii="Arial" w:hAnsi="Arial" w:cs="Arial"/>
                <w:kern w:val="2"/>
                <w:sz w:val="20"/>
              </w:rPr>
              <w:id w:val="827944199"/>
              <w:placeholder>
                <w:docPart w:val="4D20B641AE344F76B30D5C0CF12BD99F"/>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2 „Pasiūlymas“." w:value="Sutarties vykdymui pasitelkiami subtiekėjai ir (ar) specialistai yra nurodyti Sutarties priede Nr. 2 „Pasiūlymas“."/>
              </w:dropDownList>
            </w:sdtPr>
            <w:sdtContent>
              <w:p w14:paraId="455D32E6"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701766008"/>
              <w:showingPlcHdr/>
              <w:dropDownList>
                <w:listItem w:value="Choose an item."/>
                <w:listItem w:displayText="No subcontractors and/or specialists shall be used for the performance of the Contract." w:value="No subcontractors and/or specialists shall be used for the performance of the Contract."/>
                <w:listItem w:displayText="The subcontractors and/or specialists to be used for the performance of the Contract are listed in Annex No 2 “Tender”." w:value="The subcontractors and/or specialists to be used for the performance of the Contract are listed in Annex No 2 “Tender”."/>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1246506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8. PRIEVOLIŲ PAGAL SUTARTĮ ĮVYKDYMO UŽTIKRINIMAS</w:t>
            </w:r>
          </w:p>
        </w:tc>
        <w:tc>
          <w:tcPr>
            <w:tcW w:w="4819" w:type="dxa"/>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8. GUARANTEEING FULFILMENT OF OBLIGATIONS UNDER THE CONTRACT</w:t>
            </w:r>
          </w:p>
        </w:tc>
      </w:tr>
      <w:tr>
        <w:tc>
          <w:tcPr>
            <w:tcW w:w="4819" w:type="dxa"/>
            <w:vAlign w:val="center"/>
          </w:tcPr>
          <w:p w14:paraId="3B07E818"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8.1. Prievolių pagal Sutartį įvykdymo užtikrinimas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8.1. Security for performance of obligations under the Contract</w:t>
            </w:r>
          </w:p>
        </w:tc>
      </w:tr>
      <w:tr>
        <w:tc>
          <w:tcPr>
            <w:tcW w:w="4819" w:type="dxa"/>
            <w:vAlign w:val="center"/>
          </w:tcPr>
          <w:p w14:paraId="395FB6E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kern w:val="2"/>
                <w:sz w:val="20"/>
              </w:rPr>
              <w:t xml:space="preserve">Prievolių pagal Sutartį įvykdymas užtikrinamas: </w:t>
            </w:r>
            <w:sdt>
              <w:sdtPr>
                <w:rPr>
                  <w:rFonts w:ascii="Arial" w:hAnsi="Arial" w:cs="Arial"/>
                  <w:kern w:val="2"/>
                  <w:sz w:val="20"/>
                </w:rPr>
                <w:id w:val="-174111991"/>
                <w:placeholder>
                  <w:docPart w:val="FFCD1DF5A76E46F3AF747C940F55C2D3"/>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007F35FA">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color w:val="4472C4"/>
                <w:kern w:val="2"/>
                <w:sz w:val="20"/>
              </w:rPr>
            </w:pPr>
            <w:r>
              <w:rPr>
                <w:rFonts w:ascii="Arial" w:hAnsi="Arial" w:cs="Arial"/>
                <w:kern w:val="2"/>
                <w:sz w:val="20"/>
                <w:lang w:val="en-GB"/>
              </w:rPr>
              <w:t xml:space="preserve">Performance of obligations under the Contract is guaranteed: </w:t>
            </w:r>
            <w:sdt>
              <w:sdtPr>
                <w:rPr>
                  <w:rFonts w:ascii="Arial" w:hAnsi="Arial" w:cs="Arial"/>
                  <w:kern w:val="2"/>
                  <w:sz w:val="20"/>
                </w:rPr>
                <w:id w:val="317701772"/>
                <w:showingPlcHdr/>
                <w:dropDownList>
                  <w:listItem w:value="Choose an item."/>
                  <w:listItem w:displayText="penalties." w:value="penalties."/>
                  <w:listItem w:displayText="penalties; first-demand bank guarantee or surety insurance of an insurance company." w:value="penalties; first-demand bank guarantee or surety insurance of an insurance company."/>
                </w:dropDownList>
              </w:sdtPr>
              <w:sdtContent>
                <w:r w:rsidRPr="007F35FA">
                  <w:rPr>
                    <w:rStyle w:val="PlaceholderText"/>
                    <w:rFonts w:ascii="Arial" w:hAnsi="Arial" w:cs="Arial"/>
                    <w:color w:val="FF0000"/>
                    <w:sz w:val="20"/>
                  </w:rPr>
                  <w:t>Choose an item.</w:t>
                </w:r>
              </w:sdtContent>
            </w:sdt>
          </w:p>
        </w:tc>
      </w:tr>
      <w:tr>
        <w:tc>
          <w:tcPr>
            <w:tcW w:w="4819" w:type="dxa"/>
            <w:vAlign w:val="center"/>
          </w:tcPr>
          <w:p w14:paraId="0276780A" w14:textId="32E86FF8" w:rsidR="000917E4" w:rsidRPr="0030430D" w:rsidRDefault="000917E4" w:rsidP="00187249">
            <w:pPr>
              <w:spacing w:line="276" w:lineRule="auto"/>
              <w:rPr>
                <w:rFonts w:ascii="Arial" w:hAnsi="Arial" w:cs="Arial"/>
                <w:b/>
                <w:bCs/>
                <w:kern w:val="2"/>
                <w:sz w:val="20"/>
                <w:highlight w:val="yellow"/>
              </w:rPr>
            </w:pPr>
            <w:r w:rsidRPr="009650F3">
              <w:rPr>
                <w:rFonts w:ascii="Arial" w:hAnsi="Arial" w:cs="Arial"/>
                <w:b/>
                <w:bCs/>
                <w:kern w:val="2"/>
                <w:sz w:val="20"/>
              </w:rPr>
              <w:t xml:space="preserve">8.2. </w:t>
            </w:r>
            <w:r w:rsidR="007760D0" w:rsidRPr="009650F3">
              <w:rPr>
                <w:rFonts w:ascii="Arial" w:hAnsi="Arial" w:cs="Arial"/>
                <w:b/>
                <w:bCs/>
                <w:kern w:val="2"/>
                <w:sz w:val="20"/>
              </w:rPr>
              <w:t>Sutarties įvykdymo užtikrinimo galiojimo terminas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8.2. Validity period of the contract Performance Security</w:t>
            </w:r>
          </w:p>
        </w:tc>
      </w:tr>
      <w:tr>
        <w:tc>
          <w:tcPr>
            <w:tcW w:w="4819" w:type="dxa"/>
            <w:vAlign w:val="center"/>
          </w:tcPr>
          <w:p w14:paraId="139C6493"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Netaikoma</w:t>
            </w:r>
          </w:p>
          <w:p w14:paraId="71CB0549" w14:textId="77777777" w:rsidR="0030430D" w:rsidRPr="009650F3" w:rsidRDefault="0030430D" w:rsidP="0030430D">
            <w:pPr>
              <w:spacing w:line="276" w:lineRule="auto"/>
              <w:jc w:val="both"/>
              <w:rPr>
                <w:rFonts w:ascii="Arial" w:hAnsi="Arial" w:cs="Arial"/>
                <w:kern w:val="2"/>
                <w:sz w:val="20"/>
              </w:rPr>
            </w:pPr>
          </w:p>
          <w:p w14:paraId="1496AFF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73E966AD" w14:textId="77777777" w:rsidR="0030430D" w:rsidRPr="009650F3" w:rsidRDefault="0030430D" w:rsidP="0030430D">
            <w:pPr>
              <w:spacing w:line="276" w:lineRule="auto"/>
              <w:jc w:val="both"/>
              <w:rPr>
                <w:rFonts w:ascii="Arial" w:hAnsi="Arial" w:cs="Arial"/>
                <w:kern w:val="2"/>
                <w:sz w:val="20"/>
              </w:rPr>
            </w:pPr>
          </w:p>
          <w:p w14:paraId="5C14F3C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Sutarties įvykdymo užtikrinimo galiojimo terminas turi būti ne trumpesnis nei Sutarties galiojimo terminas.</w:t>
            </w:r>
          </w:p>
          <w:p w14:paraId="2AD92017" w14:textId="77777777" w:rsidR="0030430D" w:rsidRPr="009650F3" w:rsidRDefault="0030430D" w:rsidP="0030430D">
            <w:pPr>
              <w:spacing w:line="276" w:lineRule="auto"/>
              <w:jc w:val="both"/>
              <w:rPr>
                <w:rFonts w:ascii="Arial" w:hAnsi="Arial" w:cs="Arial"/>
                <w:kern w:val="2"/>
                <w:sz w:val="20"/>
              </w:rPr>
            </w:pPr>
          </w:p>
          <w:p w14:paraId="66B0E36D"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2B11BAF8" w14:textId="77777777" w:rsidR="0030430D" w:rsidRPr="009650F3" w:rsidRDefault="0030430D" w:rsidP="0030430D">
            <w:pPr>
              <w:spacing w:line="276" w:lineRule="auto"/>
              <w:jc w:val="both"/>
              <w:rPr>
                <w:rFonts w:ascii="Arial" w:hAnsi="Arial" w:cs="Arial"/>
                <w:kern w:val="2"/>
                <w:sz w:val="20"/>
              </w:rPr>
            </w:pPr>
          </w:p>
          <w:p w14:paraId="15E7BA07" w14:textId="623E84EC" w:rsidR="000917E4" w:rsidRPr="0030430D" w:rsidRDefault="0030430D" w:rsidP="0030430D">
            <w:pPr>
              <w:spacing w:line="276" w:lineRule="auto"/>
              <w:jc w:val="both"/>
              <w:rPr>
                <w:rFonts w:ascii="Arial" w:hAnsi="Arial" w:cs="Arial"/>
                <w:kern w:val="2"/>
                <w:sz w:val="20"/>
                <w:highlight w:val="yellow"/>
              </w:rPr>
            </w:pPr>
            <w:r w:rsidRPr="009650F3">
              <w:rPr>
                <w:rFonts w:ascii="Arial" w:hAnsi="Arial" w:cs="Arial"/>
                <w:kern w:val="2"/>
                <w:sz w:val="20"/>
              </w:rPr>
              <w:t>Sutarties įvykdymo užtikrinimo galiojimo terminas turi būti ne trumpesnis nei Tiekėjo prievolių įvykdymo terminas.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The validity period of the Contract performance security shall not be shorter than the term of the Contract.</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The validity period of the Contract performance security shall not be shorter than the period for performance of the Supplier’s obligations.</w:t>
            </w:r>
          </w:p>
        </w:tc>
      </w:tr>
      <w:tr>
        <w:tc>
          <w:tcPr>
            <w:tcW w:w="4819" w:type="dxa"/>
            <w:vAlign w:val="center"/>
          </w:tcPr>
          <w:p w14:paraId="6EF05582" w14:textId="0CBB850D"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8.</w:t>
            </w:r>
            <w:r w:rsidR="0030430D">
              <w:rPr>
                <w:rFonts w:ascii="Arial" w:hAnsi="Arial" w:cs="Arial"/>
                <w:b/>
                <w:bCs/>
                <w:kern w:val="2"/>
                <w:sz w:val="20"/>
              </w:rPr>
              <w:t>3</w:t>
            </w:r>
            <w:r w:rsidRPr="007F35FA">
              <w:rPr>
                <w:rFonts w:ascii="Arial" w:hAnsi="Arial" w:cs="Arial"/>
                <w:b/>
                <w:bCs/>
                <w:kern w:val="2"/>
                <w:sz w:val="20"/>
              </w:rPr>
              <w:t xml:space="preserve">. </w:t>
            </w:r>
            <w:r w:rsidRPr="007F35FA">
              <w:rPr>
                <w:rFonts w:ascii="Arial" w:hAnsi="Arial" w:cs="Arial"/>
                <w:b/>
                <w:bCs/>
                <w:kern w:val="2"/>
                <w:sz w:val="20"/>
              </w:rPr>
              <w:t>Sutarties įvykdymo užtikrinimo pateikimas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8.3. Provision of the Contract Performance Security</w:t>
            </w:r>
          </w:p>
        </w:tc>
      </w:tr>
      <w:tr>
        <w:tc>
          <w:tcPr>
            <w:tcW w:w="4819" w:type="dxa"/>
            <w:vAlign w:val="center"/>
          </w:tcPr>
          <w:sdt>
            <w:sdtPr>
              <w:rPr>
                <w:rFonts w:ascii="Arial" w:hAnsi="Arial" w:cs="Arial"/>
                <w:kern w:val="2"/>
                <w:sz w:val="20"/>
                <w:highlight w:val="yellow"/>
              </w:rPr>
              <w:id w:val="264817165"/>
              <w:placeholder>
                <w:docPart w:val="798B46964B8947C59E15E169C4F683EE"/>
              </w:placeholder>
              <w:showingPlcHdr/>
              <w:dropDownList>
                <w:listItem w:value="Pasirinkite elementą."/>
                <w:listItem w:displayText="Punktas taikomas:" w:value="Punktas taikomas:"/>
                <w:listItem w:displayText="Punktas netaikomas." w:value="Punktas netaikomas."/>
              </w:dropDownList>
            </w:sdtPr>
            <w:sdtContent>
              <w:p w14:paraId="150D3E76" w14:textId="77777777" w:rsidR="004C05F1" w:rsidRPr="007F35FA" w:rsidRDefault="004C05F1" w:rsidP="008E746E">
                <w:pPr>
                  <w:spacing w:line="276" w:lineRule="auto"/>
                  <w:jc w:val="both"/>
                  <w:rPr>
                    <w:rFonts w:ascii="Arial" w:hAnsi="Arial" w:cs="Arial"/>
                    <w:kern w:val="2"/>
                    <w:sz w:val="20"/>
                    <w:highlight w:val="yellow"/>
                  </w:rPr>
                </w:pPr>
                <w:r w:rsidRPr="007F35FA">
                  <w:rPr>
                    <w:rStyle w:val="PlaceholderText"/>
                    <w:rFonts w:ascii="Arial" w:hAnsi="Arial" w:cs="Arial"/>
                    <w:color w:val="FF0000"/>
                    <w:sz w:val="20"/>
                  </w:rPr>
                  <w:t>Pasirinkite elementą.</w:t>
                </w:r>
              </w:p>
            </w:sdtContent>
          </w:sdt>
          <w:p w14:paraId="3821ED70"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089EC0DA"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shd w:val="clear" w:color="auto" w:fill="FFFFFF"/>
              </w:rPr>
              <w:t>8.3.1. Sutarties įvykdymo užtikrinimas turi būti Pirkėjui pateikiamas prieš pasirašant Sutartį. Tiekėjas turi pateikti Pirkėjui {.....} procentų nuo Pradinės Sutarties vertės be PVM,</w:t>
            </w:r>
            <w:r w:rsidRPr="007F35FA">
              <w:rPr>
                <w:rFonts w:ascii="Arial" w:hAnsi="Arial" w:cs="Arial"/>
                <w:kern w:val="2"/>
                <w:sz w:val="20"/>
              </w:rPr>
              <w:t xml:space="preserve"> </w:t>
            </w:r>
            <w:r w:rsidRPr="007F35FA">
              <w:rPr>
                <w:rFonts w:ascii="Arial" w:hAnsi="Arial" w:cs="Arial"/>
                <w:kern w:val="2"/>
                <w:sz w:val="20"/>
                <w:shd w:val="clear" w:color="auto" w:fill="FFFFFF"/>
              </w:rPr>
              <w:t xml:space="preserve">nurodytos </w:t>
            </w:r>
            <w:r w:rsidRPr="007F35FA">
              <w:rPr>
                <w:rFonts w:ascii="Arial" w:hAnsi="Arial" w:cs="Arial"/>
                <w:kern w:val="2"/>
                <w:sz w:val="20"/>
              </w:rPr>
              <w:t xml:space="preserve">Specialiųjų sąlygų </w:t>
            </w:r>
            <w:r w:rsidRPr="007F35FA">
              <w:rPr>
                <w:rFonts w:ascii="Arial" w:hAnsi="Arial" w:cs="Arial"/>
                <w:kern w:val="2"/>
                <w:sz w:val="20"/>
                <w:shd w:val="clear" w:color="auto" w:fill="FFFFFF"/>
              </w:rPr>
              <w:t>5.2 punkte, pirmo pareikalavimo banko garantiją arba draudimo bendrovės laidavimo draudimo raštą, atitinkančius Bendrųjų sąlygų 10 skyriaus reikalavimus.</w:t>
            </w:r>
          </w:p>
          <w:p w14:paraId="4D59128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8.3.2. Be Bendrosiose sąlygose numatytų reikalavimų, Sutarties įvykdymą užtikrinančiame dokumente taip pat turi būti numatyta, kad,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 </w:t>
            </w:r>
          </w:p>
        </w:tc>
        <w:tc>
          <w:tcPr>
            <w:tcW w:w="4819" w:type="dxa"/>
            <w:vAlign w:val="center"/>
          </w:tcPr>
          <w:sdt>
            <w:sdtPr>
              <w:rPr>
                <w:rFonts w:ascii="Arial" w:hAnsi="Arial" w:cs="Arial"/>
                <w:kern w:val="2"/>
                <w:sz w:val="20"/>
                <w:highlight w:val="yellow"/>
              </w:rPr>
              <w:id w:val="701425954"/>
              <w:showingPlcHdr/>
              <w:dropDownList>
                <w:listItem w:value="Choose an item."/>
                <w:listItem w:displayText="The clause applies:" w:value="The clause applies:"/>
                <w:listItem w:displayText="The clause does not apply." w:value="The clause does not apply."/>
              </w:dropDownList>
            </w:sdtPr>
            <w:sdtContent>
              <w:p w:rsidR="004C05F1" w:rsidRPr="007F35FA" w:rsidRDefault="004C05F1" w:rsidP="008E746E">
                <w:pPr>
                  <w:spacing w:line="276" w:lineRule="auto"/>
                  <w:jc w:val="both"/>
                  <w:rPr>
                    <w:rFonts w:ascii="Arial" w:hAnsi="Arial" w:cs="Arial"/>
                    <w:kern w:val="2"/>
                    <w:sz w:val="20"/>
                    <w:highlight w:val="yellow"/>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kern w:val="2"/>
                <w:sz w:val="20"/>
                <w:shd w:val="clear" w:color="auto" w:fill="FFFFFF"/>
              </w:rPr>
            </w:pPr>
            <w:r>
              <w:rPr>
                <w:rFonts w:ascii="Arial" w:hAnsi="Arial" w:cs="Arial"/>
                <w:kern w:val="2"/>
                <w:sz w:val="20"/>
                <w:shd w:val="clear" w:color="auto" w:fill="FFFFFF"/>
                <w:lang w:val="en-GB"/>
              </w:rPr>
              <w:t xml:space="preserve">8.3.1. The Contract Performance Security must be provided to the Buyer before signing the Contract. The Supplier must provide the Buyer with a first-demand bank guarantee of {.....} percent of the Initial Contract Value excluding VAT specified in Clause 5.2 of the Special Terms and Conditions or a surety bond of an insurance company that meets the requirements of Section 10 of the General Terms and Conditions.</w:t>
            </w:r>
          </w:p>
          <w:p>
            <w:pPr>
              <w:spacing w:line="276" w:lineRule="auto"/>
              <w:jc w:val="both"/>
              <w:rPr>
                <w:rFonts w:ascii="Arial" w:hAnsi="Arial" w:cs="Arial"/>
                <w:kern w:val="2"/>
                <w:sz w:val="20"/>
              </w:rPr>
            </w:pPr>
            <w:r>
              <w:rPr>
                <w:rFonts w:ascii="Arial" w:hAnsi="Arial" w:cs="Arial"/>
                <w:kern w:val="2"/>
                <w:sz w:val="20"/>
                <w:lang w:val="en-GB"/>
              </w:rPr>
              <w:t xml:space="preserve">8.3.2. In addition to the requirements stipulated in the General Terms and Conditions, the document ensuring the performance of the Contract must also provide that if the Buyer does not receive a document confirming its extension 10 (ten) days before the expiry of the document ensuring the performance of the Contract, the Buyer has the right to demand payment of </w:t>
            </w:r>
            <w:r>
              <w:rPr>
                <w:rFonts w:ascii="Arial" w:hAnsi="Arial" w:cs="Arial"/>
                <w:kern w:val="2"/>
                <w:sz w:val="20"/>
                <w:highlight w:val="yellow"/>
                <w:lang w:val="en-GB"/>
              </w:rPr>
              <w:t xml:space="preserve">the entire outstanding amount of the document ensuring the performance of the Contract, which the Buyer may retain</w:t>
            </w:r>
            <w:r>
              <w:rPr>
                <w:rFonts w:ascii="Arial" w:hAnsi="Arial" w:cs="Arial"/>
                <w:kern w:val="2"/>
                <w:sz w:val="20"/>
                <w:lang w:val="en-GB"/>
              </w:rPr>
              <w:t xml:space="preserve"> as security (deposit) for the performance of the Supplier's contractual obligations and use it if the Supplier does not properly fulfil its contractual obligations.</w:t>
            </w:r>
          </w:p>
        </w:tc>
      </w:tr>
      <w:tr>
        <w:tc>
          <w:tcPr>
            <w:tcW w:w="4819" w:type="dxa"/>
            <w:vAlign w:val="center"/>
          </w:tcPr>
          <w:p w14:paraId="52379BA2" w14:textId="77777777" w:rsidR="004C05F1" w:rsidRPr="007F35FA" w:rsidRDefault="004C05F1" w:rsidP="008E746E">
            <w:pPr>
              <w:spacing w:line="276" w:lineRule="auto"/>
              <w:ind w:firstLine="720"/>
              <w:jc w:val="center"/>
              <w:rPr>
                <w:rFonts w:ascii="Arial" w:hAnsi="Arial" w:cs="Arial"/>
                <w:b/>
                <w:bCs/>
                <w:kern w:val="2"/>
                <w:sz w:val="20"/>
              </w:rPr>
            </w:pPr>
            <w:r w:rsidRPr="007F35FA">
              <w:rPr>
                <w:rFonts w:ascii="Arial" w:hAnsi="Arial" w:cs="Arial"/>
                <w:b/>
                <w:bCs/>
                <w:kern w:val="2"/>
                <w:sz w:val="20"/>
              </w:rPr>
              <w:t>9. ŠALIŲ ATSAKOMYBĖ</w:t>
            </w:r>
          </w:p>
        </w:tc>
        <w:tc>
          <w:tcPr>
            <w:tcW w:w="4819" w:type="dxa"/>
            <w:vAlign w:val="center"/>
          </w:tcPr>
          <w:p>
            <w:pPr>
              <w:spacing w:line="276" w:lineRule="auto"/>
              <w:ind w:firstLine="720"/>
              <w:jc w:val="center"/>
              <w:rPr>
                <w:rFonts w:ascii="Arial" w:hAnsi="Arial" w:cs="Arial"/>
                <w:b/>
                <w:bCs/>
                <w:kern w:val="2"/>
                <w:sz w:val="20"/>
              </w:rPr>
            </w:pPr>
            <w:r>
              <w:rPr>
                <w:rFonts w:ascii="Arial" w:hAnsi="Arial" w:cs="Arial"/>
                <w:b/>
                <w:bCs/>
                <w:kern w:val="2"/>
                <w:sz w:val="20"/>
                <w:lang w:val="en-GB"/>
              </w:rPr>
              <w:t xml:space="preserve">9. LIABILITY OF THE PARTIES</w:t>
            </w:r>
          </w:p>
        </w:tc>
      </w:tr>
      <w:tr>
        <w:tc>
          <w:tcPr>
            <w:tcW w:w="4819" w:type="dxa"/>
            <w:vAlign w:val="center"/>
          </w:tcPr>
          <w:p w14:paraId="3B28233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9.1. Pirkėjui taikomos netesybos už mokėjimų pagal Sutartį vėlavimą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9.1. Liquidated damages payable by the Buyer for late payment under the Contract</w:t>
            </w:r>
          </w:p>
        </w:tc>
      </w:tr>
      <w:tr>
        <w:tc>
          <w:tcPr>
            <w:tcW w:w="4819" w:type="dxa"/>
            <w:vAlign w:val="center"/>
          </w:tcPr>
          <w:p w14:paraId="0DDBBD4A" w14:textId="77777777" w:rsidR="004C05F1" w:rsidRPr="007F35FA" w:rsidRDefault="004C05F1" w:rsidP="008E746E">
            <w:pPr>
              <w:spacing w:line="276" w:lineRule="auto"/>
              <w:jc w:val="both"/>
              <w:rPr>
                <w:rFonts w:ascii="Arial" w:hAnsi="Arial" w:cs="Arial"/>
                <w:color w:val="FF0000"/>
                <w:kern w:val="2"/>
                <w:sz w:val="20"/>
              </w:rPr>
            </w:pPr>
            <w:r w:rsidRPr="007F35FA">
              <w:rPr>
                <w:rFonts w:ascii="Arial" w:hAnsi="Arial" w:cs="Arial"/>
                <w:color w:val="000000" w:themeColor="text1"/>
                <w:kern w:val="2"/>
                <w:sz w:val="20"/>
              </w:rPr>
              <w:t>Jei Pirkėjas, gavęs tinkamai pateiktą ir užpildytą Sąskaitą, uždelsia atsiskaityti už tinkamai Tiekėjo perduotas kokybiškas Prekes per Sutartyje nurodytą terminą, Tiekėjas nuo kitos nei nustatytas terminas dienos skaičiuoja Pirkėjui 0,02 (dvi šimtosios) procento dydžio delspinigius nuo neapmokėtos sumos be PVM už kiekvieną vėlavimo dieną.</w:t>
            </w:r>
          </w:p>
        </w:tc>
        <w:tc>
          <w:tcPr>
            <w:tcW w:w="4819" w:type="dxa"/>
            <w:vAlign w:val="center"/>
          </w:tcPr>
          <w:p>
            <w:pPr>
              <w:spacing w:line="276" w:lineRule="auto"/>
              <w:jc w:val="both"/>
              <w:rPr>
                <w:rFonts w:ascii="Arial" w:hAnsi="Arial" w:cs="Arial"/>
                <w:color w:val="FF0000"/>
                <w:kern w:val="2"/>
                <w:sz w:val="20"/>
              </w:rPr>
            </w:pPr>
            <w:r>
              <w:rPr>
                <w:rFonts w:ascii="Arial" w:hAnsi="Arial" w:cs="Arial"/>
                <w:color w:val="000000" w:themeColor="text1"/>
                <w:kern w:val="2"/>
                <w:sz w:val="20"/>
                <w:lang w:val="en-GB"/>
              </w:rPr>
              <w:t xml:space="preserve">If the Buyer, having received a duly submitted and completed Invoice, delays the payment for the quality Goods duly delivered by the Supplier within the period specified in the Contract, the Supplier shall charge the Buyer a default interest of 0.02 (two hundredths) per cent of the unpaid amount, excluding VAT, from the day following the due date for each day the delay. </w:t>
            </w:r>
          </w:p>
        </w:tc>
      </w:tr>
      <w:tr>
        <w:tc>
          <w:tcPr>
            <w:tcW w:w="4819" w:type="dxa"/>
            <w:vAlign w:val="center"/>
          </w:tcPr>
          <w:p w14:paraId="1B6C2F58" w14:textId="4EC6693E"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 xml:space="preserve">9.2. Tiekėjui taikomos netesybos </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9.2. Liquidated damages payable by the Supplier</w:t>
            </w:r>
          </w:p>
        </w:tc>
      </w:tr>
      <w:tr>
        <w:tc>
          <w:tcPr>
            <w:tcW w:w="4819" w:type="dxa"/>
            <w:vAlign w:val="center"/>
          </w:tcPr>
          <w:p w14:paraId="37CF52C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9.2.1. Jeigu Tiekėjas vėluoja vykdyti užsakymą, tiekti Prekes ar ištaisyti jų trūkumus arba nevykdo kitų sutartinių įsipareigojimų, Pirkėjas nuo kitos nei nustatytas terminas dienos Tiekėjui skaičiuoja 0,02 (dvi šimtosios) procento (</w:t>
            </w:r>
            <w:r w:rsidRPr="00BF685D">
              <w:rPr>
                <w:rFonts w:ascii="Arial" w:hAnsi="Arial" w:cs="Arial"/>
                <w:color w:val="FF0000"/>
                <w:kern w:val="2"/>
                <w:sz w:val="20"/>
              </w:rPr>
              <w:t>arba nurodyti kitą skaičių)</w:t>
            </w:r>
            <w:r w:rsidRPr="00BF685D">
              <w:rPr>
                <w:rFonts w:ascii="Arial" w:hAnsi="Arial" w:cs="Arial"/>
                <w:color w:val="000000"/>
                <w:kern w:val="2"/>
                <w:sz w:val="20"/>
              </w:rPr>
              <w:t xml:space="preserve"> dydžio delspinigius už kiekvieną uždelstą dieną / savaitę / mėnesį nuo laiku neperduotų Prekių ar Prekių, turinčių trūkumų, kainos be PVM. </w:t>
            </w:r>
          </w:p>
          <w:p w14:paraId="27A72B9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9.2.2. Jeigu Tiekėjas vėluoja grąžinti dėl Tiekėjui mokėtinos sumos sumažinimo susidariusią permoką pagal Bendrųjų sąlygų 7.4.1.2 punktą, Pirkėjas nuo kitos nei nustatytas terminas dienos Tiekėjui skaičiuoja 0,02 (dvi šimtosios) procento </w:t>
            </w:r>
            <w:r w:rsidRPr="00BF685D">
              <w:rPr>
                <w:rFonts w:ascii="Arial" w:hAnsi="Arial" w:cs="Arial"/>
                <w:color w:val="FF0000"/>
                <w:kern w:val="2"/>
                <w:sz w:val="20"/>
              </w:rPr>
              <w:t xml:space="preserve">(arba nurodyti kitą skaičių) </w:t>
            </w:r>
            <w:r w:rsidRPr="00BF685D">
              <w:rPr>
                <w:rFonts w:ascii="Arial" w:hAnsi="Arial" w:cs="Arial"/>
                <w:color w:val="000000"/>
                <w:kern w:val="2"/>
                <w:sz w:val="20"/>
              </w:rPr>
              <w:t>dydžio delspinigius už kiekvieną uždelstą dieną / savaitę / mėnesį nuo laiku negrąžintos permokos, kainos be PVM.</w:t>
            </w:r>
          </w:p>
          <w:p w14:paraId="20610642" w14:textId="533FA8B4" w:rsidR="004C05F1" w:rsidRPr="007F35FA"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9.2.3. Tiekėjas privalo sumokėti Pirkėjui netesybas per </w:t>
            </w:r>
            <w:r w:rsidRPr="00BF685D">
              <w:rPr>
                <w:rFonts w:ascii="Arial" w:hAnsi="Arial" w:cs="Arial"/>
                <w:kern w:val="2"/>
                <w:sz w:val="20"/>
              </w:rPr>
              <w:t xml:space="preserve">5 (penkias) darbo dienas nuo</w:t>
            </w:r>
            <w:r w:rsidRPr="00BF685D">
              <w:rPr>
                <w:rFonts w:ascii="Arial" w:hAnsi="Arial" w:cs="Arial"/>
                <w:color w:val="000000"/>
                <w:kern w:val="2"/>
                <w:sz w:val="20"/>
              </w:rPr>
              <w:t xml:space="preserve"> Pirkėjo pareikalavimo, jeigu netesybų suma nėra išskaitoma iš Tiekėjui mokėtinos sumos.</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9.2.1. If the Supplier is late in fulfilling the order, delivering the Goods or rectifying defects therein, or fails to fulfil other contractual obligations, the Buyer shall charge default interest of 0.02 (two hundredths) per cent (</w:t>
            </w:r>
            <w:r>
              <w:rPr>
                <w:rFonts w:ascii="Arial" w:hAnsi="Arial" w:cs="Arial"/>
                <w:color w:val="FF0000"/>
                <w:kern w:val="2"/>
                <w:sz w:val="20"/>
                <w:lang w:val="en-GB"/>
              </w:rPr>
              <w:t xml:space="preserve">or such other figure as may be specified)</w:t>
            </w:r>
            <w:r>
              <w:rPr>
                <w:rFonts w:ascii="Arial" w:hAnsi="Arial" w:cs="Arial"/>
                <w:color w:val="000000"/>
                <w:kern w:val="2"/>
                <w:sz w:val="20"/>
                <w:lang w:val="en-GB"/>
              </w:rPr>
              <w:t xml:space="preserve"> of the price of the undelivered Goods or Goods with defects, excluding VAT, on the Supplier for each day/week/month of the delay, starting from the day following the date of expiry of the deadline. </w:t>
            </w:r>
          </w:p>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9.2.2. If the Supplier delays the reimbursement of the overpayment resulting from a reduction of the amount payable to the Supplier in accordance with paragraph 7.4.1.2 of the General Terms and Conditions, the Buyer shall, from the day following the expiry of the specified time limit, charge the Supplier late payment interest in the amount of 0.02 (two hundredths) percent </w:t>
            </w:r>
            <w:r>
              <w:rPr>
                <w:rFonts w:ascii="Arial" w:hAnsi="Arial" w:cs="Arial"/>
                <w:color w:val="FF0000"/>
                <w:kern w:val="2"/>
                <w:sz w:val="20"/>
                <w:lang w:val="en-GB"/>
              </w:rPr>
              <w:t xml:space="preserve">(or specify another rate) </w:t>
            </w:r>
            <w:r>
              <w:rPr>
                <w:rFonts w:ascii="Arial" w:hAnsi="Arial" w:cs="Arial"/>
                <w:color w:val="000000"/>
                <w:kern w:val="2"/>
                <w:sz w:val="20"/>
                <w:lang w:val="en-GB"/>
              </w:rPr>
              <w:t xml:space="preserve">for each delayed day / week / month, calculated on the amount of the overpayment not reimbursed on time, excluding VAT.</w:t>
            </w:r>
          </w:p>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9.2.3. The Supplier must pay the penalties to the Buyer within five (5) working days from the Buyer’s request, unless the penalty amount is deducted from the amount payable to the Supplier.</w:t>
            </w:r>
          </w:p>
        </w:tc>
      </w:tr>
      <w:tr>
        <w:tc>
          <w:tcPr>
            <w:tcW w:w="4819" w:type="dxa"/>
            <w:vAlign w:val="center"/>
          </w:tcPr>
          <w:p w14:paraId="54FF7D50" w14:textId="5840068B"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9.3. Tiekėjui</w:t>
            </w:r>
            <w:r w:rsidR="008A1799">
              <w:rPr>
                <w:rFonts w:ascii="Arial" w:hAnsi="Arial" w:cs="Arial"/>
                <w:b/>
                <w:bCs/>
                <w:kern w:val="2"/>
                <w:sz w:val="20"/>
              </w:rPr>
              <w:t xml:space="preserve"> </w:t>
            </w:r>
            <w:r w:rsidRPr="007F35FA">
              <w:rPr>
                <w:rFonts w:ascii="Arial" w:hAnsi="Arial" w:cs="Arial"/>
                <w:b/>
                <w:bCs/>
                <w:kern w:val="2"/>
                <w:sz w:val="20"/>
              </w:rPr>
              <w:t>taikoma bauda nutraukus Sutartį dėl esminio Sutarties pažeidimo</w:t>
            </w:r>
            <w:r w:rsidR="008559C1">
              <w:rPr>
                <w:rFonts w:ascii="Arial" w:hAnsi="Arial" w:cs="Arial"/>
                <w:b/>
                <w:bCs/>
                <w:kern w:val="2"/>
                <w:sz w:val="20"/>
              </w:rPr>
              <w:t xml:space="preserve"> </w:t>
            </w:r>
            <w:r w:rsidR="00710E8F" w:rsidRPr="00BF685D">
              <w:rPr>
                <w:rFonts w:ascii="Arial" w:hAnsi="Arial" w:cs="Arial"/>
                <w:b/>
                <w:bCs/>
                <w:kern w:val="2"/>
                <w:sz w:val="20"/>
              </w:rPr>
              <w:t>ar nepagrįstai nutraukus Sutarties vykdymą ne Sutartyje nustatyta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9.3. A penalty imposed on the Supplier if the Contract is terminated due to a material breach of the Contract by the Supplier or if the Supplier unjustifiably discontinues the performance of the Contract in a manner not provided for in the Contract</w:t>
            </w:r>
          </w:p>
        </w:tc>
      </w:tr>
      <w:tr>
        <w:tc>
          <w:tcPr>
            <w:tcW w:w="4819" w:type="dxa"/>
            <w:vAlign w:val="center"/>
          </w:tcPr>
          <w:p w14:paraId="416BA140" w14:textId="77777777" w:rsidR="004C05F1" w:rsidRPr="00BF685D" w:rsidRDefault="004C05F1" w:rsidP="008E746E">
            <w:pPr>
              <w:spacing w:line="276" w:lineRule="auto"/>
              <w:jc w:val="both"/>
              <w:rPr>
                <w:rFonts w:ascii="Arial" w:hAnsi="Arial" w:cs="Arial"/>
                <w:kern w:val="2"/>
                <w:sz w:val="20"/>
              </w:rPr>
            </w:pPr>
            <w:r w:rsidRPr="00BF685D">
              <w:rPr>
                <w:rFonts w:ascii="Arial" w:hAnsi="Arial" w:cs="Arial"/>
                <w:kern w:val="2"/>
                <w:sz w:val="20"/>
              </w:rPr>
              <w:t>Jei Sutartis nutraukiama dėl Tiekėjo kaltės, Pirkėjas turi teisę reikalauti sumokėti baudą, lygią 5 (penkių) procentų</w:t>
            </w:r>
            <w:r w:rsidRPr="00BF685D">
              <w:rPr>
                <w:rFonts w:ascii="Arial" w:hAnsi="Arial" w:cs="Arial"/>
                <w:sz w:val="20"/>
              </w:rPr>
              <w:t xml:space="preserve"> </w:t>
            </w:r>
            <w:r w:rsidRPr="00BF685D">
              <w:rPr>
                <w:rFonts w:ascii="Arial" w:hAnsi="Arial" w:cs="Arial"/>
                <w:kern w:val="2"/>
                <w:sz w:val="20"/>
              </w:rPr>
              <w:t>Pradinės sutarties vertės dydžio sumai, bet ne mažesnę nei 3000 (trys tūkstančiai) Eur.</w:t>
            </w:r>
          </w:p>
          <w:p w14:paraId="37F18A53" w14:textId="77777777" w:rsidR="00711637" w:rsidRPr="00BF685D" w:rsidRDefault="00711637" w:rsidP="008E746E">
            <w:pPr>
              <w:spacing w:line="276" w:lineRule="auto"/>
              <w:jc w:val="both"/>
              <w:rPr>
                <w:rFonts w:ascii="Arial" w:hAnsi="Arial" w:cs="Arial"/>
                <w:color w:val="FF0000"/>
                <w:kern w:val="2"/>
                <w:sz w:val="20"/>
              </w:rPr>
            </w:pPr>
          </w:p>
          <w:p w14:paraId="6597802A"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001CC732" w14:textId="77777777" w:rsidR="00530578" w:rsidRPr="00BF685D" w:rsidRDefault="00530578" w:rsidP="00530578">
            <w:pPr>
              <w:spacing w:line="276" w:lineRule="auto"/>
              <w:jc w:val="both"/>
              <w:rPr>
                <w:rFonts w:ascii="Arial" w:hAnsi="Arial" w:cs="Arial"/>
                <w:color w:val="FF0000"/>
                <w:kern w:val="2"/>
                <w:sz w:val="20"/>
              </w:rPr>
            </w:pPr>
          </w:p>
          <w:p w14:paraId="6B1266E9"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9.3.1. Nutraukus Sutartį dėl esminio Sutarties pažeidimo, mokama (nurodyti baudos dydį) Eur dydžio bauda.</w:t>
            </w:r>
          </w:p>
          <w:p w14:paraId="3C02D6C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(jei reikalinga, nurodyti skirtingą baudos dydį Tiekėjui ir Pirkėjui)</w:t>
            </w:r>
          </w:p>
          <w:p w14:paraId="53F597BC" w14:textId="77777777" w:rsidR="00530578" w:rsidRPr="00BF685D" w:rsidRDefault="00530578" w:rsidP="00530578">
            <w:pPr>
              <w:spacing w:line="276" w:lineRule="auto"/>
              <w:jc w:val="both"/>
              <w:rPr>
                <w:rFonts w:ascii="Arial" w:hAnsi="Arial" w:cs="Arial"/>
                <w:kern w:val="2"/>
                <w:sz w:val="20"/>
              </w:rPr>
            </w:pPr>
          </w:p>
          <w:p w14:paraId="0FCAD72C"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lastRenderedPageBreak/>
              <w:t>9.3.2. Nepagrįstai nutraukus Sutarties vykdymą ne Sutartyje nustatyta tvarka, mokama (nurodyti baudos dydį procentais) procentų dydžio bauda nuo Pradinės Sutarties vertės, nurodytos Specialiųjų sąlygų 5.2 punkte.</w:t>
            </w:r>
          </w:p>
          <w:p w14:paraId="73AD7E96" w14:textId="77777777" w:rsidR="00530578" w:rsidRPr="00530578" w:rsidRDefault="00530578" w:rsidP="00530578">
            <w:pPr>
              <w:spacing w:line="276" w:lineRule="auto"/>
              <w:jc w:val="both"/>
              <w:rPr>
                <w:rFonts w:ascii="Arial" w:hAnsi="Arial" w:cs="Arial"/>
                <w:kern w:val="2"/>
                <w:sz w:val="20"/>
                <w:highlight w:val="yellow"/>
              </w:rPr>
            </w:pPr>
          </w:p>
          <w:p w14:paraId="61DE24E5"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223A4E51" w14:textId="77777777" w:rsidR="00530578" w:rsidRPr="00BF685D" w:rsidRDefault="00530578" w:rsidP="00530578">
            <w:pPr>
              <w:spacing w:line="276" w:lineRule="auto"/>
              <w:jc w:val="both"/>
              <w:rPr>
                <w:rFonts w:ascii="Arial" w:hAnsi="Arial" w:cs="Arial"/>
                <w:kern w:val="2"/>
                <w:sz w:val="20"/>
              </w:rPr>
            </w:pPr>
          </w:p>
          <w:p w14:paraId="31DB4D3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9.3.2. Nepagrįstai nutraukus Sutarties vykdymą ne Sutartyje nustatyta tvarka, mokama (nurodyti baudos dydį) Eur dydžio bauda.</w:t>
            </w:r>
          </w:p>
          <w:p w14:paraId="6877369C" w14:textId="452D53DA" w:rsidR="00711637" w:rsidRPr="005E3BFB" w:rsidRDefault="00530578" w:rsidP="00530578">
            <w:pPr>
              <w:spacing w:line="276" w:lineRule="auto"/>
              <w:jc w:val="both"/>
              <w:rPr>
                <w:rFonts w:ascii="Arial" w:hAnsi="Arial" w:cs="Arial"/>
                <w:kern w:val="2"/>
                <w:sz w:val="20"/>
                <w:highlight w:val="yellow"/>
              </w:rPr>
            </w:pPr>
            <w:r w:rsidRPr="00BF685D">
              <w:rPr>
                <w:rFonts w:ascii="Arial" w:hAnsi="Arial" w:cs="Arial"/>
                <w:kern w:val="2"/>
                <w:sz w:val="20"/>
              </w:rPr>
              <w:t>(jei reikalinga, nurodyti skirtingą baudos dydį Tiekėjui ir Pirkėjui)</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If the Contract is terminated due to the fault of the Supplier, the Buyer has the right to demand payment of a fine equal to 5 (five) percent of the </w:t>
            </w:r>
            <w:r>
              <w:rPr>
                <w:rFonts w:ascii="Arial" w:hAnsi="Arial" w:cs="Arial"/>
                <w:kern w:val="2"/>
                <w:sz w:val="20"/>
                <w:highlight w:val="yellow"/>
                <w:lang w:val="en-GB"/>
              </w:rPr>
              <w:t xml:space="preserve">Initial Contract Value</w:t>
            </w:r>
            <w:r>
              <w:rPr>
                <w:rFonts w:ascii="Arial" w:hAnsi="Arial" w:cs="Arial"/>
                <w:kern w:val="2"/>
                <w:sz w:val="20"/>
                <w:lang w:val="en-GB"/>
              </w:rPr>
              <w:t xml:space="preserve">, but not less than 3000 (three thousand) EUR.</w:t>
            </w:r>
          </w:p>
          <w:p>
            <w:pPr>
              <w:spacing w:line="276" w:lineRule="auto"/>
              <w:jc w:val="both"/>
              <w:rPr>
                <w:rFonts w:ascii="Arial" w:hAnsi="Arial" w:cs="Arial"/>
                <w:color w:val="FF0000"/>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color w:val="FF0000"/>
                <w:kern w:val="2"/>
                <w:sz w:val="20"/>
              </w:rPr>
            </w:pPr>
          </w:p>
          <w:p>
            <w:pPr>
              <w:spacing w:line="276" w:lineRule="auto"/>
              <w:jc w:val="both"/>
              <w:rPr>
                <w:rFonts w:ascii="Arial" w:hAnsi="Arial" w:cs="Arial"/>
                <w:kern w:val="2"/>
                <w:sz w:val="20"/>
              </w:rPr>
            </w:pPr>
            <w:r>
              <w:rPr>
                <w:rFonts w:ascii="Arial" w:hAnsi="Arial" w:cs="Arial"/>
                <w:kern w:val="2"/>
                <w:sz w:val="20"/>
                <w:highlight w:val="yellow"/>
                <w:lang w:val="en-GB"/>
              </w:rPr>
              <w:t xml:space="preserve">9.3.1. Upon termination of the Contract due to a material breach of the Contract, a penalty of (specify the amount of the penalty) EUR shall be payable.</w:t>
            </w:r>
          </w:p>
          <w:p>
            <w:pPr>
              <w:spacing w:line="276" w:lineRule="auto"/>
              <w:jc w:val="both"/>
              <w:rPr>
                <w:rFonts w:ascii="Arial" w:hAnsi="Arial" w:cs="Arial"/>
                <w:kern w:val="2"/>
                <w:sz w:val="20"/>
              </w:rPr>
            </w:pPr>
            <w:r>
              <w:rPr>
                <w:rFonts w:ascii="Arial" w:hAnsi="Arial" w:cs="Arial"/>
                <w:kern w:val="2"/>
                <w:sz w:val="20"/>
                <w:lang w:val="en-GB"/>
              </w:rPr>
              <w:t xml:space="preserve">(if applicable, indicate the different amount of the penalty for the Supplier and the Buyer)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9.3.2. In the event of unjustified termination of the performance of the Contract otherwise than in accordance with the procedure set out in the Contract, a penalty in the amount of (specify the percentage of the penalty) percent of the Initial Contract Value indicated in paragraph 5.2 of the Special Terms and Conditions shall be payable.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highlight w:val="yellow"/>
                <w:lang w:val="en-GB"/>
              </w:rPr>
              <w:t xml:space="preserve">9.3.2. In the event of unjustified termination of the performance of the Contract otherwise than in accordance with the procedure set out in the Contract, a penalty of (specify the amount of the penalty) EUR shall be payable.</w:t>
            </w:r>
          </w:p>
          <w:p>
            <w:pPr>
              <w:spacing w:line="276" w:lineRule="auto"/>
              <w:jc w:val="both"/>
              <w:rPr>
                <w:rFonts w:ascii="Arial" w:hAnsi="Arial" w:cs="Arial"/>
                <w:kern w:val="2"/>
                <w:sz w:val="20"/>
              </w:rPr>
            </w:pPr>
            <w:r>
              <w:rPr>
                <w:rFonts w:ascii="Arial" w:hAnsi="Arial" w:cs="Arial"/>
                <w:kern w:val="2"/>
                <w:sz w:val="20"/>
                <w:lang w:val="en-GB"/>
              </w:rPr>
              <w:t xml:space="preserve">(if applicable, indicate the different amount of the penalty for the Supplier and the Buyer)</w:t>
            </w:r>
          </w:p>
        </w:tc>
      </w:tr>
      <w:tr>
        <w:tc>
          <w:tcPr>
            <w:tcW w:w="4819" w:type="dxa"/>
            <w:vAlign w:val="center"/>
          </w:tcPr>
          <w:p w14:paraId="2BE0F9CE"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9.4. Tiekėjui taikoma bauda dėl esamų subtiekėjų ar specialistų pakeitimo / naujų subtiekėjų pasitelkimo nesilaikant Bendrosiose sąlygose nurodytos subtiekėjų ir (ar) specialistų keitimo tvarkos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9.4. Penalty applied to the Supplier for replacing existing subcontractors or specialists / using new subcontractors without complying with the procedure for replacing subcontractors and/or specialists set out in the General Terms and Conditions</w:t>
            </w:r>
          </w:p>
        </w:tc>
      </w:tr>
      <w:tr>
        <w:tc>
          <w:tcPr>
            <w:tcW w:w="4819" w:type="dxa"/>
            <w:vAlign w:val="center"/>
          </w:tcPr>
          <w:p w14:paraId="70DC19F7"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1000 (vienas tūkstantis) Eur už kiekvieną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kern w:val="2"/>
                <w:sz w:val="20"/>
                <w:lang w:val="en-GB"/>
              </w:rPr>
              <w:t xml:space="preserve">1000 (one thousand) EUR for each case of violation.</w:t>
            </w:r>
          </w:p>
        </w:tc>
      </w:tr>
      <w:tr>
        <w:tc>
          <w:tcPr>
            <w:tcW w:w="4819" w:type="dxa"/>
            <w:vAlign w:val="center"/>
          </w:tcPr>
          <w:p w14:paraId="2B29598A"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9.5. Tiekėjui taikomos baudos dėl aplinkosauginių, darbuotojų saugos, sveikatos saugos, gaisrinės saugos ir (arba) socialinių kriterijų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9.5. Penalties imposed on the Supplier for non-compliance with environmental, employee-safety, health safety, fire safety, and/or social criteria</w:t>
            </w:r>
          </w:p>
        </w:tc>
      </w:tr>
      <w:tr>
        <w:tc>
          <w:tcPr>
            <w:tcW w:w="4819" w:type="dxa"/>
            <w:vAlign w:val="center"/>
          </w:tcPr>
          <w:p w14:paraId="6C5CC285" w14:textId="77777777" w:rsidR="004C05F1" w:rsidRPr="007F35FA" w:rsidRDefault="004C05F1" w:rsidP="008E746E">
            <w:pPr>
              <w:pStyle w:val="Heading3"/>
              <w:numPr>
                <w:ilvl w:val="0"/>
                <w:numId w:val="0"/>
              </w:numPr>
              <w:rPr>
                <w:kern w:val="2"/>
              </w:rPr>
            </w:pPr>
            <w:r w:rsidRPr="007F35FA">
              <w:rPr>
                <w:kern w:val="2"/>
              </w:rPr>
              <w:t>9.5.1. 100 (vienas šimtas) Eur už kiekvieną pažeidimo atvejį.</w:t>
            </w:r>
          </w:p>
          <w:p w14:paraId="3D9F5BC8"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9.5.2. Tiekėjas įsipareigoja nedelsiant, tačiau visais atvejais ne vėliau kaip per 2 (dvi) darbo dienas, pranešti Pirkėjui (ir atitinkamoms institucijoms, kai to reikalaujama) apie visus aplinkos apsaugos ar </w:t>
            </w:r>
            <w:r>
              <w:rPr>
                <w:rFonts w:ascii="Arial" w:eastAsia="Trebuchet MS" w:hAnsi="Arial" w:cs="Arial"/>
                <w:bCs/>
                <w:color w:val="000000"/>
                <w:kern w:val="2"/>
                <w:sz w:val="20"/>
                <w:lang w:eastAsia="lt-LT"/>
              </w:rPr>
              <w:t>darbuotojų</w:t>
            </w:r>
            <w:r w:rsidRPr="007F35FA">
              <w:rPr>
                <w:rFonts w:ascii="Arial" w:eastAsia="Trebuchet MS" w:hAnsi="Arial" w:cs="Arial"/>
                <w:bCs/>
                <w:color w:val="000000"/>
                <w:kern w:val="2"/>
                <w:sz w:val="20"/>
                <w:lang w:eastAsia="lt-LT"/>
              </w:rPr>
              <w:t xml:space="preserve"> saugos reikalavimus pažeidžiančius incidentus, įvykusius Prekių pristatymo metu ir teikiant su jomis susijusias paslaugas. Jei Tiekėjas nepraneša apie incidentą Pirkėjui ir (ar) atitinkamoms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Prekių pristatymo metu ir (ar) teikiant su jomis susijusias paslaugas, nepaisant to, ar jie sukėlė žalos žmonėms ar aplinkai.</w:t>
            </w:r>
          </w:p>
          <w:p w14:paraId="2590DE0D"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9.5.3. 500 (penki šimtai) Eur </w:t>
            </w:r>
            <w:r w:rsidRPr="007F35FA">
              <w:rPr>
                <w:rFonts w:ascii="Arial" w:hAnsi="Arial" w:cs="Arial"/>
                <w:color w:val="000000"/>
                <w:kern w:val="2"/>
                <w:sz w:val="20"/>
              </w:rPr>
              <w:t xml:space="preserve">už kiekvieną pažeidimo atvejį </w:t>
            </w:r>
            <w:r w:rsidRPr="007F35FA">
              <w:rPr>
                <w:rFonts w:ascii="Arial" w:eastAsia="Trebuchet MS" w:hAnsi="Arial" w:cs="Arial"/>
                <w:bCs/>
                <w:color w:val="000000"/>
                <w:kern w:val="2"/>
                <w:sz w:val="20"/>
                <w:lang w:eastAsia="lt-LT"/>
              </w:rPr>
              <w:t>jei pažeidžiami darbuotojų saugos ir sveikatos reikalavimai, ir dėl to įvyksta nelaimingas atsitikimas.</w:t>
            </w:r>
          </w:p>
        </w:tc>
        <w:tc>
          <w:tcPr>
            <w:tcW w:w="4819" w:type="dxa"/>
            <w:vAlign w:val="center"/>
          </w:tcPr>
          <w:p>
            <w:pPr>
              <w:pStyle w:val="Heading3"/>
              <w:rPr>
                <w:kern w:val="2"/>
              </w:rPr>
            </w:pPr>
            <w:r>
              <w:rPr>
                <w:kern w:val="2"/>
                <w:lang w:val="en-GB"/>
              </w:rPr>
              <w:t xml:space="preserve">9.5.1. 100 (one hundred) EUR for each case of violation.</w:t>
            </w:r>
          </w:p>
          <w:p>
            <w:pPr>
              <w:spacing w:line="276" w:lineRule="auto"/>
              <w:jc w:val="both"/>
              <w:rPr>
                <w:rFonts w:ascii="Arial" w:eastAsia="Trebuchet MS" w:hAnsi="Arial" w:cs="Arial"/>
                <w:bCs/>
                <w:color w:val="000000"/>
                <w:kern w:val="2"/>
                <w:sz w:val="20"/>
              </w:rPr>
            </w:pPr>
            <w:r>
              <w:rPr>
                <w:rFonts w:ascii="Arial" w:eastAsia="Trebuchet MS" w:hAnsi="Arial" w:cs="Arial"/>
                <w:bCs/>
                <w:color w:val="000000"/>
                <w:kern w:val="2"/>
                <w:sz w:val="20"/>
                <w:lang w:val="en-GB"/>
              </w:rPr>
              <w:t xml:space="preserve">9.5.2. The Supplier undertakes to immediately, but in any case no later than within 2 (two) working days, notify the Buyer (and relevant authorities, when required) of all incidents that violate environmental protection or employee safety requirements that occurred during the delivery of the Goods and during the provision of related services. If the Supplier does not report the incident to the Buyer and/or the relevant authorities within 2 (two) working days, he must </w:t>
            </w:r>
            <w:r>
              <w:rPr>
                <w:rFonts w:ascii="Arial" w:eastAsia="Trebuchet MS" w:hAnsi="Arial" w:cs="Arial"/>
                <w:bCs/>
                <w:color w:val="000000"/>
                <w:kern w:val="2"/>
                <w:sz w:val="20"/>
                <w:highlight w:val="yellow"/>
                <w:lang w:val="en-GB"/>
              </w:rPr>
              <w:t xml:space="preserve">additionally</w:t>
            </w:r>
            <w:r>
              <w:rPr>
                <w:rFonts w:ascii="Arial" w:eastAsia="Trebuchet MS" w:hAnsi="Arial" w:cs="Arial"/>
                <w:bCs/>
                <w:color w:val="000000"/>
                <w:kern w:val="2"/>
                <w:sz w:val="20"/>
                <w:lang w:val="en-GB"/>
              </w:rPr>
              <w:t xml:space="preserve"> pay the Buyer a fine equal to EUR 100 for each individual case and compensate the Buyer for all </w:t>
            </w:r>
            <w:r>
              <w:rPr>
                <w:rFonts w:ascii="Arial" w:eastAsia="Trebuchet MS" w:hAnsi="Arial" w:cs="Arial"/>
                <w:bCs/>
                <w:color w:val="000000"/>
                <w:kern w:val="2"/>
                <w:sz w:val="20"/>
                <w:highlight w:val="yellow"/>
                <w:lang w:val="en-GB"/>
              </w:rPr>
              <w:t xml:space="preserve">direct</w:t>
            </w:r>
            <w:r>
              <w:rPr>
                <w:rFonts w:ascii="Arial" w:eastAsia="Trebuchet MS" w:hAnsi="Arial" w:cs="Arial"/>
                <w:bCs/>
                <w:color w:val="000000"/>
                <w:kern w:val="2"/>
                <w:sz w:val="20"/>
                <w:lang w:val="en-GB"/>
              </w:rPr>
              <w:t xml:space="preserve"> losses incurred due to failure to report the incident, which are not covered by the fine. This clause applies to all incidents that occurred during the delivery of the Goods and/or during the provision of related services, regardless of whether they caused damage to people or the environment.</w:t>
            </w:r>
          </w:p>
          <w:p>
            <w:pPr>
              <w:spacing w:line="276" w:lineRule="auto"/>
              <w:jc w:val="both"/>
              <w:rPr>
                <w:rFonts w:ascii="Arial" w:eastAsia="Trebuchet MS" w:hAnsi="Arial" w:cs="Arial"/>
                <w:bCs/>
                <w:color w:val="000000"/>
                <w:kern w:val="2"/>
                <w:sz w:val="20"/>
              </w:rPr>
            </w:pPr>
            <w:r>
              <w:rPr>
                <w:rFonts w:ascii="Arial" w:eastAsia="Trebuchet MS" w:hAnsi="Arial" w:cs="Arial"/>
                <w:bCs/>
                <w:color w:val="000000"/>
                <w:kern w:val="2"/>
                <w:sz w:val="20"/>
                <w:lang w:val="en-GB"/>
              </w:rPr>
              <w:t xml:space="preserve">9.5.3. 500 (five hundred) Euros for each case of violation if the requirements of employee safety and health are violated, and as a result an accident occurs.</w:t>
            </w:r>
          </w:p>
        </w:tc>
      </w:tr>
      <w:tr>
        <w:tc>
          <w:tcPr>
            <w:tcW w:w="4819" w:type="dxa"/>
            <w:vAlign w:val="center"/>
          </w:tcPr>
          <w:p w14:paraId="332A559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9.6. Tiekėjui / Pirkėjui taikoma bauda dėl konfidencialumo reikalavimų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9.6. Penalty imposed on the Supplier/the Buyer for non-compliance with confidentiality requirements</w:t>
            </w:r>
          </w:p>
        </w:tc>
      </w:tr>
      <w:tr>
        <w:tc>
          <w:tcPr>
            <w:tcW w:w="4819" w:type="dxa"/>
            <w:vAlign w:val="center"/>
          </w:tcPr>
          <w:p w14:paraId="7A2371C0"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000000"/>
                <w:kern w:val="2"/>
                <w:sz w:val="20"/>
              </w:rPr>
              <w:t>3000 (trys tūkstančiai) Eur už kiekvieną pažeidimo atvejį ir pažeidusi Šalis atlygina dėl to kitos Šalies patirtus ar atsiradusius tiesioginius nuostolius, kiek jų nepadengia bauda.</w:t>
            </w:r>
          </w:p>
        </w:tc>
        <w:tc>
          <w:tcPr>
            <w:tcW w:w="4819" w:type="dxa"/>
            <w:vAlign w:val="center"/>
          </w:tcPr>
          <w:p>
            <w:pPr>
              <w:spacing w:line="276" w:lineRule="auto"/>
              <w:jc w:val="both"/>
              <w:rPr>
                <w:rFonts w:ascii="Arial" w:hAnsi="Arial" w:cs="Arial"/>
                <w:color w:val="4472C4"/>
                <w:kern w:val="2"/>
                <w:sz w:val="20"/>
              </w:rPr>
            </w:pPr>
            <w:r>
              <w:rPr>
                <w:rFonts w:ascii="Arial" w:hAnsi="Arial" w:cs="Arial"/>
                <w:color w:val="000000"/>
                <w:kern w:val="2"/>
                <w:sz w:val="20"/>
                <w:lang w:val="en-GB"/>
              </w:rPr>
              <w:t xml:space="preserve">3000 (three thousand) EUR for each case of violation, and </w:t>
            </w:r>
            <w:r>
              <w:rPr>
                <w:rFonts w:ascii="Arial" w:hAnsi="Arial" w:cs="Arial"/>
                <w:color w:val="000000"/>
                <w:kern w:val="2"/>
                <w:sz w:val="20"/>
                <w:highlight w:val="yellow"/>
                <w:lang w:val="en-GB"/>
              </w:rPr>
              <w:t xml:space="preserve">the Party in breach shall compensate the other Party for the direct losses suffered or incurred as a result</w:t>
            </w:r>
            <w:r>
              <w:rPr>
                <w:rFonts w:ascii="Arial" w:hAnsi="Arial" w:cs="Arial"/>
                <w:color w:val="000000"/>
                <w:kern w:val="2"/>
                <w:sz w:val="20"/>
                <w:lang w:val="en-GB"/>
              </w:rPr>
              <w:t xml:space="preserve">, to the extent not covered by the fine.</w:t>
            </w:r>
          </w:p>
        </w:tc>
      </w:tr>
      <w:tr>
        <w:tc>
          <w:tcPr>
            <w:tcW w:w="4819" w:type="dxa"/>
            <w:vAlign w:val="center"/>
          </w:tcPr>
          <w:p w14:paraId="0B07F5F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9.7. Tiekėjui taikomos netesybos dėl pirkimo dokumentuose nustatytų Kokybinių kriterijų nepasiekimo Sutarties vykdymo metu</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9.7. Liquidated damages imposed on the Supplier for failure to meet the Quality criteria set out in the Contract documents during the performance of the Contract</w:t>
            </w:r>
          </w:p>
        </w:tc>
      </w:tr>
      <w:tr>
        <w:tc>
          <w:tcPr>
            <w:tcW w:w="4819" w:type="dxa"/>
            <w:vAlign w:val="center"/>
          </w:tcPr>
          <w:sdt>
            <w:sdtPr>
              <w:rPr>
                <w:rFonts w:ascii="Arial" w:hAnsi="Arial" w:cs="Arial"/>
                <w:kern w:val="2"/>
                <w:sz w:val="20"/>
              </w:rPr>
              <w:id w:val="-912769987"/>
              <w:placeholder>
                <w:docPart w:val="741258EA8A054689B61C5207A3BD54E5"/>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p w14:paraId="4B73966A"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957281560"/>
              <w:showingPlcHdr/>
              <w:dropDownList>
                <w:listItem w:value="Choose an item."/>
                <w:listItem w:displayText="The clause does not apply." w:value="The clause does not apply."/>
                <w:listItem w:displayText="1000 (one thousand) EUR for each case of violation." w:value="1000 (one thousand) EUR for each case of violation."/>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352DC2CD"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9.8. Tiekėjui taikomos netesybos dėl Sutarties įvykdymo užtikrinimo nepratęsimo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9.8. Liquidated damages for non-renewal of the Contract Performance Security applicable to the Supplier</w:t>
            </w:r>
          </w:p>
        </w:tc>
      </w:tr>
      <w:tr>
        <w:tc>
          <w:tcPr>
            <w:tcW w:w="4819" w:type="dxa"/>
            <w:vAlign w:val="center"/>
          </w:tcPr>
          <w:p w14:paraId="3796F130"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 taikomos 8.3.2 punkte nustatytos sąlygos.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Clause does not apply, the conditions set out in Clause 8.3.2 shall be applied.</w:t>
            </w:r>
          </w:p>
        </w:tc>
      </w:tr>
      <w:tr>
        <w:tc>
          <w:tcPr>
            <w:tcW w:w="4819" w:type="dxa"/>
            <w:vAlign w:val="center"/>
          </w:tcPr>
          <w:p w14:paraId="382F464C" w14:textId="77777777" w:rsidR="004C05F1" w:rsidRPr="007F35FA" w:rsidRDefault="004C05F1" w:rsidP="008E746E">
            <w:pPr>
              <w:spacing w:line="276" w:lineRule="auto"/>
              <w:rPr>
                <w:rFonts w:ascii="Arial" w:hAnsi="Arial" w:cs="Arial"/>
                <w:b/>
                <w:bCs/>
                <w:kern w:val="2"/>
                <w:sz w:val="20"/>
              </w:rPr>
            </w:pPr>
            <w:r>
              <w:rPr>
                <w:rFonts w:ascii="Arial" w:hAnsi="Arial" w:cs="Arial"/>
                <w:b/>
                <w:bCs/>
                <w:kern w:val="2"/>
                <w:sz w:val="20"/>
              </w:rPr>
              <w:t xml:space="preserve">9.9. Tiekėjui taikoma bauda dėl Pirkėjo simbolių, pavadinimo ir ženklo reklamoje ar rinkodaroje naudojimo reikalavimų nesilaikymo bei draudimo naudotis Pirkėjo sukurtais intelektiniais veiklos rezultatais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9.9. A penalty applicable to the Supplier for non-compliance with the requirements regarding the use of the Buyer’s symbols, name, and logo in advertising or marketing, as well as for failure to comply with the prohibition on using intellectual property created by the Buyer.</w:t>
            </w:r>
          </w:p>
        </w:tc>
      </w:tr>
      <w:tr>
        <w:tc>
          <w:tcPr>
            <w:tcW w:w="4819" w:type="dxa"/>
            <w:vAlign w:val="center"/>
          </w:tcPr>
          <w:sdt>
            <w:sdtPr>
              <w:rPr>
                <w:rFonts w:ascii="Arial" w:hAnsi="Arial" w:cs="Arial"/>
                <w:kern w:val="2"/>
                <w:sz w:val="20"/>
              </w:rPr>
              <w:id w:val="1753001355"/>
              <w:placeholder>
                <w:docPart w:val="D632D6B1522E46B8BC810F2962D39DEB"/>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3CC137E8"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4B17FB21"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sdt>
            <w:sdtPr>
              <w:rPr>
                <w:rFonts w:ascii="Arial" w:hAnsi="Arial" w:cs="Arial"/>
                <w:kern w:val="2"/>
                <w:sz w:val="20"/>
              </w:rPr>
              <w:id w:val="1850905168"/>
              <w:showingPlcHdr/>
              <w:dropDownList>
                <w:listItem w:value="Choose an item."/>
                <w:listItem w:displayText="Not applicable." w:value="Not applicable."/>
                <w:listItem w:displayText="{...} EUR for each case of violation." w:value="{...} EUR for each case of violation."/>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kern w:val="2"/>
                <w:sz w:val="20"/>
              </w:rPr>
            </w:pPr>
          </w:p>
        </w:tc>
      </w:tr>
      <w:tr>
        <w:tc>
          <w:tcPr>
            <w:tcW w:w="4819" w:type="dxa"/>
            <w:vAlign w:val="center"/>
          </w:tcPr>
          <w:p w14:paraId="4FA28B44"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9.10. Tiekėjui taikoma bauda dėl sutikimo dirbti </w:t>
            </w:r>
            <w:r>
              <w:rPr>
                <w:rFonts w:ascii="Arial" w:hAnsi="Arial" w:cs="Arial"/>
                <w:b/>
                <w:bCs/>
                <w:kern w:val="2"/>
                <w:sz w:val="20"/>
              </w:rPr>
              <w:t xml:space="preserve">elektros </w:t>
            </w:r>
            <w:r w:rsidRPr="007F35FA">
              <w:rPr>
                <w:rFonts w:ascii="Arial" w:hAnsi="Arial" w:cs="Arial"/>
                <w:b/>
                <w:bCs/>
                <w:kern w:val="2"/>
                <w:sz w:val="20"/>
              </w:rPr>
              <w:lastRenderedPageBreak/>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neturėjimo</w:t>
            </w:r>
          </w:p>
        </w:tc>
        <w:tc>
          <w:tcPr>
            <w:tcW w:w="4819" w:type="dxa"/>
            <w:vAlign w:val="center"/>
          </w:tcPr>
          <w:p>
            <w:pPr>
              <w:spacing w:line="276" w:lineRule="auto"/>
              <w:rPr>
                <w:rFonts w:ascii="Arial" w:hAnsi="Arial" w:cs="Arial"/>
                <w:b/>
                <w:bCs/>
                <w:kern w:val="2"/>
                <w:sz w:val="20"/>
              </w:rPr>
            </w:pPr>
            <w:r>
              <w:rPr>
                <w:rFonts w:ascii="Arial" w:hAnsi="Arial" w:cs="Arial"/>
                <w:b/>
                <w:bCs/>
                <w:kern w:val="2"/>
                <w:sz w:val="20"/>
                <w:highlight w:val="yellow"/>
                <w:lang w:val="en-GB"/>
              </w:rPr>
              <w:t xml:space="preserve">9.10. A penalty applicable to the Supplier for not having consent to work at electricity transmission network facilities (installations) and/or in their protection zone</w:t>
            </w:r>
          </w:p>
        </w:tc>
      </w:tr>
      <w:tr>
        <w:tc>
          <w:tcPr>
            <w:tcW w:w="4819" w:type="dxa"/>
            <w:vAlign w:val="center"/>
          </w:tcPr>
          <w:sdt>
            <w:sdtPr>
              <w:rPr>
                <w:rFonts w:ascii="Arial" w:hAnsi="Arial" w:cs="Arial"/>
                <w:kern w:val="2"/>
                <w:sz w:val="20"/>
              </w:rPr>
              <w:id w:val="1028838221"/>
              <w:placeholder>
                <w:docPart w:val="D632D6B1522E46B8BC810F2962D39DE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29C58FC3"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1B290070"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sdt>
            <w:sdtPr>
              <w:rPr>
                <w:rFonts w:ascii="Arial" w:hAnsi="Arial" w:cs="Arial"/>
                <w:kern w:val="2"/>
                <w:sz w:val="20"/>
              </w:rPr>
              <w:id w:val="375640542"/>
              <w:showingPlcHdr/>
              <w:dropDownList>
                <w:listItem w:value="Choose an item."/>
                <w:listItem w:displayText="The clause does not apply." w:value="The clause does not apply."/>
                <w:listItem w:displayText="100 (one hundred) EUR for each case of violation." w:value="100 (one hundred) EUR for each case of violation."/>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kern w:val="2"/>
                <w:sz w:val="20"/>
              </w:rPr>
            </w:pPr>
          </w:p>
        </w:tc>
      </w:tr>
      <w:tr>
        <w:tc>
          <w:tcPr>
            <w:tcW w:w="4819" w:type="dxa"/>
            <w:vAlign w:val="center"/>
          </w:tcPr>
          <w:p w14:paraId="6DCC8424"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sz w:val="20"/>
              </w:rPr>
            </w:pPr>
            <w:r w:rsidRPr="007F35FA">
              <w:rPr>
                <w:rFonts w:ascii="Arial" w:hAnsi="Arial" w:cs="Arial"/>
                <w:b/>
                <w:bCs/>
                <w:kern w:val="2"/>
                <w:sz w:val="20"/>
              </w:rPr>
              <w:t>9.11. Tiekėjui taikoma bauda, jei Prekes tiekiantys, su jomis susijusias paslaugas teikiantys specialistai yra neblaivūs ar apsvaigę nuo psichoaktyvių medžiagų.</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sz w:val="20"/>
              </w:rPr>
            </w:pPr>
            <w:r>
              <w:rPr>
                <w:rFonts w:ascii="Arial" w:hAnsi="Arial" w:cs="Arial"/>
                <w:b/>
                <w:bCs/>
                <w:kern w:val="2"/>
                <w:sz w:val="20"/>
                <w:lang w:val="en-GB"/>
              </w:rPr>
              <w:t xml:space="preserve">9.11. Fine imposed on the Supplier if the specialists delivering the Goods or providing related services are intoxicated or under the influence of psychoactive substances.</w:t>
            </w:r>
          </w:p>
        </w:tc>
      </w:tr>
      <w:tr>
        <w:tc>
          <w:tcPr>
            <w:tcW w:w="4819" w:type="dxa"/>
            <w:vAlign w:val="center"/>
          </w:tcPr>
          <w:p w14:paraId="59F659C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color w:val="000000"/>
                <w:kern w:val="2"/>
                <w:sz w:val="20"/>
              </w:rPr>
              <w:t>300 (trys šimtai) Eur už kiekvieną pažeidimo atvejį.</w:t>
            </w:r>
          </w:p>
        </w:tc>
        <w:tc>
          <w:tcPr>
            <w:tcW w:w="4819" w:type="dxa"/>
            <w:vAlign w:val="center"/>
          </w:tcPr>
          <w:p>
            <w:pPr>
              <w:spacing w:line="276" w:lineRule="auto"/>
              <w:jc w:val="both"/>
              <w:rPr>
                <w:rFonts w:ascii="Arial" w:hAnsi="Arial" w:cs="Arial"/>
                <w:kern w:val="2"/>
                <w:sz w:val="20"/>
              </w:rPr>
            </w:pPr>
            <w:r>
              <w:rPr>
                <w:rFonts w:ascii="Arial" w:hAnsi="Arial" w:cs="Arial"/>
                <w:color w:val="000000"/>
                <w:kern w:val="2"/>
                <w:sz w:val="20"/>
                <w:lang w:val="en-GB"/>
              </w:rPr>
              <w:t xml:space="preserve">300 (three hundred) EUR for each case of violation.</w:t>
            </w:r>
          </w:p>
        </w:tc>
      </w:tr>
      <w:tr>
        <w:tc>
          <w:tcPr>
            <w:tcW w:w="4819" w:type="dxa"/>
            <w:vAlign w:val="center"/>
          </w:tcPr>
          <w:p w14:paraId="60D57361"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sidRPr="007F35FA">
              <w:rPr>
                <w:rFonts w:ascii="Arial" w:hAnsi="Arial" w:cs="Arial"/>
                <w:b/>
                <w:bCs/>
                <w:kern w:val="2"/>
                <w:sz w:val="20"/>
              </w:rPr>
              <w:t>9.12. Tiekėjui taikoma bauda, jei Tiekėjas nesilaiko nacionalinio saugumo interesų (kai taikoma) ir (ar) kilmės taikomų reikalavimų</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lang w:val="en-GB"/>
              </w:rPr>
              <w:t xml:space="preserve">9.12. Penalty imposed on the Supplier if the Supplier does not comply with national security interests (where applicable) and/or origin requirements</w:t>
            </w:r>
          </w:p>
        </w:tc>
      </w:tr>
      <w:tr>
        <w:tc>
          <w:tcPr>
            <w:tcW w:w="4819" w:type="dxa"/>
            <w:vAlign w:val="center"/>
          </w:tcPr>
          <w:p w14:paraId="77B83F34"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color w:val="000000"/>
                <w:kern w:val="2"/>
                <w:sz w:val="20"/>
              </w:rPr>
              <w:t>1000 (vienas tūkstantis) Eur už kiekvieną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1000 (one thousand) EUR for each case of violation.</w:t>
            </w:r>
          </w:p>
        </w:tc>
      </w:tr>
      <w:tr>
        <w:tc>
          <w:tcPr>
            <w:tcW w:w="4819" w:type="dxa"/>
            <w:vAlign w:val="center"/>
          </w:tcPr>
          <w:p w14:paraId="703C8960" w14:textId="72549FCD" w:rsidR="00AA5D23" w:rsidRPr="007F35FA" w:rsidRDefault="00AA5D23"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rPr>
              <w:t xml:space="preserve">9.13. </w:t>
            </w:r>
            <w:r w:rsidRPr="00041906">
              <w:rPr>
                <w:rFonts w:ascii="Arial" w:hAnsi="Arial" w:cs="Arial"/>
                <w:b/>
                <w:bCs/>
                <w:kern w:val="2"/>
                <w:sz w:val="20"/>
              </w:rPr>
              <w:t>Tiekėjui taikoma bauda už šiurkštų Partnerių etikos kodekso pažeidimą</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lang w:val="en-GB"/>
              </w:rPr>
              <w:t xml:space="preserve">9.13. Fine imposed on the Supplier for a serious breach of the Partners’ Code of Ethics</w:t>
            </w:r>
          </w:p>
        </w:tc>
      </w:tr>
      <w:tr>
        <w:tc>
          <w:tcPr>
            <w:tcW w:w="4819" w:type="dxa"/>
            <w:vAlign w:val="center"/>
          </w:tcPr>
          <w:p w14:paraId="5D6F1E7C" w14:textId="3570CCF1" w:rsidR="00AA5D23" w:rsidRPr="007F35FA" w:rsidRDefault="00F067AE" w:rsidP="008E746E">
            <w:pPr>
              <w:spacing w:line="276" w:lineRule="auto"/>
              <w:jc w:val="both"/>
              <w:rPr>
                <w:rFonts w:ascii="Arial" w:hAnsi="Arial" w:cs="Arial"/>
                <w:color w:val="000000"/>
                <w:kern w:val="2"/>
                <w:sz w:val="20"/>
              </w:rPr>
            </w:pPr>
            <w:r w:rsidRPr="005E6D11">
              <w:rPr>
                <w:rFonts w:ascii="Arial" w:hAnsi="Arial" w:cs="Arial"/>
                <w:color w:val="000000"/>
                <w:kern w:val="2"/>
                <w:sz w:val="20"/>
              </w:rPr>
              <w:t>Tais atvejais, kai Tiekėjas padaro Partnerių etikos kodekso šiurkštų pažeidimą, tačiau dėl ši</w:t>
            </w:r>
            <w:r>
              <w:rPr>
                <w:rFonts w:ascii="Arial" w:hAnsi="Arial" w:cs="Arial"/>
                <w:color w:val="000000"/>
                <w:kern w:val="2"/>
                <w:sz w:val="20"/>
              </w:rPr>
              <w:t>o</w:t>
            </w:r>
            <w:r w:rsidRPr="005E6D11">
              <w:rPr>
                <w:rFonts w:ascii="Arial" w:hAnsi="Arial" w:cs="Arial"/>
                <w:color w:val="000000"/>
                <w:kern w:val="2"/>
                <w:sz w:val="20"/>
              </w:rPr>
              <w:t xml:space="preserve"> pažeidim</w:t>
            </w:r>
            <w:r>
              <w:rPr>
                <w:rFonts w:ascii="Arial" w:hAnsi="Arial" w:cs="Arial"/>
                <w:color w:val="000000"/>
                <w:kern w:val="2"/>
                <w:sz w:val="20"/>
              </w:rPr>
              <w:t>o</w:t>
            </w:r>
            <w:r w:rsidRPr="005E6D11">
              <w:rPr>
                <w:rFonts w:ascii="Arial" w:hAnsi="Arial" w:cs="Arial"/>
                <w:color w:val="000000"/>
                <w:kern w:val="2"/>
                <w:sz w:val="20"/>
              </w:rPr>
              <w:t xml:space="preserve"> Sutartis nenutraukiama, Tiekėjas privalo ištaisyti pažeidimą bei, Pirkėjui pareikalavus, sumokėti 1000 (vienas tūkstantis) Eur dydžio baudą už kiekvieną atskirą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In the event that the Supplier commits a serious breach of the Partners’ Code of Ethics, but the Contract is not terminated as a result of such breach, the Supplier shall remedy the breach and, upon the Buyer’s request, pay a fine of 1000 (one thousand) EUR for each separate breach.</w:t>
            </w:r>
          </w:p>
        </w:tc>
      </w:tr>
      <w:tr>
        <w:tc>
          <w:tcPr>
            <w:tcW w:w="4819" w:type="dxa"/>
            <w:vAlign w:val="center"/>
          </w:tcPr>
          <w:p w14:paraId="0EFAFFBF" w14:textId="4948EC5B"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9.14.</w:t>
            </w:r>
            <w:r w:rsidR="00F067AE">
              <w:rPr>
                <w:rFonts w:ascii="Arial" w:hAnsi="Arial" w:cs="Arial"/>
                <w:b/>
                <w:bCs/>
                <w:kern w:val="2"/>
                <w:sz w:val="20"/>
              </w:rPr>
              <w:t/>
            </w:r>
            <w:r w:rsidRPr="007F35FA">
              <w:rPr>
                <w:rFonts w:ascii="Arial" w:hAnsi="Arial" w:cs="Arial"/>
                <w:b/>
                <w:bCs/>
                <w:kern w:val="2"/>
                <w:sz w:val="20"/>
              </w:rPr>
              <w:t xml:space="preserve"> Bendra informacija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9.14. General information</w:t>
            </w:r>
          </w:p>
        </w:tc>
      </w:tr>
      <w:tr>
        <w:tc>
          <w:tcPr>
            <w:tcW w:w="4819" w:type="dxa"/>
            <w:vAlign w:val="center"/>
          </w:tcPr>
          <w:p w14:paraId="4E32073F" w14:textId="58882C25"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9.14.1.</w:t>
            </w:r>
            <w:r w:rsidR="00F067AE">
              <w:rPr>
                <w:rFonts w:ascii="Arial" w:hAnsi="Arial" w:cs="Arial"/>
                <w:kern w:val="2"/>
                <w:sz w:val="20"/>
              </w:rPr>
              <w:t/>
            </w:r>
            <w:r w:rsidRPr="007F35FA">
              <w:rPr>
                <w:rFonts w:ascii="Arial" w:hAnsi="Arial" w:cs="Arial"/>
                <w:kern w:val="2"/>
                <w:sz w:val="20"/>
              </w:rPr>
              <w:t xml:space="preserve"> Šiame skyriuje nurodytų netesybų sumokėjimas neatleidžia Tiekėjo nuo pareigos atlikti visus veiksmus, būtinus įvykdyti sutartinius įsipareigojimus.</w:t>
            </w:r>
          </w:p>
          <w:p w14:paraId="704CD2F3" w14:textId="0DEB192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9.14.2.</w:t>
            </w:r>
            <w:r w:rsidR="00F067AE">
              <w:rPr>
                <w:rFonts w:ascii="Arial" w:hAnsi="Arial" w:cs="Arial"/>
                <w:kern w:val="2"/>
                <w:sz w:val="20"/>
              </w:rPr>
              <w:t/>
            </w:r>
            <w:r w:rsidRPr="007F35FA">
              <w:rPr>
                <w:rFonts w:ascii="Arial" w:hAnsi="Arial" w:cs="Arial"/>
                <w:kern w:val="2"/>
                <w:sz w:val="20"/>
              </w:rPr>
              <w:t xml:space="preserve"> Šiame skyriuje numatytos netesybos Tiekėjui taikomos ir tuo atveju, jei pažeidimai atlikti jo subtiekėjo, specialistų, darbuotojų ar kitų trečiųjų asmenų, kuriuos jis pasitelkė vykdyti Sutartį.</w:t>
            </w:r>
          </w:p>
          <w:p w14:paraId="4E45B707" w14:textId="4FED038E" w:rsidR="004C05F1" w:rsidRPr="007F35FA" w:rsidRDefault="004C05F1" w:rsidP="2F05116A">
            <w:pPr>
              <w:spacing w:line="276" w:lineRule="auto"/>
              <w:jc w:val="both"/>
              <w:rPr>
                <w:rFonts w:ascii="Arial" w:hAnsi="Arial" w:cs="Arial"/>
                <w:kern w:val="2"/>
                <w:sz w:val="20"/>
              </w:rPr>
            </w:pPr>
            <w:r w:rsidRPr="2F05116A">
              <w:rPr>
                <w:rFonts w:ascii="Arial" w:hAnsi="Arial" w:cs="Arial"/>
                <w:kern w:val="2"/>
                <w:sz w:val="20"/>
              </w:rPr>
              <w:t>9.14.3.</w:t>
            </w:r>
            <w:r w:rsidR="00F067AE">
              <w:rPr>
                <w:rFonts w:ascii="Arial" w:hAnsi="Arial" w:cs="Arial"/>
                <w:kern w:val="2"/>
                <w:sz w:val="20"/>
              </w:rPr>
              <w:t/>
            </w:r>
            <w:r w:rsidRPr="2F05116A">
              <w:rPr>
                <w:rFonts w:ascii="Arial" w:hAnsi="Arial" w:cs="Arial"/>
                <w:kern w:val="2"/>
                <w:sz w:val="20"/>
              </w:rPr>
              <w:t xml:space="preserve"> Atsiskaitant, priskaičiuotų netesybų (baudų ir delspinigių), nuostolių suma bus mažinama Tiekėjo</w:t>
            </w:r>
            <w:r w:rsidR="6E673D04" w:rsidRPr="2F05116A">
              <w:rPr>
                <w:rFonts w:ascii="Arial" w:hAnsi="Arial" w:cs="Arial"/>
                <w:kern w:val="2"/>
                <w:sz w:val="20"/>
              </w:rPr>
              <w:t xml:space="preserve"> </w:t>
            </w:r>
            <w:r w:rsidRPr="2F05116A">
              <w:rPr>
                <w:rFonts w:ascii="Arial" w:hAnsi="Arial" w:cs="Arial"/>
                <w:kern w:val="2"/>
                <w:sz w:val="20"/>
              </w:rPr>
              <w:t xml:space="preserve">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38B6008" w14:textId="00EB3CF2"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9.14.4.</w:t>
            </w:r>
            <w:r w:rsidR="00F067AE">
              <w:rPr>
                <w:rFonts w:ascii="Arial" w:hAnsi="Arial" w:cs="Arial"/>
                <w:kern w:val="2"/>
                <w:sz w:val="20"/>
              </w:rPr>
              <w:t/>
            </w:r>
            <w:r w:rsidRPr="007F35FA">
              <w:rPr>
                <w:rFonts w:ascii="Arial" w:hAnsi="Arial" w:cs="Arial"/>
                <w:kern w:val="2"/>
                <w:sz w:val="20"/>
              </w:rPr>
              <w:t xml:space="preserve"> Nesant iš ko įskaityti piniginių reikalavimų, Tiekėjas privalo sumokėti Pirkėjui netesybas per 5 (penkias) darbo dienas nuo Pirkėjo pareikalavimo.</w:t>
            </w:r>
          </w:p>
          <w:p w14:paraId="74F00099" w14:textId="68DE216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9.14.5.</w:t>
            </w:r>
            <w:r w:rsidR="00F067AE">
              <w:rPr>
                <w:rFonts w:ascii="Arial" w:hAnsi="Arial" w:cs="Arial"/>
                <w:kern w:val="2"/>
                <w:sz w:val="20"/>
              </w:rPr>
              <w:t/>
            </w:r>
            <w:r w:rsidRPr="007F35FA">
              <w:rPr>
                <w:rFonts w:ascii="Arial" w:hAnsi="Arial" w:cs="Arial"/>
                <w:kern w:val="2"/>
                <w:sz w:val="20"/>
              </w:rPr>
              <w:t xml:space="preserve"> Šalys viena kitai atlygina tik tiesioginius nuostolius, kurie ribojami Sutarties kainos dydžio suma, bet ne mažesne kaip 3000 (trys tūkstančiai) Eur suma (jeigu Sutarties kaina neviršija 3000 (trijų tūkstančių) Eur sumos).</w:t>
            </w:r>
          </w:p>
          <w:p w14:paraId="3653EACA" w14:textId="7A14BE7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9.14.6.</w:t>
            </w:r>
            <w:r w:rsidR="00F067AE">
              <w:rPr>
                <w:rFonts w:ascii="Arial" w:hAnsi="Arial" w:cs="Arial"/>
                <w:kern w:val="2"/>
                <w:sz w:val="20"/>
              </w:rPr>
              <w:t/>
            </w:r>
            <w:r w:rsidRPr="007F35FA">
              <w:rPr>
                <w:rFonts w:ascii="Arial" w:hAnsi="Arial" w:cs="Arial"/>
                <w:kern w:val="2"/>
                <w:sz w:val="20"/>
              </w:rPr>
              <w:t xml:space="preserve"> Bendras pagal Sutartį Šaliai pritaikytų netesybų dydis ribojamas 20 (dvidešimt) procentų Pradinės sutarties vertės</w:t>
            </w:r>
            <w:r w:rsidRPr="007F35FA" w:rsidDel="005C0F1E">
              <w:rPr>
                <w:rFonts w:ascii="Arial" w:hAnsi="Arial" w:cs="Arial"/>
                <w:kern w:val="2"/>
                <w:sz w:val="20"/>
              </w:rPr>
              <w:t xml:space="preserve"> </w:t>
            </w:r>
            <w:r w:rsidRPr="007F35FA">
              <w:rPr>
                <w:rFonts w:ascii="Arial" w:hAnsi="Arial" w:cs="Arial"/>
                <w:kern w:val="2"/>
                <w:sz w:val="20"/>
              </w:rPr>
              <w:t>dydžio suma; jeigu Sutarties kaina neviršija 3000 (trijų tūkstančių) Eur sumos - ne didesne kaip 1 500 (vienas tūkstantis penki šimtai) Eur suma.</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9.14.1. Payment of the defaults specified in this section does not release the Supplier from the obligation to perform all actions necessary to fulfil the contractual obligations.</w:t>
            </w:r>
          </w:p>
          <w:p>
            <w:pPr>
              <w:spacing w:line="276" w:lineRule="auto"/>
              <w:jc w:val="both"/>
              <w:rPr>
                <w:rFonts w:ascii="Arial" w:hAnsi="Arial" w:cs="Arial"/>
                <w:kern w:val="2"/>
                <w:sz w:val="20"/>
              </w:rPr>
            </w:pPr>
            <w:r>
              <w:rPr>
                <w:rFonts w:ascii="Arial" w:hAnsi="Arial" w:cs="Arial"/>
                <w:kern w:val="2"/>
                <w:sz w:val="20"/>
                <w:lang w:val="en-GB"/>
              </w:rPr>
              <w:t xml:space="preserve">9.14.2. The penalties provided for in this section apply to the Supplier even if the violations are committed by his sub-supplier, specialists, employees or other third parties whom he used to execute the Contract.</w:t>
            </w:r>
          </w:p>
          <w:p>
            <w:pPr>
              <w:spacing w:line="276" w:lineRule="auto"/>
              <w:jc w:val="both"/>
              <w:rPr>
                <w:rFonts w:ascii="Arial" w:hAnsi="Arial" w:cs="Arial"/>
                <w:kern w:val="2"/>
                <w:sz w:val="20"/>
              </w:rPr>
            </w:pPr>
            <w:r>
              <w:rPr>
                <w:rFonts w:ascii="Arial" w:hAnsi="Arial" w:cs="Arial"/>
                <w:kern w:val="2"/>
                <w:sz w:val="20"/>
                <w:lang w:val="en-GB"/>
              </w:rPr>
              <w:t xml:space="preserve">9.14.3. When settling accounts, the amount of accrued penalties (fines and late fees) and damages will be reduced from the payable amount indicated on the invoice submitted by the Supplier. The Buyer has the right at any time to unilaterally offset their financial claims from any amounts payable to the Supplier, including compensation for damages payable under this Contract and other contracts concluded between the Parties, as well as other amounts. The Buyer may reduce the amounts payable to the Supplier accordingly, by providing written notice to the Supplier.</w:t>
            </w:r>
          </w:p>
          <w:p>
            <w:pPr>
              <w:spacing w:line="276" w:lineRule="auto"/>
              <w:jc w:val="both"/>
              <w:rPr>
                <w:rFonts w:ascii="Arial" w:hAnsi="Arial" w:cs="Arial"/>
                <w:kern w:val="2"/>
                <w:sz w:val="20"/>
              </w:rPr>
            </w:pPr>
            <w:r>
              <w:rPr>
                <w:rFonts w:ascii="Arial" w:hAnsi="Arial" w:cs="Arial"/>
                <w:kern w:val="2"/>
                <w:sz w:val="20"/>
                <w:lang w:val="en-GB"/>
              </w:rPr>
              <w:t xml:space="preserve">9.14.4. If there are no amounts available for offsetting financial claims, the Supplier must pay the penalties to the Buyer within 5 (five) </w:t>
            </w:r>
            <w:r>
              <w:rPr>
                <w:rFonts w:ascii="Arial" w:hAnsi="Arial" w:cs="Arial"/>
                <w:kern w:val="2"/>
                <w:sz w:val="20"/>
                <w:highlight w:val="yellow"/>
                <w:lang w:val="en-GB"/>
              </w:rPr>
              <w:t xml:space="preserve">working</w:t>
            </w:r>
            <w:r>
              <w:rPr>
                <w:rFonts w:ascii="Arial" w:hAnsi="Arial" w:cs="Arial"/>
                <w:kern w:val="2"/>
                <w:sz w:val="20"/>
                <w:lang w:val="en-GB"/>
              </w:rPr>
              <w:t xml:space="preserve"> days from the Buyer's demand.</w:t>
            </w:r>
          </w:p>
          <w:p>
            <w:pPr>
              <w:spacing w:line="276" w:lineRule="auto"/>
              <w:jc w:val="both"/>
              <w:rPr>
                <w:rFonts w:ascii="Arial" w:hAnsi="Arial" w:cs="Arial"/>
                <w:kern w:val="2"/>
                <w:sz w:val="20"/>
              </w:rPr>
            </w:pPr>
            <w:r>
              <w:rPr>
                <w:rFonts w:ascii="Arial" w:hAnsi="Arial" w:cs="Arial"/>
                <w:kern w:val="2"/>
                <w:sz w:val="20"/>
                <w:lang w:val="en-GB"/>
              </w:rPr>
              <w:t xml:space="preserve">9.14.5. The Parties shall compensate each other only for direct damages, which are limited to the amount of the Contract Price, but not less than 3,000 (three thousand) Euros (if the Contract Price does not exceed 3,000 (three thousand) Euros).</w:t>
            </w:r>
          </w:p>
          <w:p>
            <w:pPr>
              <w:spacing w:line="276" w:lineRule="auto"/>
              <w:jc w:val="both"/>
              <w:rPr>
                <w:rFonts w:ascii="Arial" w:hAnsi="Arial" w:cs="Arial"/>
                <w:kern w:val="2"/>
                <w:sz w:val="20"/>
              </w:rPr>
            </w:pPr>
            <w:r>
              <w:rPr>
                <w:rFonts w:ascii="Arial" w:hAnsi="Arial" w:cs="Arial"/>
                <w:kern w:val="2"/>
                <w:sz w:val="20"/>
                <w:lang w:val="en-GB"/>
              </w:rPr>
              <w:t xml:space="preserve">9.14.6. The total amount of penalties applied to the Party under the Contract is limited to 20 (twenty) percent of the </w:t>
            </w:r>
            <w:r>
              <w:rPr>
                <w:rFonts w:ascii="Arial" w:hAnsi="Arial" w:cs="Arial"/>
                <w:kern w:val="2"/>
                <w:sz w:val="20"/>
                <w:highlight w:val="yellow"/>
                <w:lang w:val="en-GB"/>
              </w:rPr>
              <w:t xml:space="preserve">Initial Contract Value</w:t>
            </w:r>
            <w:r>
              <w:rPr>
                <w:rFonts w:ascii="Arial" w:hAnsi="Arial" w:cs="Arial"/>
                <w:kern w:val="2"/>
                <w:sz w:val="20"/>
                <w:lang w:val="en-GB"/>
              </w:rPr>
              <w:t xml:space="preserve">; if the Contract Price does not exceed the amount of 3000 (three thousand) EUR - the amount not exceeding 1500 (one thousand five hundred) EUR.</w:t>
            </w:r>
          </w:p>
        </w:tc>
      </w:tr>
      <w:tr>
        <w:tc>
          <w:tcPr>
            <w:tcW w:w="4819" w:type="dxa"/>
            <w:shd w:val="clear" w:color="auto" w:fill="BFBFBF" w:themeFill="background1" w:themeFillShade="BF"/>
            <w:vAlign w:val="center"/>
          </w:tcPr>
          <w:p w14:paraId="3D4BF0B9" w14:textId="258DA257" w:rsidR="00CD5C4D" w:rsidRPr="007F35FA" w:rsidRDefault="003F4CF8" w:rsidP="003F4CF8">
            <w:pPr>
              <w:spacing w:line="276" w:lineRule="auto"/>
              <w:jc w:val="center"/>
              <w:rPr>
                <w:rFonts w:ascii="Arial" w:hAnsi="Arial" w:cs="Arial"/>
                <w:kern w:val="2"/>
                <w:sz w:val="20"/>
              </w:rPr>
            </w:pPr>
            <w:r w:rsidRPr="003F4CF8">
              <w:rPr>
                <w:rFonts w:ascii="Arial" w:hAnsi="Arial" w:cs="Arial"/>
                <w:b/>
                <w:kern w:val="2"/>
                <w:sz w:val="20"/>
              </w:rPr>
              <w:t>10. ESMINĖS SUTARTIES SĄLYGOS</w:t>
            </w:r>
          </w:p>
        </w:tc>
        <w:tc>
          <w:tcPr>
            <w:tcW w:w="4819" w:type="dxa"/>
            <w:shd w:val="clear" w:color="auto" w:fill="BFBFBF" w:themeFill="background1" w:themeFillShade="BF"/>
            <w:vAlign w:val="center"/>
          </w:tcPr>
          <w:p>
            <w:pPr>
              <w:spacing w:line="276" w:lineRule="auto"/>
              <w:jc w:val="center"/>
              <w:rPr>
                <w:rFonts w:ascii="Arial" w:hAnsi="Arial" w:cs="Arial"/>
                <w:kern w:val="2"/>
                <w:sz w:val="20"/>
              </w:rPr>
            </w:pPr>
            <w:r>
              <w:rPr>
                <w:rFonts w:ascii="Arial" w:hAnsi="Arial" w:cs="Arial"/>
                <w:b/>
                <w:kern w:val="2"/>
                <w:sz w:val="20"/>
                <w:lang w:val="en-GB"/>
              </w:rPr>
              <w:t xml:space="preserve">10. ESSENTIAL TERMS OF THE CONTRACT</w:t>
            </w:r>
          </w:p>
        </w:tc>
      </w:tr>
      <w:tr>
        <w:tc>
          <w:tcPr>
            <w:tcW w:w="4819" w:type="dxa"/>
            <w:vAlign w:val="center"/>
          </w:tcPr>
          <w:p w14:paraId="0845CD9A" w14:textId="3E6AE15C" w:rsidR="00F41062" w:rsidRPr="007D1E42" w:rsidRDefault="00ED2022" w:rsidP="008E746E">
            <w:pPr>
              <w:spacing w:line="276" w:lineRule="auto"/>
              <w:jc w:val="both"/>
              <w:rPr>
                <w:rFonts w:ascii="Arial" w:hAnsi="Arial" w:cs="Arial"/>
                <w:b/>
                <w:bCs/>
                <w:kern w:val="2"/>
                <w:sz w:val="20"/>
                <w:highlight w:val="yellow"/>
              </w:rPr>
            </w:pPr>
            <w:r w:rsidRPr="00BF685D">
              <w:rPr>
                <w:rFonts w:ascii="Arial" w:hAnsi="Arial" w:cs="Arial"/>
                <w:b/>
                <w:bCs/>
                <w:kern w:val="2"/>
                <w:sz w:val="20"/>
              </w:rPr>
              <w:t>10.1. Esminės Sutarties sąlygos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10.1. Material Terms of the Contract</w:t>
            </w:r>
          </w:p>
        </w:tc>
      </w:tr>
      <w:tr>
        <w:tc>
          <w:tcPr>
            <w:tcW w:w="4819" w:type="dxa"/>
            <w:vAlign w:val="center"/>
          </w:tcPr>
          <w:p w14:paraId="46B4A0D0" w14:textId="77777777" w:rsidR="007D1E42" w:rsidRPr="00BF685D" w:rsidRDefault="007D1E42" w:rsidP="007D1E42">
            <w:pPr>
              <w:spacing w:line="276" w:lineRule="auto"/>
              <w:jc w:val="both"/>
              <w:rPr>
                <w:rFonts w:ascii="Arial" w:hAnsi="Arial" w:cs="Arial"/>
                <w:kern w:val="2"/>
                <w:sz w:val="20"/>
              </w:rPr>
            </w:pPr>
            <w:r w:rsidRPr="00BF685D">
              <w:rPr>
                <w:rFonts w:ascii="Arial" w:hAnsi="Arial" w:cs="Arial"/>
                <w:kern w:val="2"/>
                <w:sz w:val="20"/>
              </w:rPr>
              <w:t>Netaikoma</w:t>
            </w:r>
          </w:p>
          <w:p w14:paraId="1A8A3584" w14:textId="77777777" w:rsidR="007D1E42" w:rsidRPr="00BF685D" w:rsidRDefault="007D1E42" w:rsidP="007D1E42">
            <w:pPr>
              <w:spacing w:line="276" w:lineRule="auto"/>
              <w:jc w:val="both"/>
              <w:rPr>
                <w:rFonts w:ascii="Arial" w:hAnsi="Arial" w:cs="Arial"/>
                <w:kern w:val="2"/>
                <w:sz w:val="20"/>
              </w:rPr>
            </w:pPr>
          </w:p>
          <w:p w14:paraId="4333B649"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31E4E43D" w14:textId="77777777" w:rsidR="007D1E42" w:rsidRPr="00BF685D" w:rsidRDefault="007D1E42" w:rsidP="007D1E42">
            <w:pPr>
              <w:spacing w:line="276" w:lineRule="auto"/>
              <w:jc w:val="both"/>
              <w:rPr>
                <w:rFonts w:ascii="Arial" w:hAnsi="Arial" w:cs="Arial"/>
                <w:kern w:val="2"/>
                <w:sz w:val="20"/>
              </w:rPr>
            </w:pPr>
          </w:p>
          <w:p w14:paraId="78ED4E0E" w14:textId="3514CA35" w:rsidR="00F41062" w:rsidRPr="007D1E42" w:rsidRDefault="007D1E42" w:rsidP="007D1E42">
            <w:pPr>
              <w:spacing w:line="276" w:lineRule="auto"/>
              <w:jc w:val="both"/>
              <w:rPr>
                <w:rFonts w:ascii="Arial" w:hAnsi="Arial" w:cs="Arial"/>
                <w:kern w:val="2"/>
                <w:sz w:val="20"/>
                <w:highlight w:val="yellow"/>
              </w:rPr>
            </w:pPr>
            <w:r w:rsidRPr="00BF685D">
              <w:rPr>
                <w:rFonts w:ascii="Arial" w:hAnsi="Arial" w:cs="Arial"/>
                <w:kern w:val="2"/>
                <w:sz w:val="20"/>
              </w:rPr>
              <w:t>(nurodyti Sutarties sąlygas, kurios laikomos esminėmis Sutarties sąlygomis. Nurodant esmines Sutarties sąlygas, atsižvelgiama į Sutarties objektą, specifiką ir pobūdį, Pirkėjo poreikius konkrečiu atveju)</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contractual terms that are considered essential terms of the Contract. When indicating essential terms of the Contract, due regard shall be given to the object, specificity and nature of the Contract, as well as to the Buyer’s needs in the specific case).</w:t>
            </w:r>
          </w:p>
        </w:tc>
      </w:tr>
      <w:tr>
        <w:tc>
          <w:tcPr>
            <w:tcW w:w="4819" w:type="dxa"/>
            <w:vAlign w:val="center"/>
          </w:tcPr>
          <w:p w14:paraId="68CA7807" w14:textId="6FA92A29" w:rsidR="00F41062" w:rsidRPr="007F35FA" w:rsidRDefault="005267B8" w:rsidP="008E746E">
            <w:pPr>
              <w:spacing w:line="276" w:lineRule="auto"/>
              <w:jc w:val="both"/>
              <w:rPr>
                <w:rFonts w:ascii="Arial" w:hAnsi="Arial" w:cs="Arial"/>
                <w:b/>
                <w:bCs/>
                <w:kern w:val="2"/>
                <w:sz w:val="20"/>
              </w:rPr>
            </w:pPr>
            <w:r w:rsidRPr="00BF685D">
              <w:rPr>
                <w:rFonts w:ascii="Arial" w:hAnsi="Arial" w:cs="Arial"/>
                <w:b/>
                <w:bCs/>
                <w:kern w:val="2"/>
                <w:sz w:val="20"/>
              </w:rPr>
              <w:lastRenderedPageBreak/>
              <w:t>10.2. Dideli arba nuolatiniai esminės Sutarties sąlygos vykdymo trūkumai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10.2. Serious or persistent deficiencies in the performance of a material Contract term</w:t>
            </w:r>
          </w:p>
        </w:tc>
      </w:tr>
      <w:tr>
        <w:tc>
          <w:tcPr>
            <w:tcW w:w="4819" w:type="dxa"/>
            <w:vAlign w:val="center"/>
          </w:tcPr>
          <w:p w14:paraId="2F880EA2" w14:textId="77777777" w:rsidR="00AA4CE4" w:rsidRPr="00BF685D" w:rsidRDefault="00AA4CE4" w:rsidP="00AA4CE4">
            <w:pPr>
              <w:spacing w:line="276" w:lineRule="auto"/>
              <w:jc w:val="both"/>
              <w:rPr>
                <w:rFonts w:ascii="Arial" w:hAnsi="Arial" w:cs="Arial"/>
                <w:kern w:val="2"/>
                <w:sz w:val="20"/>
              </w:rPr>
            </w:pPr>
            <w:r w:rsidRPr="00BF685D">
              <w:rPr>
                <w:rFonts w:ascii="Arial" w:hAnsi="Arial" w:cs="Arial"/>
                <w:kern w:val="2"/>
                <w:sz w:val="20"/>
              </w:rPr>
              <w:t xml:space="preserve">Netaikoma (tuo atveju, jeigu 10.1 papunktyje nenurodytos sąlygos, kurios laikomos esminėmis Sutarties sąlygomis) </w:t>
            </w:r>
          </w:p>
          <w:p w14:paraId="11A6338C" w14:textId="77777777" w:rsidR="00AA4CE4" w:rsidRPr="00AA4CE4" w:rsidRDefault="00AA4CE4" w:rsidP="00AA4CE4">
            <w:pPr>
              <w:spacing w:line="276" w:lineRule="auto"/>
              <w:jc w:val="both"/>
              <w:rPr>
                <w:rFonts w:ascii="Arial" w:hAnsi="Arial" w:cs="Arial"/>
                <w:kern w:val="2"/>
                <w:sz w:val="20"/>
                <w:highlight w:val="yellow"/>
              </w:rPr>
            </w:pPr>
          </w:p>
          <w:p w14:paraId="30143B68" w14:textId="77777777" w:rsidR="00AA4CE4" w:rsidRPr="00AA4CE4" w:rsidRDefault="00AA4CE4" w:rsidP="00AA4CE4">
            <w:pPr>
              <w:spacing w:line="276" w:lineRule="auto"/>
              <w:jc w:val="both"/>
              <w:rPr>
                <w:rFonts w:ascii="Arial" w:hAnsi="Arial" w:cs="Arial"/>
                <w:kern w:val="2"/>
                <w:sz w:val="20"/>
                <w:highlight w:val="yellow"/>
              </w:rPr>
            </w:pPr>
          </w:p>
          <w:p w14:paraId="1337CB71" w14:textId="77777777" w:rsidR="00AA4CE4" w:rsidRPr="00BF685D" w:rsidRDefault="00AA4CE4" w:rsidP="00AA4CE4">
            <w:pPr>
              <w:spacing w:line="276" w:lineRule="auto"/>
              <w:jc w:val="both"/>
              <w:rPr>
                <w:rFonts w:ascii="Arial" w:hAnsi="Arial" w:cs="Arial"/>
                <w:color w:val="FF0000"/>
                <w:kern w:val="2"/>
                <w:sz w:val="20"/>
              </w:rPr>
            </w:pPr>
            <w:r w:rsidRPr="00BF685D">
              <w:rPr>
                <w:rFonts w:ascii="Arial" w:hAnsi="Arial" w:cs="Arial"/>
                <w:color w:val="FF0000"/>
                <w:kern w:val="2"/>
                <w:sz w:val="20"/>
              </w:rPr>
              <w:t xml:space="preserve">arba </w:t>
            </w:r>
          </w:p>
          <w:p w14:paraId="5E846C8A" w14:textId="77777777" w:rsidR="00AA4CE4" w:rsidRPr="00BF685D" w:rsidRDefault="00AA4CE4" w:rsidP="00AA4CE4">
            <w:pPr>
              <w:spacing w:line="276" w:lineRule="auto"/>
              <w:jc w:val="both"/>
              <w:rPr>
                <w:rFonts w:ascii="Arial" w:hAnsi="Arial" w:cs="Arial"/>
                <w:kern w:val="2"/>
                <w:sz w:val="20"/>
              </w:rPr>
            </w:pPr>
          </w:p>
          <w:p w14:paraId="1944D6B5" w14:textId="77777777" w:rsidR="00AA4CE4" w:rsidRPr="00BF685D" w:rsidRDefault="00AA4CE4" w:rsidP="00AA4CE4">
            <w:pPr>
              <w:spacing w:line="276" w:lineRule="auto"/>
              <w:jc w:val="both"/>
              <w:rPr>
                <w:rFonts w:ascii="Arial" w:hAnsi="Arial" w:cs="Arial"/>
                <w:kern w:val="2"/>
                <w:sz w:val="20"/>
              </w:rPr>
            </w:pPr>
          </w:p>
          <w:p w14:paraId="3A6B90F7" w14:textId="00ED98CD" w:rsidR="00F41062" w:rsidRPr="00AA4CE4" w:rsidRDefault="00AA4CE4" w:rsidP="00AA4CE4">
            <w:pPr>
              <w:spacing w:line="276" w:lineRule="auto"/>
              <w:jc w:val="both"/>
              <w:rPr>
                <w:rFonts w:ascii="Arial" w:hAnsi="Arial" w:cs="Arial"/>
                <w:kern w:val="2"/>
                <w:sz w:val="20"/>
                <w:highlight w:val="yellow"/>
              </w:rPr>
            </w:pPr>
            <w:r w:rsidRPr="00BF685D">
              <w:rPr>
                <w:rFonts w:ascii="Arial" w:hAnsi="Arial" w:cs="Arial"/>
                <w:kern w:val="2"/>
                <w:sz w:val="20"/>
              </w:rPr>
              <w:t>(nurodyti atvejus, kuomet yra laikoma, kad esminė(-s) Sutarties sąlyga(-os) vykdoma(-os) su dideliais arba nuolatiniais trūkumais. 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Prekių tiekimo terminą, dideliu ar nuolatiniu esminės Sutarties sąlygos vykdymo trūkumu laikomas Tiekėjo uždelsimas, trunkantis daugiau ne 2 / 5 valandas / 2 / 5 darbo dienas, tiekti Prekes Grafike nustatytu terminu ar pan.).</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 (where no terms considered essential terms of the Contract are specified in paragraph 10.1)</w:t>
            </w:r>
          </w:p>
          <w:p>
            <w:pPr>
              <w:spacing w:line="276" w:lineRule="auto"/>
              <w:jc w:val="both"/>
              <w:rPr>
                <w:rFonts w:ascii="Arial" w:hAnsi="Arial" w:cs="Arial"/>
                <w:kern w:val="2"/>
                <w:sz w:val="20"/>
              </w:rPr>
            </w:pP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cases in which an essential term or terms of the Contract shall be deemed to be performed with serious or repeated deficiencies. When specifying the cases that will be considered serious or repeated deficiencies in the performance of essential terms of the Contract, due regard shall be given to the nature of the specified essential terms of the Contract, the object and specificity of the Contract, and the Buyer’s needs in each specific case, for example: 1. where compliance with environmental and/or social obligations is established as an essential term, at least two / three instances of non-compliance with such obligations shall be considered a serious or repeated deficiency, regardless of whether and within what period such deficiencies were remedied; 2. where the delivery deadline of the Goods is established as an essential term, a delay by the Supplier exceeding 2 / 5 hours or 2 / 5 business days in delivering the Goods within the time limit set out in the Schedule shall be considered a serious or repeated deficiency in the performance of an essential term of the Contract, etc.).</w:t>
            </w:r>
          </w:p>
        </w:tc>
      </w:tr>
      <w:tr>
        <w:tc>
          <w:tcPr>
            <w:tcW w:w="4819" w:type="dxa"/>
            <w:shd w:val="clear" w:color="auto" w:fill="BFBFBF" w:themeFill="background1" w:themeFillShade="BF"/>
            <w:vAlign w:val="center"/>
          </w:tcPr>
          <w:p w14:paraId="0F40F8F0" w14:textId="4E80256F"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F41062">
              <w:rPr>
                <w:rFonts w:ascii="Arial" w:hAnsi="Arial" w:cs="Arial"/>
                <w:b/>
                <w:bCs/>
                <w:kern w:val="2"/>
                <w:sz w:val="20"/>
              </w:rPr>
              <w:t>1</w:t>
            </w:r>
            <w:r w:rsidRPr="007F35FA">
              <w:rPr>
                <w:rFonts w:ascii="Arial" w:hAnsi="Arial" w:cs="Arial"/>
                <w:b/>
                <w:bCs/>
                <w:kern w:val="2"/>
                <w:sz w:val="20"/>
              </w:rPr>
              <w:t>. SUTARTIES GALIOJIMAS IR KEITIMAS</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11. VALIDITY AND AMENDMENT OF THE CONTRACT</w:t>
            </w:r>
          </w:p>
        </w:tc>
      </w:tr>
      <w:tr>
        <w:tc>
          <w:tcPr>
            <w:tcW w:w="4819" w:type="dxa"/>
            <w:vAlign w:val="center"/>
          </w:tcPr>
          <w:p w14:paraId="2F4FF83D" w14:textId="70C0D43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.1. Sutarties sudarymas ir įsigaliojimas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11.1. Conclusion and entry into force of the Contract</w:t>
            </w:r>
          </w:p>
        </w:tc>
      </w:tr>
      <w:tr>
        <w:tc>
          <w:tcPr>
            <w:tcW w:w="4819" w:type="dxa"/>
            <w:vAlign w:val="center"/>
          </w:tcPr>
          <w:p w14:paraId="29F31733" w14:textId="7B9E1090"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.1.1. </w:t>
            </w:r>
            <w:sdt>
              <w:sdtPr>
                <w:rPr>
                  <w:rFonts w:ascii="Arial" w:hAnsi="Arial" w:cs="Arial"/>
                  <w:kern w:val="2"/>
                  <w:sz w:val="20"/>
                </w:rPr>
                <w:id w:val="-1750113306"/>
                <w:placeholder>
                  <w:docPart w:val="61B252B755DF48FBA1ED2DADE455B8AD"/>
                </w:placeholder>
                <w:showingPlcHdr/>
                <w:dropDownList>
                  <w:listItem w:value="Pasirinkite elementą."/>
                  <w:listItem w:displayText="Ši Sutartis laikoma sudaryta ir įsigalioja nuo Sutarties pasirašymo dienos (antrosios Šalies pasirašymo dieną)." w:value="Ši Sutartis laikoma sudaryta ir įsigalioja nuo Sutarties pasirašymo dienos (antrosios Šalies pasirašymo dieną)."/>
                  <w:listItem w:displayText="Ši Sutartis laikoma sudaryta, kai (pirma) ją pasirašo abi Šalys, ir (antra) pateikiamas sutarties įvykdymo užtikrinimas." w:value="Ši Sutartis laikoma sudaryta, kai (pirma) ją pasirašo abi Šalys, ir (antra) pateikiamas sutarties įvykdymo užtikrinimas."/>
                  <w:listItem w:displayText="Ši Sutartis laikoma sudaryta, kai (pirma) ją pasirašo abi Šalys, ir (antra) jeigu yra pasirašyta bei įsigaliojusi iš Europos Sąjungos fondų lėšų bendrai finansuojamo projekto administravimo ir finansavimo sutartis. " w:value="Ši Sutartis laikoma sudaryta, kai (pirma) ją pasirašo abi Šalys, ir (antra) jeigu yra pasirašyta bei įsigaliojusi iš Europos Sąjungos fondų lėšų bendrai finansuojamo projekto administravimo ir finansavimo sutartis. "/>
                  <w:listItem w:displayText="Ši Sutartis galės būti sudaryta ir įsigalios, jei Sutarties pasirašymui pritaria Pirkėjo valdyba ir (ar) visuotinis akcininkų susirinkimas Lietuvos Respublikos akcinių bendrovių įstatyme ir Pirkėjo įstatuose nustatyta tvarka." w:value="Ši Sutartis galės būti sudaryta ir įsigalios, jei Sutarties pasirašymui pritaria Pirkėjo valdyba ir (ar) visuotinis akcininkų susirinkimas Lietuvos Respublikos akcinių bendrovių įstatyme ir Pirkėjo įstatuose nustatyta tvarka."/>
                  <w:listItem w:displayText="Ši Sutartis įsigalioja ir Prekės pradedamos tiekti nuo [...]." w:value="Ši Sutartis įsigalioja ir Prekės pradedamos tiekti nuo [...]."/>
                </w:dropDownList>
              </w:sdtPr>
              <w:sdtContent>
                <w:r w:rsidRPr="007F35FA">
                  <w:rPr>
                    <w:rStyle w:val="PlaceholderText"/>
                    <w:rFonts w:ascii="Arial" w:hAnsi="Arial" w:cs="Arial"/>
                    <w:color w:val="FF0000"/>
                    <w:sz w:val="20"/>
                  </w:rPr>
                  <w:t>Pasirinkite elementą.</w:t>
                </w:r>
              </w:sdtContent>
            </w:sdt>
          </w:p>
          <w:p w14:paraId="6DCDCD9A" w14:textId="46EC8C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.1.2. </w:t>
            </w:r>
            <w:r w:rsidRPr="007F35FA">
              <w:rPr>
                <w:rFonts w:ascii="Arial" w:hAnsi="Arial" w:cs="Arial"/>
                <w:color w:val="000000"/>
                <w:kern w:val="2"/>
                <w:sz w:val="20"/>
              </w:rPr>
              <w:t xml:space="preserve">Sutartis galioja iki visiško prievolių įvykdymo (kol bus išnaudota Pradinės Sutarties vertė, bet Prekių tiekimo terminas negali būti ilgesnis kaip </w:t>
            </w:r>
            <w:sdt>
              <w:sdtPr>
                <w:rPr>
                  <w:rFonts w:ascii="Arial" w:hAnsi="Arial" w:cs="Arial"/>
                  <w:color w:val="000000"/>
                  <w:kern w:val="2"/>
                  <w:sz w:val="20"/>
                </w:rPr>
                <w:id w:val="-1014305173"/>
                <w:placeholder>
                  <w:docPart w:val="B383D1C6FCBE402792DBDA26BBECDA47"/>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Content>
                <w:r w:rsidRPr="007F35FA">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11.1.1. </w:t>
            </w:r>
            <w:sdt>
              <w:sdtPr>
                <w:rPr>
                  <w:rFonts w:ascii="Arial" w:hAnsi="Arial" w:cs="Arial"/>
                  <w:kern w:val="2"/>
                  <w:sz w:val="20"/>
                </w:rPr>
                <w:id w:val="1175131489"/>
                <w:showingPlcHdr/>
                <w:dropDownList>
                  <w:listItem w:value="Choose an item."/>
                  <w:listItem w:displayText="This Contract shall be deemed to have been concluded and shall enter into force on the date of signature of the Contract (the date of signature by the second Party)." w:value="This Contract shall be deemed to have been concluded and shall enter into force on the date of signature of the Contract (the date of signature by the second Party)."/>
                  <w:listItem w:displayText="This Contract shall be deemed to be concluded when (first) it is signed by both Parties and (second) the Contract Performance Security is provided." w:value="This Contract shall be deemed to be concluded when (first) it is signed by both Parties and (second) the Contract Performance Security is provided."/>
                  <w:listItem w:displayText="This Contract shall be deemed to be concluded when (first) it is signed by both Parties, and (second) if the contract for the administration and financing of the project co-financed from European Union funds is signed and entered into force." w:value="This Contract shall be deemed to be concluded when (first) it is signed by both Parties, and (second) if the contract for the administration and financing of the project co-financed from European Union funds is signed and entered into force."/>
                  <w:listItem w:displayText="This Contract may be concluded and will enter into force if its signing is approved by the Buyer's Board and/or the general meeting of shareholders in accordance with the Law on Companies and the Buyer's articles of association." w:value="This Contract may be concluded and will enter into force if its signing is approved by the Buyer's Board and/or the general meeting of shareholders in accordance with the Law on Companies and the Buyer's articles of association."/>
                  <w:listItem w:displayText="This Contract shall enter into force and the delivery of the Goods shall commence on [...]." w:value="This Contract shall enter into force and the delivery of the Goods shall commence on [...]."/>
                </w:dropDownList>
              </w:sdtPr>
              <w:sdtContent>
                <w:r w:rsidRPr="007F35FA">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r>
              <w:rPr>
                <w:rFonts w:ascii="Arial" w:hAnsi="Arial" w:cs="Arial"/>
                <w:kern w:val="2"/>
                <w:sz w:val="20"/>
                <w:lang w:val="en-GB"/>
              </w:rPr>
              <w:t xml:space="preserve">11.1.2. The Contract is valid until the full fulfilment of the obligations (until the Initial Contract Value has been exhausted, but the term of delivery of the Goods shall not exceed </w:t>
            </w:r>
            <w:sdt>
              <w:sdtPr>
                <w:rPr>
                  <w:rFonts w:ascii="Arial" w:hAnsi="Arial" w:cs="Arial"/>
                  <w:color w:val="000000"/>
                  <w:kern w:val="2"/>
                  <w:sz w:val="20"/>
                </w:rPr>
                <w:id w:val="1293673925"/>
                <w:showingPlcHdr/>
                <w:dropDownList>
                  <w:listItem w:value="Choose an item."/>
                  <w:listItem w:displayText="6 (six) months." w:value="6 (six) months."/>
                  <w:listItem w:displayText="12 (twelve) months." w:value="12 (twelve) months."/>
                  <w:listItem w:displayText="24 (twenty-four) months." w:value="24 (twenty-four) months."/>
                  <w:listItem w:displayText="36 (thirty-six) months." w:value="36 (thirty-six) months."/>
                  <w:listItem w:displayText="until [...]." w:value="until [...]."/>
                </w:dropDownList>
              </w:sdtPr>
              <w:sdtContent>
                <w:r w:rsidRPr="007F35FA">
                  <w:rPr>
                    <w:rStyle w:val="PlaceholderText"/>
                    <w:rFonts w:ascii="Arial" w:hAnsi="Arial" w:cs="Arial"/>
                    <w:color w:val="FF0000"/>
                    <w:sz w:val="20"/>
                  </w:rPr>
                  <w:t>Choose an item.</w:t>
                </w:r>
              </w:sdtContent>
            </w:sdt>
          </w:p>
        </w:tc>
      </w:tr>
      <w:tr>
        <w:tc>
          <w:tcPr>
            <w:tcW w:w="4819" w:type="dxa"/>
            <w:vAlign w:val="center"/>
          </w:tcPr>
          <w:p w14:paraId="67E1ACEB" w14:textId="0CFCF86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.2. Sutarties galiojimo termino pratęsimas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11.2. Extension of the Contract</w:t>
            </w:r>
          </w:p>
        </w:tc>
      </w:tr>
      <w:tr>
        <w:tc>
          <w:tcPr>
            <w:tcW w:w="4819" w:type="dxa"/>
            <w:vAlign w:val="center"/>
          </w:tcPr>
          <w:p w14:paraId="69C28CF1"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2E47FCCD" w14:textId="77777777" w:rsidR="007D1E42" w:rsidRPr="00BF685D" w:rsidRDefault="007D1E42" w:rsidP="007D1E42">
            <w:pPr>
              <w:spacing w:line="276" w:lineRule="auto"/>
              <w:jc w:val="both"/>
              <w:rPr>
                <w:rFonts w:ascii="Arial" w:hAnsi="Arial" w:cs="Arial"/>
                <w:kern w:val="2"/>
                <w:sz w:val="20"/>
              </w:rPr>
            </w:pPr>
          </w:p>
          <w:p w14:paraId="3A93BD53" w14:textId="77777777" w:rsidR="007D1E42" w:rsidRPr="00BF685D" w:rsidRDefault="007D1E42" w:rsidP="007D1E42">
            <w:pPr>
              <w:spacing w:line="276" w:lineRule="auto"/>
              <w:jc w:val="both"/>
              <w:rPr>
                <w:rFonts w:ascii="Arial" w:hAnsi="Arial" w:cs="Arial"/>
                <w:color w:val="FF0000"/>
                <w:kern w:val="2"/>
                <w:sz w:val="20"/>
              </w:rPr>
            </w:pPr>
            <w:r>
              <w:rPr>
                <w:rFonts w:ascii="Arial" w:hAnsi="Arial" w:cs="Arial"/>
                <w:color w:val="FF0000"/>
                <w:kern w:val="2"/>
                <w:sz w:val="20"/>
              </w:rPr>
              <w:t xml:space="preserve">arba</w:t>
            </w:r>
          </w:p>
          <w:p w14:paraId="7D1A98AA" w14:textId="77777777" w:rsidR="007D1E42" w:rsidRPr="00BF685D" w:rsidRDefault="007D1E42" w:rsidP="007D1E42">
            <w:pPr>
              <w:spacing w:line="276" w:lineRule="auto"/>
              <w:jc w:val="both"/>
              <w:rPr>
                <w:rFonts w:ascii="Arial" w:hAnsi="Arial" w:cs="Arial"/>
                <w:kern w:val="2"/>
                <w:sz w:val="20"/>
              </w:rPr>
            </w:pPr>
          </w:p>
          <w:p w14:paraId="1D7C05D3"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69E7CCDC"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11.2.1. Pirkėjas neišpirko Prekių pagal Sutartį ir nėra išnaudota Sutarties kaina;</w:t>
            </w:r>
          </w:p>
          <w:p w14:paraId="7D31B3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11.2.2. Prekėms skiriamas finansavimas einamiesiems kalendoriniams metams;</w:t>
            </w:r>
          </w:p>
          <w:p w14:paraId="2E2A1D0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11.2.3. Tiekėjas Prekes tiekė nepraleisdamas Prekių tiekimo terminų / Prekių tiekimo terminas buvo praleistas ne daugiau nei 2 dienas;</w:t>
            </w:r>
          </w:p>
          <w:p w14:paraId="62CC09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11.2.4. Prekės suteiktos be trūkumų;</w:t>
            </w:r>
          </w:p>
          <w:p w14:paraId="6AFCC8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11.2.5. Tiekėjas visą Sutarties vykdymo laikotarpį laikėsi Tiekėjo pasiūlyme nurodytų įsipareigojimų dėl Kokybinių kriterijų;</w:t>
            </w:r>
          </w:p>
          <w:p w14:paraId="714CF29F"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11.2.6. Tiekėjas visą Sutarties vykdymo laikotarpį laikėsi Tiekėjo pasiūlyme nurodytų įsipareigojimų dėl kokybės vadybos sistemos ir (arba) aplinkos apsaugos vadybos sistemos standartų taikymo.</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By mutual written Agreement of the Parties, the Contract may be extended under the same conditions (including an increase of the Contract Price where the Contract Price has been exhausted, or without increasing the Contract Price) (select as applicable) once for a period of 12 (twelve) months (or specify another extension period), provided that the need remains and subject to the following circumstance(s) (the Buyer may select from the options provided / delete what is not needed / adjust the options by inserting relevant deadlines / conditions / specify other circumstances under which the Contract may be extended. When specifying the circumstances under which the Contract may be extended, regard shall be had to the object and specificity of the Contract and the Buyer’s needs in each specific case):</w:t>
            </w:r>
          </w:p>
          <w:p>
            <w:pPr>
              <w:spacing w:line="276" w:lineRule="auto"/>
              <w:jc w:val="both"/>
              <w:rPr>
                <w:rFonts w:ascii="Arial" w:hAnsi="Arial" w:cs="Arial"/>
                <w:kern w:val="2"/>
                <w:sz w:val="20"/>
              </w:rPr>
            </w:pPr>
            <w:r>
              <w:rPr>
                <w:rFonts w:ascii="Arial" w:hAnsi="Arial" w:cs="Arial"/>
                <w:kern w:val="2"/>
                <w:sz w:val="20"/>
                <w:lang w:val="en-GB"/>
              </w:rPr>
              <w:t xml:space="preserve">11.2.1. the Buyer has not purchased the Goods under the Contract and the Contract Price has not been exhausted;</w:t>
            </w:r>
          </w:p>
          <w:p>
            <w:pPr>
              <w:spacing w:line="276" w:lineRule="auto"/>
              <w:jc w:val="both"/>
              <w:rPr>
                <w:rFonts w:ascii="Arial" w:hAnsi="Arial" w:cs="Arial"/>
                <w:kern w:val="2"/>
                <w:sz w:val="20"/>
              </w:rPr>
            </w:pPr>
            <w:r>
              <w:rPr>
                <w:rFonts w:ascii="Arial" w:hAnsi="Arial" w:cs="Arial"/>
                <w:kern w:val="2"/>
                <w:sz w:val="20"/>
                <w:lang w:val="en-GB"/>
              </w:rPr>
              <w:t xml:space="preserve">11.2.2. funding is allocated for the Goods for the current calendar year;</w:t>
            </w:r>
          </w:p>
          <w:p>
            <w:pPr>
              <w:spacing w:line="276" w:lineRule="auto"/>
              <w:jc w:val="both"/>
              <w:rPr>
                <w:rFonts w:ascii="Arial" w:hAnsi="Arial" w:cs="Arial"/>
                <w:kern w:val="2"/>
                <w:sz w:val="20"/>
              </w:rPr>
            </w:pPr>
            <w:r>
              <w:rPr>
                <w:rFonts w:ascii="Arial" w:hAnsi="Arial" w:cs="Arial"/>
                <w:kern w:val="2"/>
                <w:sz w:val="20"/>
                <w:lang w:val="en-GB"/>
              </w:rPr>
              <w:t xml:space="preserve">11.2.3. the Supplier delivered the Goods without missing the delivery deadlines / the delivery deadline was exceeded by no more than 2 days;</w:t>
            </w:r>
          </w:p>
          <w:p>
            <w:pPr>
              <w:spacing w:line="276" w:lineRule="auto"/>
              <w:jc w:val="both"/>
              <w:rPr>
                <w:rFonts w:ascii="Arial" w:hAnsi="Arial" w:cs="Arial"/>
                <w:kern w:val="2"/>
                <w:sz w:val="20"/>
              </w:rPr>
            </w:pPr>
            <w:r>
              <w:rPr>
                <w:rFonts w:ascii="Arial" w:hAnsi="Arial" w:cs="Arial"/>
                <w:kern w:val="2"/>
                <w:sz w:val="20"/>
                <w:lang w:val="en-GB"/>
              </w:rPr>
              <w:t xml:space="preserve">11.2.4. the Goods were delivered without defects;</w:t>
            </w:r>
          </w:p>
          <w:p>
            <w:pPr>
              <w:spacing w:line="276" w:lineRule="auto"/>
              <w:jc w:val="both"/>
              <w:rPr>
                <w:rFonts w:ascii="Arial" w:hAnsi="Arial" w:cs="Arial"/>
                <w:kern w:val="2"/>
                <w:sz w:val="20"/>
              </w:rPr>
            </w:pPr>
            <w:r>
              <w:rPr>
                <w:rFonts w:ascii="Arial" w:hAnsi="Arial" w:cs="Arial"/>
                <w:kern w:val="2"/>
                <w:sz w:val="20"/>
                <w:lang w:val="en-GB"/>
              </w:rPr>
              <w:t xml:space="preserve">11.2.5. throughout the entire term of performance of the Contract, the Supplier complied with the commitments regarding the Quality Criteria specified in the Supplier’s tender;</w:t>
            </w:r>
          </w:p>
          <w:p>
            <w:pPr>
              <w:spacing w:line="276" w:lineRule="auto"/>
              <w:jc w:val="both"/>
              <w:rPr>
                <w:rFonts w:ascii="Arial" w:hAnsi="Arial" w:cs="Arial"/>
                <w:kern w:val="2"/>
                <w:sz w:val="20"/>
              </w:rPr>
            </w:pPr>
            <w:r>
              <w:rPr>
                <w:rFonts w:ascii="Arial" w:hAnsi="Arial" w:cs="Arial"/>
                <w:kern w:val="2"/>
                <w:sz w:val="20"/>
                <w:lang w:val="en-GB"/>
              </w:rPr>
              <w:t xml:space="preserve">11.2.6. throughout the entire term of performance of the Contract, the Supplier complied with the commitments specified in the Supplier’s tender regarding the application of quality management system and/or environmental management system standards.</w:t>
            </w:r>
          </w:p>
        </w:tc>
      </w:tr>
      <w:tr>
        <w:tc>
          <w:tcPr>
            <w:tcW w:w="4819" w:type="dxa"/>
            <w:shd w:val="clear" w:color="auto" w:fill="BFBFBF" w:themeFill="background1" w:themeFillShade="BF"/>
            <w:vAlign w:val="center"/>
          </w:tcPr>
          <w:p w14:paraId="690880EB" w14:textId="395E7160"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300B36">
              <w:rPr>
                <w:rFonts w:ascii="Arial" w:hAnsi="Arial" w:cs="Arial"/>
                <w:b/>
                <w:bCs/>
                <w:kern w:val="2"/>
                <w:sz w:val="20"/>
              </w:rPr>
              <w:t>2</w:t>
            </w:r>
            <w:r w:rsidRPr="007F35FA">
              <w:rPr>
                <w:rFonts w:ascii="Arial" w:hAnsi="Arial" w:cs="Arial"/>
                <w:b/>
                <w:bCs/>
                <w:kern w:val="2"/>
                <w:sz w:val="20"/>
              </w:rPr>
              <w:t>. SUTARTIES NUTRAUKIMAS</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12. TERMINATION OF THE CONTRACT</w:t>
            </w:r>
          </w:p>
        </w:tc>
      </w:tr>
      <w:tr>
        <w:tc>
          <w:tcPr>
            <w:tcW w:w="4819" w:type="dxa"/>
            <w:vAlign w:val="center"/>
          </w:tcPr>
          <w:p w14:paraId="5EB03A18" w14:textId="31ADED7F"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557BD">
              <w:rPr>
                <w:rFonts w:ascii="Arial" w:hAnsi="Arial" w:cs="Arial"/>
                <w:b/>
                <w:bCs/>
                <w:kern w:val="2"/>
                <w:sz w:val="20"/>
              </w:rPr>
              <w:t>2</w:t>
            </w:r>
            <w:r w:rsidRPr="007F35FA">
              <w:rPr>
                <w:rFonts w:ascii="Arial" w:hAnsi="Arial" w:cs="Arial"/>
                <w:b/>
                <w:bCs/>
                <w:kern w:val="2"/>
                <w:sz w:val="20"/>
              </w:rPr>
              <w:t>.1. Sutarties nutraukimo pagrindai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12.1. Grounds for termination</w:t>
            </w:r>
          </w:p>
        </w:tc>
      </w:tr>
      <w:tr>
        <w:tc>
          <w:tcPr>
            <w:tcW w:w="4819" w:type="dxa"/>
            <w:vAlign w:val="center"/>
          </w:tcPr>
          <w:p w14:paraId="5AEFE60A" w14:textId="31ADD869" w:rsidR="004C05F1" w:rsidRDefault="00AF2074" w:rsidP="008E746E">
            <w:pPr>
              <w:spacing w:line="276" w:lineRule="auto"/>
              <w:jc w:val="both"/>
              <w:rPr>
                <w:rFonts w:ascii="Arial" w:hAnsi="Arial" w:cs="Arial"/>
                <w:kern w:val="2"/>
                <w:sz w:val="20"/>
              </w:rPr>
            </w:pPr>
            <w:r>
              <w:rPr>
                <w:rFonts w:ascii="Arial" w:hAnsi="Arial" w:cs="Arial"/>
                <w:kern w:val="2"/>
                <w:sz w:val="20"/>
              </w:rPr>
              <w:t>12.1.</w:t>
            </w:r>
            <w:r w:rsidR="005E3E1B">
              <w:rPr>
                <w:rFonts w:ascii="Arial" w:hAnsi="Arial" w:cs="Arial"/>
                <w:kern w:val="2"/>
                <w:sz w:val="20"/>
              </w:rPr>
              <w:t>1.</w:t>
            </w:r>
            <w:r>
              <w:rPr>
                <w:rFonts w:ascii="Arial" w:hAnsi="Arial" w:cs="Arial"/>
                <w:kern w:val="2"/>
                <w:sz w:val="20"/>
              </w:rPr>
              <w:t xml:space="preserve"> </w:t>
            </w:r>
            <w:r w:rsidR="004C05F1" w:rsidRPr="007F35FA">
              <w:rPr>
                <w:rFonts w:ascii="Arial" w:hAnsi="Arial" w:cs="Arial"/>
                <w:kern w:val="2"/>
                <w:sz w:val="20"/>
              </w:rPr>
              <w:t>Sutartis gali būti nutraukiama rašytiniu Šalių susitarimu arba vienašališkai, Bendrosiose sąlygose ir šiais Specialiosiose sąlygose nurodytais atvejais ir nustatyta tvarka.</w:t>
            </w:r>
          </w:p>
          <w:p w14:paraId="20C53069" w14:textId="77777777" w:rsidR="00AF2074" w:rsidRDefault="00AF2074" w:rsidP="008E746E">
            <w:pPr>
              <w:spacing w:line="276" w:lineRule="auto"/>
              <w:jc w:val="both"/>
              <w:rPr>
                <w:rFonts w:ascii="Arial" w:hAnsi="Arial" w:cs="Arial"/>
                <w:kern w:val="2"/>
                <w:sz w:val="20"/>
              </w:rPr>
            </w:pPr>
          </w:p>
          <w:p w14:paraId="3C842DC2" w14:textId="33956623" w:rsidR="00AF2074" w:rsidRDefault="00AF2074" w:rsidP="008E746E">
            <w:pPr>
              <w:spacing w:line="276" w:lineRule="auto"/>
              <w:jc w:val="both"/>
              <w:rPr>
                <w:rFonts w:ascii="Arial" w:hAnsi="Arial" w:cs="Arial"/>
                <w:kern w:val="2"/>
                <w:sz w:val="20"/>
              </w:rPr>
            </w:pPr>
            <w:r>
              <w:rPr>
                <w:rFonts w:ascii="Arial" w:hAnsi="Arial" w:cs="Arial"/>
                <w:kern w:val="2"/>
                <w:sz w:val="20"/>
              </w:rPr>
              <w:t>12.</w:t>
            </w:r>
            <w:r w:rsidR="005E3E1B">
              <w:rPr>
                <w:rFonts w:ascii="Arial" w:hAnsi="Arial" w:cs="Arial"/>
                <w:kern w:val="2"/>
                <w:sz w:val="20"/>
              </w:rPr>
              <w:t>1.</w:t>
            </w:r>
            <w:r>
              <w:rPr>
                <w:rFonts w:ascii="Arial" w:hAnsi="Arial" w:cs="Arial"/>
                <w:kern w:val="2"/>
                <w:sz w:val="20"/>
              </w:rPr>
              <w:t xml:space="preserve">2. </w:t>
            </w:r>
            <w:r w:rsidRPr="002F5AB7">
              <w:rPr>
                <w:rFonts w:ascii="Arial" w:hAnsi="Arial" w:cs="Arial"/>
                <w:kern w:val="2"/>
                <w:sz w:val="20"/>
              </w:rPr>
              <w:t xml:space="preserve">Pirkėjas turi teisę vienašališkai nutraukti Sutartį, įspėdamas Tiekėją prieš 10 (dešimt) dienų, jeigu yra nustatomi Partnerių etikos kodekso šiurkštūs pažeidimai arba pasinaudoti </w:t>
            </w:r>
            <w:r>
              <w:rPr>
                <w:rFonts w:ascii="Arial" w:hAnsi="Arial" w:cs="Arial"/>
                <w:kern w:val="2"/>
                <w:sz w:val="20"/>
              </w:rPr>
              <w:t xml:space="preserve">Specialiųjų sąlygų 9.13. punkte</w:t>
            </w:r>
            <w:r w:rsidRPr="002F5AB7">
              <w:rPr>
                <w:rFonts w:ascii="Arial" w:hAnsi="Arial" w:cs="Arial"/>
                <w:kern w:val="2"/>
                <w:sz w:val="20"/>
              </w:rPr>
              <w:t xml:space="preserve"> numatyta teise reikalauti baudos.</w:t>
            </w:r>
          </w:p>
          <w:p w14:paraId="29B19A70" w14:textId="0263DC34" w:rsidR="00AF2074" w:rsidRPr="007F35FA" w:rsidRDefault="00AF2074" w:rsidP="008E746E">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12.1.1. The Contract may be terminated by written agreement between the Parties or unilaterally, in the cases and according to the procedures set out in the General Terms and Conditions and in these Special Terms and Conditions.</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12.1.2. The Buyer shall have the right to unilaterally terminate the Contract by giving the Supplier 10 (ten) days’ prior notice if serious breaches of the Partners’ Code of Ethics are identified, or to exercise the right to claim a fine provided for in Clause 9.13 of the Special Terms and Conditions.</w:t>
            </w:r>
          </w:p>
          <w:p>
            <w:pPr>
              <w:spacing w:line="276" w:lineRule="auto"/>
              <w:jc w:val="both"/>
              <w:rPr>
                <w:rFonts w:ascii="Arial" w:hAnsi="Arial" w:cs="Arial"/>
                <w:kern w:val="2"/>
                <w:sz w:val="20"/>
              </w:rPr>
            </w:pPr>
          </w:p>
        </w:tc>
      </w:tr>
      <w:tr>
        <w:tc>
          <w:tcPr>
            <w:tcW w:w="4819" w:type="dxa"/>
            <w:vAlign w:val="center"/>
          </w:tcPr>
          <w:p w14:paraId="2FD35750" w14:textId="0C20AA77" w:rsidR="004C05F1" w:rsidRPr="007F35FA" w:rsidRDefault="00702FBE" w:rsidP="008E746E">
            <w:pPr>
              <w:spacing w:line="276" w:lineRule="auto"/>
              <w:jc w:val="both"/>
              <w:rPr>
                <w:rFonts w:ascii="Arial" w:hAnsi="Arial" w:cs="Arial"/>
                <w:b/>
                <w:bCs/>
                <w:kern w:val="2"/>
                <w:sz w:val="20"/>
              </w:rPr>
            </w:pPr>
            <w:r>
              <w:rPr>
                <w:rFonts w:ascii="Arial" w:hAnsi="Arial" w:cs="Arial"/>
                <w:b/>
                <w:bCs/>
                <w:kern w:val="2"/>
                <w:sz w:val="20"/>
              </w:rPr>
              <w:t xml:space="preserve">12.2. </w:t>
            </w:r>
            <w:r w:rsidR="0096296B" w:rsidRPr="0096296B">
              <w:rPr>
                <w:rFonts w:ascii="Arial" w:hAnsi="Arial" w:cs="Arial"/>
                <w:b/>
                <w:bCs/>
                <w:kern w:val="2"/>
                <w:sz w:val="20"/>
              </w:rPr>
              <w:t>Esminiai Sutarties pažeidimai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12.2. Material breaches of the Contract</w:t>
            </w:r>
          </w:p>
        </w:tc>
      </w:tr>
      <w:tr>
        <w:tc>
          <w:tcPr>
            <w:tcW w:w="4819" w:type="dxa"/>
            <w:vAlign w:val="center"/>
          </w:tcPr>
          <w:p w14:paraId="59C96BA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termino pristatyti Prekes ar jų dalį nesilaikymo</w:t>
            </w:r>
          </w:p>
          <w:p w14:paraId="1F34E754" w14:textId="53024968"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Pr>
                <w:rFonts w:ascii="Arial" w:hAnsi="Arial" w:cs="Arial"/>
                <w:kern w:val="2"/>
                <w:sz w:val="20"/>
              </w:rPr>
              <w:t>.2.1.</w:t>
            </w:r>
            <w:r w:rsidRPr="007F35FA">
              <w:rPr>
                <w:rFonts w:ascii="Arial" w:hAnsi="Arial" w:cs="Arial"/>
                <w:kern w:val="2"/>
                <w:sz w:val="20"/>
              </w:rPr>
              <w:t xml:space="preserve"> Laikoma, kad </w:t>
            </w:r>
            <w:r>
              <w:rPr>
                <w:rFonts w:ascii="Arial" w:hAnsi="Arial" w:cs="Arial"/>
                <w:kern w:val="2"/>
                <w:sz w:val="20"/>
              </w:rPr>
              <w:t>Tiekėjas</w:t>
            </w:r>
            <w:r w:rsidRPr="007F35FA">
              <w:rPr>
                <w:rFonts w:ascii="Arial" w:hAnsi="Arial" w:cs="Arial"/>
                <w:kern w:val="2"/>
                <w:sz w:val="20"/>
              </w:rPr>
              <w:t xml:space="preserve"> padarė esminį Sutarties pažeidimą, jeigu:</w:t>
            </w:r>
          </w:p>
          <w:p w14:paraId="4B9B3152" w14:textId="0371E91B" w:rsidR="004C05F1"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 xml:space="preserve">.1. vėluoja Prekes pristatyti 2 (du) kartus iš eilės (nesvarbu, kiek laiko vėluojama) arba </w:t>
            </w:r>
          </w:p>
          <w:p w14:paraId="1BBFEC49" w14:textId="11BF8D6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pristato Prekes ir (ar) teikia paslaugas nesilaikydamas Sutartyje nustatyto galutinio termino arba konkretaus esminio tarpinio termino ilgiau nei:</w:t>
            </w:r>
          </w:p>
          <w:p w14:paraId="2CD869AA" w14:textId="2D2086D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lastRenderedPageBreak/>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.1. 15 (penkiolika) dienų (jei sutartinių įsipareigojimų įvykdymo (galutinis arba esminis tarpinis) terminas ne ilgesnis nei 3 (trys) mėnesiai);</w:t>
            </w:r>
          </w:p>
          <w:p w14:paraId="055A5AA1" w14:textId="708E2E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.2. 30 (trisdešimt) dienų (jei sutartinių įsipareigojimų įvykdymo (galutinis arba esminis tarpinis) terminas ilgesnis nei 3 (trys) mėn., tačiau ne ilgesnis nei 6 (šeši) mėnesiai);</w:t>
            </w:r>
          </w:p>
          <w:p w14:paraId="76538AFB" w14:textId="4B3CDD3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.2.3. 45 (keturiasdešimt penkias) dienas (jei sutartinių įsipareigojimų įvykdymo (galutinis arba esminis tarpinis) terminas ilgesnis nei 6 (šeši) mėnesiai, tačiau ne ilgesnis nei 12 (dvylika) mėnesių);</w:t>
            </w:r>
          </w:p>
          <w:p w14:paraId="7E07BDBC" w14:textId="1D4E5E8B"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.2.4. 60 (šešiasdešimt) dienų (jei sutartinių įsipareigojimų įvykdymo (galutinis arba esminis tarpinis) terminas ilgesnis nei 12 (dvylika) mėnesių) arba</w:t>
            </w:r>
          </w:p>
          <w:p w14:paraId="0A06CD8F" w14:textId="701E7DB6"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3</w:t>
            </w:r>
            <w:r w:rsidRPr="007F35FA">
              <w:rPr>
                <w:rFonts w:ascii="Arial" w:hAnsi="Arial" w:cs="Arial"/>
                <w:kern w:val="2"/>
                <w:sz w:val="20"/>
              </w:rPr>
              <w:t>. Prekių pristatymo terminai pažeisti taip, kad priskaičiuotų netesybų už vėlavimą suma viršija 20 (dvidešimt) proc. Pradinės sutarties vertės arba</w:t>
            </w:r>
          </w:p>
          <w:p w14:paraId="4208AEF5" w14:textId="64D01049"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.4. Tiekėjas pažeidžia Prekių pristatymo terminus ir dėl Prekių pristatymo vėlavimo Prekės tampa nebereikalingos (tokiu atveju, Tiekėjas neturi teisės remtis 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punktu).</w:t>
            </w:r>
          </w:p>
          <w:p w14:paraId="622CB5D5" w14:textId="77777777" w:rsidR="004C05F1" w:rsidRPr="007F35FA" w:rsidRDefault="004C05F1" w:rsidP="008E746E">
            <w:pPr>
              <w:spacing w:line="276" w:lineRule="auto"/>
              <w:jc w:val="both"/>
              <w:rPr>
                <w:rFonts w:ascii="Arial" w:hAnsi="Arial" w:cs="Arial"/>
                <w:color w:val="4472C4"/>
                <w:kern w:val="2"/>
                <w:sz w:val="20"/>
              </w:rPr>
            </w:pPr>
          </w:p>
          <w:p w14:paraId="68489B7F"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kainos / įkainių keitimo (išskyrus 5.3 punktą)</w:t>
            </w:r>
          </w:p>
          <w:p w14:paraId="44823F49" w14:textId="2F269EB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2</w:t>
            </w:r>
            <w:r w:rsidRPr="007F35FA">
              <w:rPr>
                <w:rFonts w:ascii="Arial" w:hAnsi="Arial" w:cs="Arial"/>
                <w:kern w:val="2"/>
                <w:sz w:val="20"/>
              </w:rPr>
              <w:t>. jeigu Tiekėjas nevykdo prisiimtų įsipareigojimų už Sutartyje nustatytą Sutarties kainą / įkainius.</w:t>
            </w:r>
          </w:p>
          <w:p w14:paraId="53C2BFCA" w14:textId="77777777" w:rsidR="004C05F1" w:rsidRPr="007F35FA" w:rsidRDefault="004C05F1" w:rsidP="008E746E">
            <w:pPr>
              <w:spacing w:line="276" w:lineRule="auto"/>
              <w:jc w:val="both"/>
              <w:rPr>
                <w:rFonts w:ascii="Arial" w:hAnsi="Arial" w:cs="Arial"/>
                <w:kern w:val="2"/>
                <w:sz w:val="20"/>
              </w:rPr>
            </w:pPr>
          </w:p>
          <w:p w14:paraId="7144944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kokybės vertinimo kriterijų</w:t>
            </w:r>
          </w:p>
          <w:p w14:paraId="6EF95735" w14:textId="7FF3E5E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3</w:t>
            </w:r>
            <w:r w:rsidRPr="007F35FA">
              <w:rPr>
                <w:rFonts w:ascii="Arial" w:hAnsi="Arial" w:cs="Arial"/>
                <w:kern w:val="2"/>
                <w:sz w:val="20"/>
              </w:rPr>
              <w:t>. jeigu paaiškėja, kad Tiekėjas nevykdo įsipareigojimų, kurie pasiūlymų vertinimo metu pirkimo dokumentuose buvo nustatyti kaip pasiūlymų vertinimo kriterijai ir už kuriuos Tiekėjui buvo skiriamos reikšmės, kai pasiūlymas vertintas pagal kainos ir kokybės santykį ir Tiekėjas per 10 (dešimt) darbo dienų neištaiso pažeidimų arba tokius pažeidimus Pirkėjas nustato 2 (du) kartus</w:t>
            </w:r>
          </w:p>
          <w:p w14:paraId="6E93905A" w14:textId="77777777" w:rsidR="004C05F1" w:rsidRPr="007F35FA" w:rsidRDefault="004C05F1" w:rsidP="008E746E">
            <w:pPr>
              <w:spacing w:line="276" w:lineRule="auto"/>
              <w:jc w:val="both"/>
              <w:rPr>
                <w:rFonts w:ascii="Arial" w:hAnsi="Arial" w:cs="Arial"/>
                <w:kern w:val="2"/>
                <w:sz w:val="20"/>
              </w:rPr>
            </w:pPr>
          </w:p>
          <w:p w14:paraId="2E15AF8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Prekių kokybės</w:t>
            </w:r>
          </w:p>
          <w:p w14:paraId="10FB9800" w14:textId="6B314EBC"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4</w:t>
            </w:r>
            <w:r w:rsidRPr="007F35FA">
              <w:rPr>
                <w:rFonts w:ascii="Arial" w:eastAsia="Arial" w:hAnsi="Arial" w:cs="Arial"/>
                <w:kern w:val="2"/>
                <w:sz w:val="20"/>
              </w:rPr>
              <w:t>. Tiekėjas daugiau kaip 2 (du) kartus pristato Prekes, kurios neatitinka Sutartyje ir (ar) Įstatymuose nustatytų reikalavimų Prekėms.</w:t>
            </w:r>
          </w:p>
          <w:p w14:paraId="1F02F63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4FAB867F"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Tiekėjo, subtiekėjo ar specialistų kvalifikacijos</w:t>
            </w:r>
          </w:p>
          <w:p w14:paraId="0253A808" w14:textId="560EEFA9"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5</w:t>
            </w:r>
            <w:r w:rsidRPr="007F35FA">
              <w:rPr>
                <w:rFonts w:ascii="Arial" w:eastAsia="Arial" w:hAnsi="Arial" w:cs="Arial"/>
                <w:kern w:val="2"/>
                <w:sz w:val="20"/>
              </w:rPr>
              <w:t>. Tiekėjo kvalifikacija tapo nebeatitinkančia pirkimo dokumentuose nustatytų Sutarties tinkamam vykdymui būtinų reikalavimų ir šie neatitikimai nebuvo ištaisyti per 14 (keturiolika) kalendorinių dienų nuo kvalifikacijos tapimo neatitinkančia dienos.</w:t>
            </w:r>
          </w:p>
          <w:p w14:paraId="5E61F1F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6E8CF11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konkurencijos, intelektinės nuosavybės, konfidencialios informacijos</w:t>
            </w:r>
          </w:p>
          <w:p w14:paraId="30090393" w14:textId="0C3EEA6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6</w:t>
            </w:r>
            <w:r w:rsidRPr="007F35FA">
              <w:rPr>
                <w:rFonts w:ascii="Arial" w:eastAsia="Arial" w:hAnsi="Arial" w:cs="Arial"/>
                <w:kern w:val="2"/>
                <w:sz w:val="20"/>
              </w:rPr>
              <w:t>. Tiekėjas pažeidžia šios Sutarties nuostatas, reglamentuojančias konkurenciją, intelektinės nuosavybės ar konfidencialios informacijos valdymą.</w:t>
            </w:r>
          </w:p>
          <w:p w14:paraId="64DAF58B"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3F0AB8D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teisių perleidimo</w:t>
            </w:r>
          </w:p>
          <w:p w14:paraId="1962577E" w14:textId="6EB154AD"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7</w:t>
            </w:r>
            <w:r w:rsidRPr="007F35FA">
              <w:rPr>
                <w:rFonts w:ascii="Arial" w:eastAsia="Arial" w:hAnsi="Arial" w:cs="Arial"/>
                <w:kern w:val="2"/>
                <w:sz w:val="20"/>
              </w:rPr>
              <w:t>. Tiekėjas perleido savo teises ir (ar) įsipareigojimus pagal Sutartį tretiesiems asmenims be raštiško Pirkėjo sutikimo.</w:t>
            </w:r>
          </w:p>
          <w:p w14:paraId="6CC33D82"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p>
          <w:p w14:paraId="191BA209"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6E42EB">
              <w:rPr>
                <w:rFonts w:ascii="Arial" w:eastAsia="Arial" w:hAnsi="Arial" w:cs="Arial"/>
                <w:b/>
                <w:bCs/>
                <w:kern w:val="2"/>
                <w:sz w:val="20"/>
              </w:rPr>
              <w:t>Dėl garantinių trūkumų</w:t>
            </w:r>
          </w:p>
          <w:p w14:paraId="5423E5D8" w14:textId="3FED6E0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lastRenderedPageBreak/>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8</w:t>
            </w:r>
            <w:r w:rsidRPr="007F35FA">
              <w:rPr>
                <w:rFonts w:ascii="Arial" w:eastAsia="Arial" w:hAnsi="Arial" w:cs="Arial"/>
                <w:kern w:val="2"/>
                <w:sz w:val="20"/>
              </w:rPr>
              <w:t>. Tiekėjas nešalina garantinių trūkumų arba juos šalina ilgiau nei 45 (keturiasdešimt penkias) dienas.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Due to non-compliance with the deadline for delivery of the Goods or their part</w:t>
            </w:r>
          </w:p>
          <w:p>
            <w:pPr>
              <w:spacing w:line="276" w:lineRule="auto"/>
              <w:jc w:val="both"/>
              <w:rPr>
                <w:rFonts w:ascii="Arial" w:hAnsi="Arial" w:cs="Arial"/>
                <w:kern w:val="2"/>
                <w:sz w:val="20"/>
              </w:rPr>
            </w:pPr>
            <w:r>
              <w:rPr>
                <w:rFonts w:ascii="Arial" w:hAnsi="Arial" w:cs="Arial"/>
                <w:kern w:val="2"/>
                <w:sz w:val="20"/>
                <w:lang w:val="en-GB"/>
              </w:rPr>
              <w:t xml:space="preserve">12.2.1. The Supplier is considered to have committed a material breach of the Contract if:</w:t>
            </w:r>
          </w:p>
          <w:p>
            <w:pPr>
              <w:spacing w:line="276" w:lineRule="auto"/>
              <w:jc w:val="both"/>
              <w:rPr>
                <w:rFonts w:ascii="Arial" w:hAnsi="Arial" w:cs="Arial"/>
                <w:kern w:val="2"/>
                <w:sz w:val="20"/>
              </w:rPr>
            </w:pPr>
            <w:r>
              <w:rPr>
                <w:rFonts w:ascii="Arial" w:hAnsi="Arial" w:cs="Arial"/>
                <w:kern w:val="2"/>
                <w:sz w:val="20"/>
                <w:lang w:val="en-GB"/>
              </w:rPr>
              <w:t xml:space="preserve">12.2.1.1. delayed delivery of the Goods on 2 (two) consecutive occasions (regardless of how long the delay is) or</w:t>
            </w:r>
          </w:p>
          <w:p>
            <w:pPr>
              <w:spacing w:line="276" w:lineRule="auto"/>
              <w:jc w:val="both"/>
              <w:rPr>
                <w:rFonts w:ascii="Arial" w:hAnsi="Arial" w:cs="Arial"/>
                <w:kern w:val="2"/>
                <w:sz w:val="20"/>
              </w:rPr>
            </w:pPr>
            <w:r>
              <w:rPr>
                <w:rFonts w:ascii="Arial" w:hAnsi="Arial" w:cs="Arial"/>
                <w:kern w:val="2"/>
                <w:sz w:val="20"/>
                <w:lang w:val="en-GB"/>
              </w:rPr>
              <w:t xml:space="preserve">12.2.1.2. delivers the Goods and/or provides services without complying with the final deadline specified in the Contract or a specific essential interim deadline for longer than:</w:t>
            </w:r>
          </w:p>
          <w:p>
            <w:pPr>
              <w:spacing w:line="276" w:lineRule="auto"/>
              <w:jc w:val="both"/>
              <w:rPr>
                <w:rFonts w:ascii="Arial" w:hAnsi="Arial" w:cs="Arial"/>
                <w:kern w:val="2"/>
                <w:sz w:val="20"/>
              </w:rPr>
            </w:pPr>
            <w:r>
              <w:rPr>
                <w:rFonts w:ascii="Arial" w:hAnsi="Arial" w:cs="Arial"/>
                <w:kern w:val="2"/>
                <w:sz w:val="20"/>
                <w:lang w:val="en-GB"/>
              </w:rPr>
              <w:t xml:space="preserve">12.2.1.2.1. 15 (fifteen) days (if the (final or </w:t>
            </w:r>
            <w:r>
              <w:rPr>
                <w:rFonts w:ascii="Arial" w:hAnsi="Arial" w:cs="Arial"/>
                <w:kern w:val="2"/>
                <w:sz w:val="20"/>
                <w:highlight w:val="yellow"/>
                <w:lang w:val="en-GB"/>
              </w:rPr>
              <w:t xml:space="preserve">essential</w:t>
            </w:r>
            <w:r>
              <w:rPr>
                <w:rFonts w:ascii="Arial" w:hAnsi="Arial" w:cs="Arial"/>
                <w:kern w:val="2"/>
                <w:sz w:val="20"/>
                <w:lang w:val="en-GB"/>
              </w:rPr>
              <w:t xml:space="preserve"> interim) term for the fulfilment of contractual obligations does not exceed 3 (three) months);</w:t>
            </w:r>
          </w:p>
          <w:p>
            <w:pPr>
              <w:spacing w:line="276" w:lineRule="auto"/>
              <w:jc w:val="both"/>
              <w:rPr>
                <w:rFonts w:ascii="Arial" w:hAnsi="Arial" w:cs="Arial"/>
                <w:kern w:val="2"/>
                <w:sz w:val="20"/>
              </w:rPr>
            </w:pPr>
            <w:r>
              <w:rPr>
                <w:rFonts w:ascii="Arial" w:hAnsi="Arial" w:cs="Arial"/>
                <w:kern w:val="2"/>
                <w:sz w:val="20"/>
                <w:lang w:val="en-GB"/>
              </w:rPr>
              <w:t xml:space="preserve">12.2.1.2.2. 30 (thirty) days (if the (final or </w:t>
            </w:r>
            <w:r>
              <w:rPr>
                <w:rFonts w:ascii="Arial" w:hAnsi="Arial" w:cs="Arial"/>
                <w:kern w:val="2"/>
                <w:sz w:val="20"/>
                <w:highlight w:val="yellow"/>
                <w:lang w:val="en-GB"/>
              </w:rPr>
              <w:t xml:space="preserve">essential</w:t>
            </w:r>
            <w:r>
              <w:rPr>
                <w:rFonts w:ascii="Arial" w:hAnsi="Arial" w:cs="Arial"/>
                <w:kern w:val="2"/>
                <w:sz w:val="20"/>
                <w:lang w:val="en-GB"/>
              </w:rPr>
              <w:t xml:space="preserve"> interim) term for the fulfilment of contractual obligations is longer than 3 (three) months, but not longer than 6 (six) months);</w:t>
            </w:r>
          </w:p>
          <w:p>
            <w:pPr>
              <w:spacing w:line="276" w:lineRule="auto"/>
              <w:jc w:val="both"/>
              <w:rPr>
                <w:rFonts w:ascii="Arial" w:hAnsi="Arial" w:cs="Arial"/>
                <w:kern w:val="2"/>
                <w:sz w:val="20"/>
              </w:rPr>
            </w:pPr>
            <w:r>
              <w:rPr>
                <w:rFonts w:ascii="Arial" w:hAnsi="Arial" w:cs="Arial"/>
                <w:kern w:val="2"/>
                <w:sz w:val="20"/>
                <w:lang w:val="en-GB"/>
              </w:rPr>
              <w:t xml:space="preserve">12.2.1.2.3. 45 (forty-five) days (if the (final or </w:t>
            </w:r>
            <w:r>
              <w:rPr>
                <w:rFonts w:ascii="Arial" w:hAnsi="Arial" w:cs="Arial"/>
                <w:kern w:val="2"/>
                <w:sz w:val="20"/>
                <w:highlight w:val="yellow"/>
                <w:lang w:val="en-GB"/>
              </w:rPr>
              <w:t xml:space="preserve">essential</w:t>
            </w:r>
            <w:r>
              <w:rPr>
                <w:rFonts w:ascii="Arial" w:hAnsi="Arial" w:cs="Arial"/>
                <w:kern w:val="2"/>
                <w:sz w:val="20"/>
                <w:lang w:val="en-GB"/>
              </w:rPr>
              <w:t xml:space="preserve"> interim) term for the fulfilment of contractual obligations is longer than 6 (six) months, but not longer than 12 (twelve) months);</w:t>
            </w:r>
          </w:p>
          <w:p>
            <w:pPr>
              <w:spacing w:line="276" w:lineRule="auto"/>
              <w:jc w:val="both"/>
              <w:rPr>
                <w:rFonts w:ascii="Arial" w:hAnsi="Arial" w:cs="Arial"/>
                <w:kern w:val="2"/>
                <w:sz w:val="20"/>
              </w:rPr>
            </w:pPr>
            <w:r>
              <w:rPr>
                <w:rFonts w:ascii="Arial" w:hAnsi="Arial" w:cs="Arial"/>
                <w:kern w:val="2"/>
                <w:sz w:val="20"/>
                <w:lang w:val="en-GB"/>
              </w:rPr>
              <w:t xml:space="preserve">12.2.1.2.4. 60 (sixty) days (if the (final or </w:t>
            </w:r>
            <w:r>
              <w:rPr>
                <w:rFonts w:ascii="Arial" w:hAnsi="Arial" w:cs="Arial"/>
                <w:kern w:val="2"/>
                <w:sz w:val="20"/>
                <w:highlight w:val="yellow"/>
                <w:lang w:val="en-GB"/>
              </w:rPr>
              <w:t xml:space="preserve">essential</w:t>
            </w:r>
            <w:r>
              <w:rPr>
                <w:rFonts w:ascii="Arial" w:hAnsi="Arial" w:cs="Arial"/>
                <w:kern w:val="2"/>
                <w:sz w:val="20"/>
                <w:lang w:val="en-GB"/>
              </w:rPr>
              <w:t xml:space="preserve"> interim) term for the fulfilment of contractual obligations is longer than 12 (twelve) months) or</w:t>
            </w:r>
          </w:p>
          <w:p>
            <w:pPr>
              <w:spacing w:line="276" w:lineRule="auto"/>
              <w:jc w:val="both"/>
              <w:rPr>
                <w:rFonts w:ascii="Arial" w:hAnsi="Arial" w:cs="Arial"/>
                <w:kern w:val="2"/>
                <w:sz w:val="20"/>
              </w:rPr>
            </w:pPr>
            <w:r>
              <w:rPr>
                <w:rFonts w:ascii="Arial" w:hAnsi="Arial" w:cs="Arial"/>
                <w:kern w:val="2"/>
                <w:sz w:val="20"/>
                <w:lang w:val="en-GB"/>
              </w:rPr>
              <w:t xml:space="preserve">12.2.1.3. The deadlines for the delivery of the Goods have been violated in such a way that the amount of penalties for the delay exceeds 20 (twenty) percent </w:t>
            </w:r>
            <w:r>
              <w:rPr>
                <w:rFonts w:ascii="Arial" w:hAnsi="Arial" w:cs="Arial"/>
                <w:kern w:val="2"/>
                <w:sz w:val="20"/>
                <w:highlight w:val="yellow"/>
                <w:lang w:val="en-GB"/>
              </w:rPr>
              <w:t xml:space="preserve">of the</w:t>
            </w:r>
            <w:r>
              <w:rPr>
                <w:rFonts w:ascii="Arial" w:hAnsi="Arial" w:cs="Arial"/>
                <w:kern w:val="2"/>
                <w:sz w:val="20"/>
                <w:lang w:val="en-GB"/>
              </w:rPr>
              <w:t xml:space="preserve"> Initial Contract Value or</w:t>
            </w:r>
          </w:p>
          <w:p>
            <w:pPr>
              <w:spacing w:line="276" w:lineRule="auto"/>
              <w:jc w:val="both"/>
              <w:rPr>
                <w:rFonts w:ascii="Arial" w:hAnsi="Arial" w:cs="Arial"/>
                <w:kern w:val="2"/>
                <w:sz w:val="20"/>
              </w:rPr>
            </w:pPr>
            <w:r>
              <w:rPr>
                <w:rFonts w:ascii="Arial" w:hAnsi="Arial" w:cs="Arial"/>
                <w:kern w:val="2"/>
                <w:sz w:val="20"/>
                <w:lang w:val="en-GB"/>
              </w:rPr>
              <w:t xml:space="preserve">12.2.1.4. The Supplier violates the deadlines for the delivery of the Goods and due to the delay in the delivery of the Goods, the Goods become unnecessary (in this case, the Supplier has no right to rely on clause 12.2.1.2).</w:t>
            </w:r>
          </w:p>
          <w:p>
            <w:pPr>
              <w:spacing w:line="276" w:lineRule="auto"/>
              <w:jc w:val="both"/>
              <w:rPr>
                <w:rFonts w:ascii="Arial" w:hAnsi="Arial" w:cs="Arial"/>
                <w:color w:val="4472C4"/>
                <w:kern w:val="2"/>
                <w:sz w:val="20"/>
              </w:rPr>
            </w:pPr>
          </w:p>
          <w:p>
            <w:pPr>
              <w:spacing w:line="276" w:lineRule="auto"/>
              <w:jc w:val="both"/>
              <w:rPr>
                <w:rFonts w:ascii="Arial" w:hAnsi="Arial" w:cs="Arial"/>
                <w:b/>
                <w:bCs/>
                <w:kern w:val="2"/>
                <w:sz w:val="20"/>
              </w:rPr>
            </w:pPr>
            <w:r>
              <w:rPr>
                <w:rFonts w:ascii="Arial" w:hAnsi="Arial" w:cs="Arial"/>
                <w:b/>
                <w:bCs/>
                <w:kern w:val="2"/>
                <w:sz w:val="20"/>
                <w:highlight w:val="yellow"/>
                <w:lang w:val="en-GB"/>
              </w:rPr>
              <w:t xml:space="preserve">Due to changes in the price/rates (except for Clause 5.3)</w:t>
            </w:r>
          </w:p>
          <w:p>
            <w:pPr>
              <w:spacing w:line="276" w:lineRule="auto"/>
              <w:jc w:val="both"/>
              <w:rPr>
                <w:rFonts w:ascii="Arial" w:hAnsi="Arial" w:cs="Arial"/>
                <w:kern w:val="2"/>
                <w:sz w:val="20"/>
              </w:rPr>
            </w:pPr>
            <w:r>
              <w:rPr>
                <w:rFonts w:ascii="Arial" w:hAnsi="Arial" w:cs="Arial"/>
                <w:kern w:val="2"/>
                <w:sz w:val="20"/>
                <w:lang w:val="en-GB"/>
              </w:rPr>
              <w:t xml:space="preserve">12.2.2. if the Supplier does not fulfill the assumed obligations for the Contract Price/rates specified in the Contract.</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Due to quality assessment criteria</w:t>
            </w:r>
          </w:p>
          <w:p>
            <w:pPr>
              <w:spacing w:line="276" w:lineRule="auto"/>
              <w:jc w:val="both"/>
              <w:rPr>
                <w:rFonts w:ascii="Arial" w:hAnsi="Arial" w:cs="Arial"/>
                <w:kern w:val="2"/>
                <w:sz w:val="20"/>
              </w:rPr>
            </w:pPr>
            <w:r>
              <w:rPr>
                <w:rFonts w:ascii="Arial" w:hAnsi="Arial" w:cs="Arial"/>
                <w:kern w:val="2"/>
                <w:sz w:val="20"/>
                <w:lang w:val="en-GB"/>
              </w:rPr>
              <w:t xml:space="preserve">12.2.3. if it turns out that the Supplier does not fulfil the obligations that </w:t>
            </w:r>
            <w:r>
              <w:rPr>
                <w:rFonts w:ascii="Arial" w:hAnsi="Arial" w:cs="Arial"/>
                <w:kern w:val="2"/>
                <w:sz w:val="20"/>
                <w:highlight w:val="yellow"/>
                <w:lang w:val="en-GB"/>
              </w:rPr>
              <w:t xml:space="preserve">during the evaluation of tenders</w:t>
            </w:r>
            <w:r>
              <w:rPr>
                <w:rFonts w:ascii="Arial" w:hAnsi="Arial" w:cs="Arial"/>
                <w:kern w:val="2"/>
                <w:sz w:val="20"/>
                <w:lang w:val="en-GB"/>
              </w:rPr>
              <w:t xml:space="preserve"> were determined in the procurement documents as tender evaluation criteria and for which values were assigned to the Supplier, when the tender was evaluated according to the price-quality ratio and the Supplier does not correct violations within 10 (ten) working days or the Buyer determines such violations 2 (two) times</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Due to the quality of the Goods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12.2.4. The Supplier delivers the Goods more than 2 (two) times, which do not meet the requirements set forth in the Contract and/or Laws for the Goods.</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Due to the qualifications of the Supplier, sub-supplier or specialists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12.2.5. The Supplier's qualifications no longer correspond to the requirements for the proper execution of the Contract established in the procurement documents, and these discrepancies were not corrected within 14 (fourteen) calendar days from the day the qualification became non-compliant.</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Due to competition, intellectual property, confidential information</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12.2.6. The Supplier violates the provisions of this Contract governing competition, management of intellectual property or confidential information.</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Due to transfer of rights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12.2.7. The Supplier transferred its rights and/or obligations under the Contract to third parties without the written consent of the Buyer.</w:t>
            </w:r>
          </w:p>
          <w:p>
            <w:pPr>
              <w:tabs>
                <w:tab w:val="left" w:pos="567"/>
                <w:tab w:val="left" w:pos="851"/>
                <w:tab w:val="left" w:pos="992"/>
                <w:tab w:val="left" w:pos="1134"/>
              </w:tabs>
              <w:spacing w:line="276" w:lineRule="auto"/>
              <w:jc w:val="both"/>
              <w:rPr>
                <w:rFonts w:ascii="Arial" w:eastAsia="Arial" w:hAnsi="Arial" w:cs="Arial"/>
                <w:b/>
                <w:bCs/>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Due to warranty defects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12.2.8. The supplier does not remove warranty defects or removes them for longer than 45 (forty-five) days.</w:t>
            </w:r>
          </w:p>
        </w:tc>
      </w:tr>
      <w:tr>
        <w:tc>
          <w:tcPr>
            <w:tcW w:w="4819" w:type="dxa"/>
            <w:shd w:val="clear" w:color="auto" w:fill="BFBFBF" w:themeFill="background1" w:themeFillShade="BF"/>
            <w:vAlign w:val="center"/>
          </w:tcPr>
          <w:p w14:paraId="1F93C527" w14:textId="3203E21C" w:rsidR="004C05F1" w:rsidRPr="007F35FA" w:rsidRDefault="004C05F1" w:rsidP="008E746E">
            <w:pPr>
              <w:spacing w:line="276" w:lineRule="auto"/>
              <w:jc w:val="center"/>
              <w:rPr>
                <w:rFonts w:ascii="Arial" w:hAnsi="Arial" w:cs="Arial"/>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 xml:space="preserve">. APLINKOSAUGINIAI IR SOCIALINIAI KRITERIJAI </w:t>
            </w:r>
            <w:r w:rsidRPr="007F35FA">
              <w:rPr>
                <w:rFonts w:ascii="Arial" w:hAnsi="Arial" w:cs="Arial"/>
                <w:kern w:val="2"/>
                <w:sz w:val="20"/>
              </w:rPr>
              <w:t>(taikoma, jeigu aplinkosauginiai ir (arba) socialiniai kriterijai nustatomi kaip Sutarties vykdymo sąlygos)</w:t>
            </w:r>
          </w:p>
        </w:tc>
        <w:tc>
          <w:tcPr>
            <w:tcW w:w="4819" w:type="dxa"/>
            <w:shd w:val="clear" w:color="auto" w:fill="BFBFBF" w:themeFill="background1" w:themeFillShade="BF"/>
            <w:vAlign w:val="center"/>
          </w:tcPr>
          <w:p>
            <w:pPr>
              <w:spacing w:line="276" w:lineRule="auto"/>
              <w:jc w:val="center"/>
              <w:rPr>
                <w:rFonts w:ascii="Arial" w:hAnsi="Arial" w:cs="Arial"/>
                <w:kern w:val="2"/>
                <w:sz w:val="20"/>
              </w:rPr>
            </w:pPr>
            <w:r>
              <w:rPr>
                <w:rFonts w:ascii="Arial" w:hAnsi="Arial" w:cs="Arial"/>
                <w:b/>
                <w:bCs/>
                <w:kern w:val="2"/>
                <w:sz w:val="20"/>
                <w:lang w:val="en-GB"/>
              </w:rPr>
              <w:t xml:space="preserve">13. ENVIRONMENTAL AND SOCIAL CRITERIA </w:t>
            </w:r>
            <w:r>
              <w:rPr>
                <w:rFonts w:ascii="Arial" w:hAnsi="Arial" w:cs="Arial"/>
                <w:kern w:val="2"/>
                <w:sz w:val="20"/>
                <w:lang w:val="en-GB"/>
              </w:rPr>
              <w:t xml:space="preserve">(applicable where environmental and/or social criteria are imposed as conditions for the performance of the Contract)</w:t>
            </w:r>
          </w:p>
        </w:tc>
      </w:tr>
      <w:tr>
        <w:tc>
          <w:tcPr>
            <w:tcW w:w="4819" w:type="dxa"/>
            <w:vAlign w:val="center"/>
          </w:tcPr>
          <w:p w14:paraId="13507F98" w14:textId="39ECE74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.1. Aplinkosauginių kriterijų nustatymo teisinis pagrindas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13.1. Legal basis for setting environmental criteria</w:t>
            </w:r>
          </w:p>
        </w:tc>
      </w:tr>
      <w:tr>
        <w:tc>
          <w:tcPr>
            <w:tcW w:w="4819" w:type="dxa"/>
            <w:vAlign w:val="center"/>
          </w:tcPr>
          <w:p w14:paraId="203943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B85DCBB" w14:textId="77777777" w:rsidR="007D1E42" w:rsidRPr="00BF685D" w:rsidRDefault="007D1E42" w:rsidP="007D1E42">
            <w:pPr>
              <w:spacing w:line="276" w:lineRule="auto"/>
              <w:jc w:val="both"/>
              <w:rPr>
                <w:rFonts w:ascii="Arial" w:hAnsi="Arial" w:cs="Arial"/>
                <w:kern w:val="2"/>
                <w:sz w:val="20"/>
              </w:rPr>
            </w:pPr>
          </w:p>
          <w:p w14:paraId="38026245"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610170CE" w14:textId="77777777" w:rsidR="007D1E42" w:rsidRPr="00BF685D" w:rsidRDefault="007D1E42" w:rsidP="007D1E42">
            <w:pPr>
              <w:spacing w:line="276" w:lineRule="auto"/>
              <w:jc w:val="both"/>
              <w:rPr>
                <w:rFonts w:ascii="Arial" w:hAnsi="Arial" w:cs="Arial"/>
                <w:kern w:val="2"/>
                <w:sz w:val="20"/>
              </w:rPr>
            </w:pPr>
          </w:p>
          <w:p w14:paraId="123B9C2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color w:val="000000"/>
                <w:kern w:val="2"/>
                <w:sz w:val="20"/>
                <w:shd w:val="clear" w:color="auto" w:fill="FFFFFF"/>
              </w:rPr>
              <w:t xml:space="preserve">Aplinkosauginiai kriterijai Prekėms nustatomi vadovaujantis </w:t>
            </w:r>
            <w:r w:rsidRPr="007F35FA">
              <w:rPr>
                <w:rFonts w:ascii="Arial" w:hAnsi="Arial" w:cs="Arial"/>
                <w:color w:val="000000"/>
                <w:kern w:val="2"/>
                <w:sz w:val="20"/>
              </w:rPr>
              <w:t>Aplinkos apsaugos kriterijų taikymo, vykdant žaliuosius pirkimus, tvarkos aprašo, patvirtinto Lietuvos Respublikos aplinkos ministro 2011 m. birželio 28 d. įsakymu Nr. D1-508</w:t>
            </w:r>
            <w:r w:rsidRPr="007F35FA">
              <w:rPr>
                <w:rFonts w:ascii="Arial" w:hAnsi="Arial" w:cs="Arial"/>
                <w:color w:val="000000"/>
                <w:kern w:val="2"/>
                <w:sz w:val="20"/>
                <w:shd w:val="clear" w:color="auto" w:fill="FFFFFF"/>
              </w:rPr>
              <w:t xml:space="preserve"> „Dėl Aplinkos apsaugos kriterijų taikymo, vykdant žaliuosius pirkimus, tvarkos aprašo patvirtinimo“ (toliau – Tvarkos aprašas) </w:t>
            </w:r>
            <w:r w:rsidRPr="007F35FA">
              <w:rPr>
                <w:rFonts w:ascii="Arial" w:hAnsi="Arial" w:cs="Arial"/>
                <w:color w:val="FF0000"/>
                <w:kern w:val="2"/>
                <w:sz w:val="20"/>
                <w:shd w:val="clear" w:color="auto" w:fill="FFFFFF"/>
              </w:rPr>
              <w:t>[...]</w:t>
            </w:r>
            <w:r w:rsidRPr="007F35FA">
              <w:rPr>
                <w:rFonts w:ascii="Arial" w:hAnsi="Arial" w:cs="Arial"/>
                <w:color w:val="4472C4"/>
                <w:kern w:val="2"/>
                <w:sz w:val="20"/>
                <w:shd w:val="clear" w:color="auto" w:fill="FFFFFF"/>
              </w:rPr>
              <w:t xml:space="preserve"> </w:t>
            </w:r>
            <w:r w:rsidRPr="007F35FA">
              <w:rPr>
                <w:rFonts w:ascii="Arial" w:hAnsi="Arial" w:cs="Arial"/>
                <w:color w:val="000000"/>
                <w:kern w:val="2"/>
                <w:sz w:val="20"/>
                <w:shd w:val="clear" w:color="auto" w:fill="FFFFFF"/>
              </w:rPr>
              <w:t>papunkčiu.</w:t>
            </w:r>
          </w:p>
          <w:p w14:paraId="6534BC6B"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Nustačius, kad Tiekėjas šiame papunktyje nustatyto kriterijaus (-jų) nesilaiko, Tiekėjui taikoma Specialiųjų sąlygų 9.5 punkte nurodyto dydžio bauda.</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color w:val="000000"/>
                <w:kern w:val="2"/>
                <w:sz w:val="20"/>
                <w:highlight w:val="yellow"/>
                <w:shd w:val="clear" w:color="auto" w:fill="FFFFFF"/>
                <w:lang w:val="en-GB"/>
              </w:rPr>
              <w:t xml:space="preserve">The environmental criteria for the Goods shall be established in accordance with paragraph </w:t>
            </w:r>
            <w:r>
              <w:rPr>
                <w:rFonts w:ascii="Arial" w:hAnsi="Arial" w:cs="Arial"/>
                <w:color w:val="FF0000"/>
                <w:kern w:val="2"/>
                <w:sz w:val="20"/>
                <w:shd w:val="clear" w:color="auto" w:fill="FFFFFF"/>
                <w:lang w:val="en-GB"/>
              </w:rPr>
              <w:t xml:space="preserve">[...]</w:t>
            </w:r>
            <w:r>
              <w:rPr>
                <w:rFonts w:ascii="Arial" w:hAnsi="Arial" w:cs="Arial"/>
                <w:color w:val="000000"/>
                <w:kern w:val="2"/>
                <w:sz w:val="20"/>
                <w:highlight w:val="yellow"/>
                <w:shd w:val="clear" w:color="auto" w:fill="FFFFFF"/>
                <w:lang w:val="en-GB"/>
              </w:rPr>
              <w:t xml:space="preserve"> of the Description of the Procedure for the Application of Environmental Criteria in Green Procurement approved by Order No D1-508 of the Minister of Environment of the Republic of Lithuania of 28 June 2011 “On the Approval of the Description of the Procedure for the Application of Environmental Criteria in Green Procurement” (hereinafter referred to as the Description).</w:t>
            </w:r>
          </w:p>
          <w:p>
            <w:pPr>
              <w:spacing w:line="276" w:lineRule="auto"/>
              <w:jc w:val="both"/>
              <w:rPr>
                <w:rFonts w:ascii="Arial" w:hAnsi="Arial" w:cs="Arial"/>
                <w:kern w:val="2"/>
                <w:sz w:val="20"/>
              </w:rPr>
            </w:pPr>
            <w:r>
              <w:rPr>
                <w:rFonts w:ascii="Arial" w:hAnsi="Arial" w:cs="Arial"/>
                <w:kern w:val="2"/>
                <w:sz w:val="20"/>
                <w:lang w:val="en-GB"/>
              </w:rPr>
              <w:t xml:space="preserve">If the Supplier is found not to comply with the criterion (criteria) set out in this sub-clause, the Supplier shall be liable to a fine of the amount set out in Clause 9.5 of the Special Terms and Conditions.</w:t>
            </w:r>
          </w:p>
        </w:tc>
      </w:tr>
      <w:tr>
        <w:tc>
          <w:tcPr>
            <w:tcW w:w="4819" w:type="dxa"/>
            <w:vAlign w:val="center"/>
          </w:tcPr>
          <w:p w14:paraId="4389903A" w14:textId="03FF33B5"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.2. </w:t>
            </w:r>
            <w:r w:rsidRPr="007F35FA">
              <w:rPr>
                <w:rFonts w:ascii="Arial" w:hAnsi="Arial" w:cs="Arial"/>
                <w:b/>
                <w:bCs/>
                <w:color w:val="000000"/>
                <w:kern w:val="2"/>
                <w:sz w:val="20"/>
                <w:shd w:val="clear" w:color="auto" w:fill="FFFFFF"/>
              </w:rPr>
              <w:t>Su Prekių pakuotėmis susiję aplinkosauginiai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13.2. Environmental criteria relating to the packaging of Goods</w:t>
            </w:r>
          </w:p>
        </w:tc>
      </w:tr>
      <w:tr>
        <w:tc>
          <w:tcPr>
            <w:tcW w:w="4819" w:type="dxa"/>
            <w:vAlign w:val="center"/>
          </w:tcPr>
          <w:p w14:paraId="36D79BB6"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184700D" w14:textId="77777777" w:rsidR="004C05F1" w:rsidRDefault="004C05F1" w:rsidP="008E746E">
            <w:pPr>
              <w:jc w:val="both"/>
              <w:rPr>
                <w:rFonts w:ascii="Arial" w:hAnsi="Arial" w:cs="Arial"/>
                <w:color w:val="FF0000"/>
                <w:kern w:val="2"/>
                <w:sz w:val="20"/>
                <w:shd w:val="clear" w:color="auto" w:fill="FFFFFF"/>
              </w:rPr>
            </w:pPr>
          </w:p>
          <w:p w14:paraId="2205C927"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65B16EC" w14:textId="77777777" w:rsidR="004C05F1" w:rsidRDefault="004C05F1" w:rsidP="008E746E">
            <w:pPr>
              <w:jc w:val="both"/>
              <w:rPr>
                <w:rFonts w:ascii="Arial" w:hAnsi="Arial" w:cs="Arial"/>
                <w:color w:val="FF0000"/>
                <w:kern w:val="2"/>
                <w:sz w:val="20"/>
                <w:shd w:val="clear" w:color="auto" w:fill="FFFFFF"/>
              </w:rPr>
            </w:pPr>
          </w:p>
          <w:p w14:paraId="36815F70" w14:textId="77777777" w:rsidR="004C05F1" w:rsidRPr="000225E1" w:rsidRDefault="004C05F1" w:rsidP="008E746E">
            <w:pPr>
              <w:jc w:val="both"/>
              <w:rPr>
                <w:rFonts w:ascii="Arial" w:hAnsi="Arial" w:cs="Arial"/>
                <w:color w:val="FF0000"/>
                <w:kern w:val="2"/>
                <w:sz w:val="20"/>
                <w:shd w:val="clear" w:color="auto" w:fill="FFFFFF"/>
              </w:rPr>
            </w:pPr>
          </w:p>
          <w:p w14:paraId="26AA3BF6"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0F6EC841" w14:textId="0A665FE5" w:rsidR="004C05F1" w:rsidRPr="007F35FA" w:rsidRDefault="61249B2A" w:rsidP="2F05116A">
            <w:pPr>
              <w:spacing w:line="276" w:lineRule="auto"/>
              <w:jc w:val="both"/>
              <w:rPr>
                <w:rFonts w:ascii="Arial" w:hAnsi="Arial" w:cs="Arial"/>
                <w:color w:val="000000" w:themeColor="text1"/>
                <w:sz w:val="20"/>
              </w:rPr>
            </w:pPr>
            <w:r w:rsidRPr="2F05116A">
              <w:rPr>
                <w:rFonts w:ascii="Arial" w:eastAsia="Arial" w:hAnsi="Arial" w:cs="Arial"/>
                <w:sz w:val="20"/>
              </w:rPr>
              <w:t xml:space="preserve">Tiekėjas pateikia Pirkėjui pakavimo lapą („Packing list“), kuriame turi būti nurodyta: pakuotės kategorija (pirminė, antrinė, tretinė) ir kiekvienos kategorijos vnt. bei svoris; pakuotės medžiaga (stiklas, plastikas, PET, popierius ir kartonas, metalas (juodieji metalai), metalas (aliuminis), medis, kombinuota (nurodant, kita). Kombinuotoms pakuotėms papildomai nurodoma šių pakuočių sudėtis procentais pagal medžiagas (stiklas, plastikas, PET, popierius ar kartonas, juodasis metalas, aliuminis, mediena ar kita). Taip pat nurodomas pakuotės naudojimo būdas – vienkartinė ar daugkartinė, bei kaip apdorojamos tokios pakuotės atliekos – perdirbama ar neperdirbama </w:t>
            </w:r>
            <w:r w:rsidRPr="2F05116A">
              <w:rPr>
                <w:rFonts w:ascii="Arial" w:eastAsia="Arial" w:hAnsi="Arial" w:cs="Arial"/>
                <w:i/>
                <w:iCs/>
                <w:sz w:val="20"/>
              </w:rPr>
              <w:t>(taikoma, jeigu prekės įsigyjamos iš Tiekėjo savo veiklą įregistravusio ne Lietuvoje).</w:t>
            </w:r>
            <w:r w:rsidRPr="2F05116A">
              <w:rPr>
                <w:rFonts w:ascii="Arial" w:eastAsia="Arial" w:hAnsi="Arial" w:cs="Arial"/>
                <w:sz w:val="20"/>
              </w:rPr>
              <w:t xml:space="preserve">  </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000000" w:themeColor="text1"/>
                <w:sz w:val="20"/>
              </w:rPr>
            </w:pPr>
            <w:r>
              <w:rPr>
                <w:rFonts w:ascii="Arial" w:eastAsia="Arial" w:hAnsi="Arial" w:cs="Arial"/>
                <w:sz w:val="20"/>
                <w:lang w:val="en-GB"/>
              </w:rPr>
              <w:t xml:space="preserve">The Supplier shall provide to the Buyer a packing list indicating the following information: type of packaging (primary, secondary, tertiary) and units and weight of each type; packaging material (glass, plastic, PET, paper and cardboard, metal (ferrous metals), metal (aluminium), wood, combined (to be specified, other). In respect of combined packaging, the percentage composition of this packaging by material (glass, plastic, PET, paper or cardboard, ferrous metal, aluminium, wood or other) must be additionally indicated. The provided information shall include the method of use of the packaging, i.e. single-use or reusable, and the method of processing of such packaging waste, i.e. recyclable or non-recyclable </w:t>
            </w:r>
            <w:r>
              <w:rPr>
                <w:rFonts w:ascii="Arial" w:eastAsia="Arial" w:hAnsi="Arial" w:cs="Arial"/>
                <w:i/>
                <w:iCs/>
                <w:sz w:val="20"/>
                <w:lang w:val="en-GB"/>
              </w:rPr>
              <w:t xml:space="preserve">(applicable if the goods are acquired from the Supplier whose business activities are registered outside Lithuania). </w:t>
            </w:r>
          </w:p>
        </w:tc>
      </w:tr>
      <w:tr>
        <w:tc>
          <w:tcPr>
            <w:tcW w:w="4819" w:type="dxa"/>
            <w:vAlign w:val="center"/>
          </w:tcPr>
          <w:p w14:paraId="69D6740A" w14:textId="7D8E9C74"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.3. </w:t>
            </w:r>
            <w:r w:rsidRPr="007F35FA">
              <w:rPr>
                <w:rFonts w:ascii="Arial" w:hAnsi="Arial" w:cs="Arial"/>
                <w:b/>
                <w:bCs/>
                <w:kern w:val="2"/>
                <w:sz w:val="20"/>
                <w:shd w:val="clear" w:color="auto" w:fill="FFFFFF"/>
              </w:rPr>
              <w:t>Su Prekių pristatymu susiję aplinkosauginiai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13.3. Environmental criteria relating to the delivery of Goods</w:t>
            </w:r>
          </w:p>
        </w:tc>
      </w:tr>
      <w:tr>
        <w:tc>
          <w:tcPr>
            <w:tcW w:w="4819" w:type="dxa"/>
            <w:vAlign w:val="center"/>
          </w:tcPr>
          <w:p w14:paraId="2C719BBE"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CAE0DFB" w14:textId="77777777" w:rsidR="004C05F1" w:rsidRDefault="004C05F1" w:rsidP="008E746E">
            <w:pPr>
              <w:jc w:val="both"/>
              <w:rPr>
                <w:rFonts w:ascii="Arial" w:hAnsi="Arial" w:cs="Arial"/>
                <w:color w:val="FF0000"/>
                <w:kern w:val="2"/>
                <w:sz w:val="20"/>
                <w:shd w:val="clear" w:color="auto" w:fill="FFFFFF"/>
              </w:rPr>
            </w:pPr>
          </w:p>
          <w:p w14:paraId="61CF4812"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30F11886" w14:textId="77777777" w:rsidR="004C05F1" w:rsidRDefault="004C05F1" w:rsidP="008E746E">
            <w:pPr>
              <w:jc w:val="both"/>
              <w:rPr>
                <w:rFonts w:ascii="Arial" w:hAnsi="Arial" w:cs="Arial"/>
                <w:color w:val="FF0000"/>
                <w:kern w:val="2"/>
                <w:sz w:val="20"/>
                <w:shd w:val="clear" w:color="auto" w:fill="FFFFFF"/>
              </w:rPr>
            </w:pPr>
          </w:p>
          <w:p w14:paraId="30853E68" w14:textId="77777777" w:rsidR="004C05F1" w:rsidRPr="000225E1" w:rsidRDefault="004C05F1" w:rsidP="008E746E">
            <w:pPr>
              <w:jc w:val="both"/>
              <w:rPr>
                <w:rFonts w:ascii="Arial" w:hAnsi="Arial" w:cs="Arial"/>
                <w:color w:val="FF0000"/>
                <w:kern w:val="2"/>
                <w:sz w:val="20"/>
                <w:shd w:val="clear" w:color="auto" w:fill="FFFFFF"/>
              </w:rPr>
            </w:pPr>
          </w:p>
          <w:p w14:paraId="2E4E0B20"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32E87A9" w14:textId="372236C1" w:rsidR="004C05F1" w:rsidRPr="007F35FA" w:rsidRDefault="004C05F1" w:rsidP="008E746E">
            <w:pPr>
              <w:spacing w:line="276" w:lineRule="auto"/>
              <w:jc w:val="both"/>
              <w:rPr>
                <w:rFonts w:ascii="Arial" w:hAnsi="Arial" w:cs="Arial"/>
                <w:sz w:val="20"/>
                <w:shd w:val="clear" w:color="auto" w:fill="FFFFFF"/>
              </w:rPr>
            </w:pPr>
            <w:r w:rsidRPr="007F35FA">
              <w:rPr>
                <w:rFonts w:ascii="Arial" w:hAnsi="Arial" w:cs="Arial"/>
                <w:kern w:val="2"/>
                <w:sz w:val="20"/>
                <w:shd w:val="clear" w:color="auto" w:fill="FFFFFF"/>
              </w:rPr>
              <w:t>1</w:t>
            </w:r>
            <w:r w:rsidR="00E747B9">
              <w:rPr>
                <w:rFonts w:ascii="Arial" w:hAnsi="Arial" w:cs="Arial"/>
                <w:kern w:val="2"/>
                <w:sz w:val="20"/>
                <w:shd w:val="clear" w:color="auto" w:fill="FFFFFF"/>
              </w:rPr>
              <w:t>3</w:t>
            </w:r>
            <w:r w:rsidRPr="007F35FA">
              <w:rPr>
                <w:rFonts w:ascii="Arial" w:hAnsi="Arial" w:cs="Arial"/>
                <w:kern w:val="2"/>
                <w:sz w:val="20"/>
                <w:shd w:val="clear" w:color="auto" w:fill="FFFFFF"/>
              </w:rPr>
              <w:t>.3.1. Tiekėjas privalo Prekes atvežti Pirkėjui ne kelių eismo piko valandomis, pirmadieniais − ketvirtadieniais nuo 9:00 iki 11:00 arba 14:00 iki 15:30 val., penktadieniais ir švenčių dienų išvakarėse nuo 9:00 iki 11:00 val. ir trumpiausiais galimais maršrutais. Už Prekių priėmimą atsakingas Pirkėjo atstovas, nurodytas šios Specialiųjų sąlygų 2.1 punkte priimdamas Prekes fiziškai įsitikina, ar Tiekėjas Prekes pristatė ne kelių eismo piko valandomis. Pirkėjas turi teisę Sutarties vykdymo metu pareikalauti trumpiausio galimo maršruto pasirinkimą įrodančių dokumentų. Nustačius, kad Tiekėjas šiame punkte nustatyto reikalavimo nesilaiko, Tiekėjui taikoma Specialiųjų sąlygų 9.5 punkte nurodyto dydžio bauda.</w:t>
            </w:r>
          </w:p>
          <w:p w14:paraId="0B174B0B" w14:textId="020E7C8D" w:rsidR="004C05F1" w:rsidRPr="007F35FA" w:rsidRDefault="004C05F1" w:rsidP="008E746E">
            <w:pPr>
              <w:spacing w:line="276" w:lineRule="auto"/>
              <w:jc w:val="both"/>
              <w:rPr>
                <w:rFonts w:ascii="Arial" w:hAnsi="Arial" w:cs="Arial"/>
                <w:color w:val="FF0000"/>
                <w:sz w:val="20"/>
              </w:rPr>
            </w:pPr>
            <w:r w:rsidRPr="007F35FA">
              <w:rPr>
                <w:rFonts w:ascii="Arial" w:hAnsi="Arial" w:cs="Arial"/>
                <w:sz w:val="20"/>
              </w:rPr>
              <w:t>1</w:t>
            </w:r>
            <w:r w:rsidR="00E747B9">
              <w:rPr>
                <w:rFonts w:ascii="Arial" w:hAnsi="Arial" w:cs="Arial"/>
                <w:sz w:val="20"/>
              </w:rPr>
              <w:t>3</w:t>
            </w:r>
            <w:r w:rsidRPr="007F35FA">
              <w:rPr>
                <w:rFonts w:ascii="Arial" w:hAnsi="Arial" w:cs="Arial"/>
                <w:sz w:val="20"/>
              </w:rPr>
              <w:t xml:space="preserve">.3.2. Tiekėjas turi teisę Prekes pristatyti bet kuriuo Pirkėjo darbo metu, jei </w:t>
            </w:r>
            <w:r w:rsidRPr="007F35FA">
              <w:rPr>
                <w:rFonts w:ascii="Arial" w:hAnsi="Arial" w:cs="Arial"/>
                <w:kern w:val="2"/>
                <w:sz w:val="20"/>
                <w:shd w:val="clear" w:color="auto" w:fill="FFFFFF"/>
              </w:rPr>
              <w:t>Prekių tiekimui turi / naudoja netaršias ir (ar) mažiau aplinką teršiančias transporto priemones</w:t>
            </w:r>
            <w:r w:rsidRPr="007F35FA">
              <w:rPr>
                <w:rFonts w:ascii="Arial" w:hAnsi="Arial" w:cs="Arial"/>
                <w:kern w:val="2"/>
                <w:sz w:val="20"/>
              </w:rPr>
              <w:t>,</w:t>
            </w:r>
            <w:r w:rsidRPr="007F35FA">
              <w:rPr>
                <w:rFonts w:ascii="Arial" w:hAnsi="Arial" w:cs="Arial"/>
                <w:kern w:val="2"/>
                <w:sz w:val="20"/>
                <w:shd w:val="clear" w:color="auto" w:fill="FFFFFF"/>
              </w:rPr>
              <w:t xml:space="preserve"> atitinkančias M ir N kategorijų kelių transporto priemonėms taikomus minimalius aplinkos apsaugos kriterijus, nustatytus Tvarkos aprašo 2 priedo X skyriuje „M ir N kategorijų kelių transporto priemonės“. Tiekėjas ne vėliau negu Sutartis pradedama vykdyti, Pirkėjui pateikia informaciją apie transporto priemones, kurias Tiekėjas naudos (nuomos, nuosavybės teise ar kitu būdu) Prekių tiekimui, kartu pateikiant šių transporto priemonių atitiktį minimaliems aplinkos apsaugos kriterijams įrodančius dokumentus (pavyzdžiui, transporto priemonės gamintojo techniniai dokumentai arba kiti lygiaverčiai objektyvūs įrodymai). </w:t>
            </w:r>
            <w:r w:rsidRPr="007F35FA">
              <w:rPr>
                <w:rFonts w:ascii="Arial" w:hAnsi="Arial" w:cs="Arial"/>
                <w:kern w:val="2"/>
                <w:sz w:val="20"/>
              </w:rPr>
              <w:t>Nustačius, kad Tiekėjas šiame punkte nustatyto reikalavimo nesilaiko, Tiekėjui taikoma Specialiųjų sąlygų 9.5 punkte nurodyto dydžio bauda</w:t>
            </w:r>
            <w:r w:rsidRPr="007F35FA">
              <w:rPr>
                <w:rFonts w:ascii="Arial" w:hAnsi="Arial" w:cs="Arial"/>
                <w:color w:val="000000"/>
                <w:kern w:val="2"/>
                <w:sz w:val="20"/>
              </w:rPr>
              <w:t>.</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sz w:val="20"/>
                <w:shd w:val="clear" w:color="auto" w:fill="FFFFFF"/>
              </w:rPr>
            </w:pPr>
            <w:r>
              <w:rPr>
                <w:rFonts w:ascii="Arial" w:hAnsi="Arial" w:cs="Arial"/>
                <w:kern w:val="2"/>
                <w:sz w:val="20"/>
                <w:shd w:val="clear" w:color="auto" w:fill="FFFFFF"/>
                <w:lang w:val="en-GB"/>
              </w:rPr>
              <w:t xml:space="preserve">13.3.1. The Supplier shall deliver the Goods to the Buyer during off-peak hours, Monday to Thursday from 9:00 to 11:00 or 14:00 to 15:30, Friday and on the eve of public holidays from 9:00 to 11:00 and by the shortest possible routes. The Buyer’s representative responsible for the acceptance of the Goods, as referred to in Clause 2.1 of these Special Terms and Conditions, shall, when accepting the Goods, physically verify that the Supplier has delivered the Goods outside of the peak hours of road traffic. The Buyer shall be entitled to request, during the performance of the Contract, documentation proving the choice of the shortest possible route. If the Supplier is found not to have complied with this clause, the Supplier shall be liable to a fine of the amount specified in clause 9.5 of the Special Terms and Conditions.</w:t>
            </w:r>
          </w:p>
          <w:p>
            <w:pPr>
              <w:spacing w:line="276" w:lineRule="auto"/>
              <w:jc w:val="both"/>
              <w:rPr>
                <w:rFonts w:ascii="Arial" w:hAnsi="Arial" w:cs="Arial"/>
                <w:color w:val="FF0000"/>
                <w:sz w:val="20"/>
              </w:rPr>
            </w:pPr>
            <w:r>
              <w:rPr>
                <w:rFonts w:ascii="Arial" w:hAnsi="Arial" w:cs="Arial"/>
                <w:sz w:val="20"/>
                <w:lang w:val="en-GB"/>
              </w:rPr>
              <w:t xml:space="preserve">13.3.2. The Supplier has the right to deliver the Goods at any time during the Buyer's working hours </w:t>
            </w:r>
            <w:r>
              <w:rPr>
                <w:rFonts w:ascii="Arial" w:hAnsi="Arial" w:cs="Arial"/>
                <w:sz w:val="20"/>
                <w:highlight w:val="yellow"/>
                <w:lang w:val="en-GB"/>
              </w:rPr>
              <w:t xml:space="preserve">if it has / uses non-polluting and/or less polluting vehicles for the supply of the Goods</w:t>
            </w:r>
            <w:r>
              <w:rPr>
                <w:rFonts w:ascii="Arial" w:hAnsi="Arial" w:cs="Arial"/>
                <w:sz w:val="20"/>
                <w:lang w:val="en-GB"/>
              </w:rPr>
              <w:t xml:space="preserve"> which comply with the minimum environmental criteria for road vehicles of categories M and N, as set out in Annex 2, Chapter X, “Road vehicles of categories M and N” of the </w:t>
            </w:r>
            <w:r>
              <w:rPr>
                <w:rFonts w:ascii="Arial" w:hAnsi="Arial" w:cs="Arial"/>
                <w:sz w:val="20"/>
                <w:highlight w:val="yellow"/>
                <w:lang w:val="en-GB"/>
              </w:rPr>
              <w:t xml:space="preserve">Description</w:t>
            </w:r>
            <w:r>
              <w:rPr>
                <w:rFonts w:ascii="Arial" w:hAnsi="Arial" w:cs="Arial"/>
                <w:sz w:val="20"/>
                <w:lang w:val="en-GB"/>
              </w:rPr>
              <w:t xml:space="preserve">. The Supplier shall provide the Buyer, no later than the commencement of performance of the Contract, with information on the vehicles that the Supplier will use (whether by hire, ownership or otherwise) for the supply of the Goods, together with documentation demonstrating the compliance of these vehicles with the minimum environmental protection criteria (e.g. vehicle manufacturer’s technical documents or other equivalent objective evidence). If the Supplier is found not to comply with this Clause, the Supplier shall be liable to a fine of the amount specified in Clause 9.5 of the Special Terms and Conditions.</w:t>
            </w:r>
          </w:p>
        </w:tc>
      </w:tr>
      <w:tr>
        <w:tc>
          <w:tcPr>
            <w:tcW w:w="4819" w:type="dxa"/>
            <w:vAlign w:val="center"/>
          </w:tcPr>
          <w:p w14:paraId="6F61D289" w14:textId="4CF4FA4C"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.4. </w:t>
            </w:r>
            <w:r w:rsidRPr="007F35FA">
              <w:rPr>
                <w:rFonts w:ascii="Arial" w:hAnsi="Arial" w:cs="Arial"/>
                <w:b/>
                <w:bCs/>
                <w:kern w:val="2"/>
                <w:sz w:val="20"/>
                <w:shd w:val="clear" w:color="auto" w:fill="FFFFFF"/>
              </w:rPr>
              <w:t xml:space="preserve">Su Prekėmis susijusių paslaugų (pavyzdžiui, montavimo, apmokymo ir kitos parengimui naudoti skirtos paslaugos) </w:t>
            </w:r>
            <w:r w:rsidRPr="007F35FA">
              <w:rPr>
                <w:rFonts w:ascii="Arial" w:hAnsi="Arial" w:cs="Arial"/>
                <w:b/>
                <w:bCs/>
                <w:kern w:val="2"/>
                <w:sz w:val="20"/>
                <w:shd w:val="clear" w:color="auto" w:fill="FFFFFF"/>
              </w:rPr>
              <w:lastRenderedPageBreak/>
              <w:t>teikimu susiję aplinkosauginiai k</w:t>
            </w:r>
            <w:r w:rsidRPr="007F35FA">
              <w:rPr>
                <w:rFonts w:ascii="Arial" w:hAnsi="Arial" w:cs="Arial"/>
                <w:b/>
                <w:kern w:val="2"/>
                <w:sz w:val="20"/>
                <w:shd w:val="clear" w:color="auto" w:fill="FFFFFF"/>
              </w:rPr>
              <w:t>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13.4. Environmental criteria relating to the provision of services related to the Goods (such as installation, training and other services for preparation for use)</w:t>
            </w:r>
          </w:p>
        </w:tc>
      </w:tr>
      <w:tr>
        <w:tc>
          <w:tcPr>
            <w:tcW w:w="4819" w:type="dxa"/>
            <w:vAlign w:val="center"/>
          </w:tcPr>
          <w:p w14:paraId="16D6D7AB"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lastRenderedPageBreak/>
              <w:t>Punktas netaikomas.</w:t>
            </w:r>
          </w:p>
          <w:p w14:paraId="4B1C8560" w14:textId="77777777" w:rsidR="004C05F1" w:rsidRDefault="004C05F1" w:rsidP="008E746E">
            <w:pPr>
              <w:jc w:val="both"/>
              <w:rPr>
                <w:rFonts w:ascii="Arial" w:hAnsi="Arial" w:cs="Arial"/>
                <w:color w:val="FF0000"/>
                <w:kern w:val="2"/>
                <w:sz w:val="20"/>
                <w:shd w:val="clear" w:color="auto" w:fill="FFFFFF"/>
              </w:rPr>
            </w:pPr>
          </w:p>
          <w:p w14:paraId="20358DF1"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419316C4" w14:textId="77777777" w:rsidR="004C05F1" w:rsidRDefault="004C05F1" w:rsidP="008E746E">
            <w:pPr>
              <w:jc w:val="both"/>
              <w:rPr>
                <w:rFonts w:ascii="Arial" w:hAnsi="Arial" w:cs="Arial"/>
                <w:color w:val="FF0000"/>
                <w:kern w:val="2"/>
                <w:sz w:val="20"/>
                <w:shd w:val="clear" w:color="auto" w:fill="FFFFFF"/>
              </w:rPr>
            </w:pPr>
          </w:p>
          <w:p w14:paraId="42DD2A3B" w14:textId="77777777" w:rsidR="004C05F1" w:rsidRPr="000225E1" w:rsidRDefault="004C05F1" w:rsidP="008E746E">
            <w:pPr>
              <w:jc w:val="both"/>
              <w:rPr>
                <w:rFonts w:ascii="Arial" w:hAnsi="Arial" w:cs="Arial"/>
                <w:color w:val="FF0000"/>
                <w:kern w:val="2"/>
                <w:sz w:val="20"/>
                <w:shd w:val="clear" w:color="auto" w:fill="FFFFFF"/>
              </w:rPr>
            </w:pPr>
          </w:p>
          <w:p w14:paraId="39A9E8C9"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46542835" w14:textId="77777777" w:rsidR="004C05F1" w:rsidRPr="007F35FA" w:rsidRDefault="004C05F1" w:rsidP="008E746E">
            <w:pPr>
              <w:spacing w:line="276" w:lineRule="auto"/>
              <w:jc w:val="both"/>
              <w:rPr>
                <w:rFonts w:ascii="Arial" w:hAnsi="Arial" w:cs="Arial"/>
                <w:color w:val="FF0000"/>
                <w:sz w:val="20"/>
                <w:shd w:val="clear" w:color="auto" w:fill="FFFFFF"/>
              </w:rPr>
            </w:pPr>
            <w:r w:rsidRPr="007F35FA">
              <w:rPr>
                <w:rFonts w:ascii="Arial" w:hAnsi="Arial" w:cs="Arial"/>
                <w:kern w:val="2"/>
                <w:sz w:val="20"/>
                <w:shd w:val="clear" w:color="auto" w:fill="FFFFFF"/>
              </w:rPr>
              <w:lastRenderedPageBreak/>
              <w:t>Tiekėjas, kai taikoma, atlikdamas Prekių montavimo ir kitas Prekių parengimo naudoti paslaugas, Pirkėjo patalpose turi vykdyti pirminį atliekų ir antrinių žaliavų rūšiavimą atliekų susidarymo vietoje, atskiriant jas ir metant į tam tikras pažymėtas talpas ar konteinerius: popierius (taip pat kartonas, popierinių pakuočių atliekos), plastikas (taip pat plastikinių pakuočių atliekos), metalas, buitinės atliekos, tara, pašluostės su cheminių medžiagų likučiais, medis, stiklas, elektros ir elektroninės įrangos atliekos, cheminių medžiagų atliekos ir užtikrinti atliekų tinkamą sutvarkymą. Atliekų rūšiavimui susidarymo vietoje skirtomis priemonėmis Tiekėjas turi pasirūpinti pats. Už Prekių priėmimą atsakingas Pirkėjo atstovas, nurodytas šios Specialiųjų sąlygų 2.1 punkte fiziškai įsitikina, ar Tiekėjas rūšiuoja atliekas jų susidarymo vietoje. Tiekėjas kartu su Prekių</w:t>
            </w:r>
            <w:r w:rsidRPr="007F35FA">
              <w:rPr>
                <w:rFonts w:ascii="Arial" w:hAnsi="Arial" w:cs="Arial"/>
                <w:color w:val="FF0000"/>
                <w:kern w:val="2"/>
                <w:sz w:val="20"/>
                <w:shd w:val="clear" w:color="auto" w:fill="FFFFFF"/>
              </w:rPr>
              <w:t xml:space="preserve"> </w:t>
            </w:r>
            <w:r w:rsidRPr="007F35FA">
              <w:rPr>
                <w:rFonts w:ascii="Arial" w:hAnsi="Arial" w:cs="Arial"/>
                <w:kern w:val="2"/>
                <w:sz w:val="20"/>
                <w:shd w:val="clear" w:color="auto" w:fill="FFFFFF"/>
              </w:rPr>
              <w:t xml:space="preserve">priėmimo – perdavimo aktu Pirkėjui pateikia atliekų sutvarkymą įrodančius dokumentus (pavyzdžiui, pateikia sudarytą susitarimą su gaminių ir (ar) pakuočių atliekų surinkimą vykdančiu atliekų tvarkytoju, ar atliekų tvarkytojų, turinčiu teisę išrašyti gaminių ir (ar) pakuočių atliekų sutvarkymą įrodančius dokumentus ir pan.). </w:t>
            </w:r>
            <w:r w:rsidRPr="007F35FA">
              <w:rPr>
                <w:rFonts w:ascii="Arial" w:hAnsi="Arial" w:cs="Arial"/>
                <w:color w:val="000000"/>
                <w:kern w:val="2"/>
                <w:sz w:val="20"/>
                <w:shd w:val="clear" w:color="auto" w:fill="FFFFFF"/>
              </w:rPr>
              <w:t>Nustačius, kad Tiekėjas šiame punkte nustatyto reikalavimo nesilaiko, Tiekėjui taikoma Specialiųjų sąlygų 9.5 punkte nurodyto dydžio bauda.</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FF0000"/>
                <w:sz w:val="20"/>
                <w:shd w:val="clear" w:color="auto" w:fill="FFFFFF"/>
              </w:rPr>
            </w:pPr>
            <w:r>
              <w:rPr>
                <w:rFonts w:ascii="Arial" w:hAnsi="Arial" w:cs="Arial"/>
                <w:kern w:val="2"/>
                <w:sz w:val="20"/>
                <w:shd w:val="clear" w:color="auto" w:fill="FFFFFF"/>
                <w:lang w:val="en-GB"/>
              </w:rPr>
              <w:t xml:space="preserve">The Supplier shall, when applicable, in the course of the installation of the Goods and other services for the preparation of the Goods for use, carry out on the Buyer’s premises the initial sorting of waste and secondary raw materials at the place of generation by separating them and placing them in designated receptacles or bins: paper (including cardboard, paper packaging waste), plastic (including plastic packaging waste), metal, household waste, containers, cloths with chemical residues, wood, glass, waste electrical and electronic equipment, waste chemicals and ensure that the waste is properly managed. The means for on-site sorting shall be provided by the Supplier. The Buyer’s representative responsible for the acceptance of the Goods, as referred to in clause 2.1 of these Special Terms and Conditions, shall physically verify that the Supplier is separating the waste at the place of generation. The Supplier shall submit to the Buyer, together with the Goods Transfer and Acceptance Deed, the documents proving the waste management (e.g. an agreement with the waste manager, who collects the waste from articles and/or packaging, or waste managers, who are entitled to issue documents proving the management of waste from articles and/or packaging, etc.). If the Supplier is found not to comply with the requirement set out in this point, the Supplier shall be liable to a fine in the amount specified in point 9.5 of the Special Terms and Conditions.</w:t>
            </w:r>
          </w:p>
        </w:tc>
      </w:tr>
      <w:tr>
        <w:tc>
          <w:tcPr>
            <w:tcW w:w="4819" w:type="dxa"/>
            <w:vAlign w:val="center"/>
          </w:tcPr>
          <w:p w14:paraId="3983CF95" w14:textId="5DEC640F"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.5. Su perkamomis Prekėmis susiję socialiniai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13.5. Social criteria relating to the purchased Goods</w:t>
            </w:r>
          </w:p>
        </w:tc>
      </w:tr>
      <w:tr>
        <w:tc>
          <w:tcPr>
            <w:tcW w:w="4819" w:type="dxa"/>
            <w:vAlign w:val="center"/>
          </w:tcPr>
          <w:p w14:paraId="10BF4D31" w14:textId="77777777" w:rsidR="004C05F1" w:rsidRPr="007F35FA" w:rsidRDefault="004C05F1" w:rsidP="008E746E">
            <w:pPr>
              <w:spacing w:line="276" w:lineRule="auto"/>
              <w:jc w:val="both"/>
              <w:rPr>
                <w:rFonts w:ascii="Arial" w:hAnsi="Arial" w:cs="Arial"/>
                <w:color w:val="0070C0"/>
                <w:sz w:val="20"/>
              </w:rPr>
            </w:pPr>
            <w:r w:rsidRPr="007F35FA">
              <w:rPr>
                <w:rFonts w:ascii="Arial" w:hAnsi="Arial" w:cs="Arial"/>
                <w:color w:val="000000"/>
                <w:kern w:val="2"/>
                <w:sz w:val="20"/>
                <w:shd w:val="clear" w:color="auto" w:fill="FFFFFF"/>
              </w:rPr>
              <w:t>Punktas netaikomas.</w:t>
            </w:r>
          </w:p>
          <w:p w14:paraId="1600FDE9" w14:textId="77777777" w:rsidR="004C05F1" w:rsidRPr="007F35FA" w:rsidRDefault="004C05F1" w:rsidP="008E746E">
            <w:pPr>
              <w:jc w:val="both"/>
              <w:rPr>
                <w:rFonts w:ascii="Arial" w:hAnsi="Arial" w:cs="Arial"/>
                <w:color w:val="FF0000"/>
                <w:kern w:val="2"/>
                <w:sz w:val="20"/>
                <w:shd w:val="clear" w:color="auto" w:fill="FFFFFF"/>
              </w:rPr>
            </w:pPr>
          </w:p>
          <w:p w14:paraId="3F199475"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3612AEA" w14:textId="77777777" w:rsidR="004C05F1" w:rsidRPr="00986BDA" w:rsidRDefault="004C05F1" w:rsidP="008E746E">
            <w:pPr>
              <w:jc w:val="both"/>
              <w:rPr>
                <w:rFonts w:ascii="Arial" w:hAnsi="Arial" w:cs="Arial"/>
                <w:i/>
                <w:iCs/>
                <w:color w:val="0070C0"/>
                <w:kern w:val="2"/>
                <w:sz w:val="20"/>
              </w:rPr>
            </w:pPr>
          </w:p>
          <w:p w14:paraId="51B827C0" w14:textId="77777777" w:rsidR="004C05F1" w:rsidRPr="00986BDA" w:rsidRDefault="004C05F1" w:rsidP="008E746E">
            <w:pPr>
              <w:jc w:val="both"/>
              <w:rPr>
                <w:rFonts w:ascii="Arial" w:hAnsi="Arial" w:cs="Arial"/>
                <w:i/>
                <w:iCs/>
                <w:color w:val="0070C0"/>
                <w:kern w:val="2"/>
                <w:sz w:val="20"/>
              </w:rPr>
            </w:pPr>
          </w:p>
          <w:p w14:paraId="20D9DB4D"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0BED7B0" w14:textId="77777777" w:rsidR="004C05F1" w:rsidRPr="007F35FA" w:rsidRDefault="004C05F1" w:rsidP="008E746E">
            <w:pPr>
              <w:jc w:val="both"/>
              <w:rPr>
                <w:rFonts w:ascii="Arial" w:hAnsi="Arial" w:cs="Arial"/>
                <w:color w:val="000000"/>
                <w:kern w:val="2"/>
                <w:sz w:val="20"/>
              </w:rPr>
            </w:pPr>
          </w:p>
          <w:p w14:paraId="1465560E" w14:textId="77777777" w:rsidR="004C05F1" w:rsidRPr="007F35FA" w:rsidRDefault="004C05F1" w:rsidP="008E746E">
            <w:pPr>
              <w:jc w:val="both"/>
              <w:rPr>
                <w:rFonts w:ascii="Arial" w:hAnsi="Arial" w:cs="Arial"/>
                <w:color w:val="4472C4"/>
                <w:kern w:val="2"/>
                <w:sz w:val="20"/>
                <w:shd w:val="clear" w:color="auto" w:fill="FFFFFF"/>
              </w:rPr>
            </w:pPr>
            <w:r w:rsidRPr="007F35FA">
              <w:rPr>
                <w:rFonts w:ascii="Arial" w:hAnsi="Arial" w:cs="Arial"/>
                <w:color w:val="4472C4"/>
                <w:kern w:val="2"/>
                <w:sz w:val="20"/>
                <w:shd w:val="clear" w:color="auto" w:fill="FFFFFF"/>
              </w:rPr>
              <w:t>(nurodyti Sutarties vykdymui taikomus su perkamomis Prekėmis susijusius socialinius kriterijus.</w:t>
            </w:r>
            <w:r w:rsidRPr="007F35FA">
              <w:rPr>
                <w:rFonts w:ascii="Arial" w:hAnsi="Arial" w:cs="Arial"/>
                <w:kern w:val="2"/>
                <w:sz w:val="20"/>
              </w:rPr>
              <w:t xml:space="preserve"> </w:t>
            </w:r>
            <w:r w:rsidRPr="007F35FA">
              <w:rPr>
                <w:rFonts w:ascii="Arial" w:hAnsi="Arial" w:cs="Arial"/>
                <w:color w:val="4472C4"/>
                <w:kern w:val="2"/>
                <w:sz w:val="20"/>
              </w:rPr>
              <w:t>R</w:t>
            </w:r>
            <w:r w:rsidRPr="007F35FA">
              <w:rPr>
                <w:rFonts w:ascii="Arial" w:hAnsi="Arial" w:cs="Arial"/>
                <w:color w:val="4472C4"/>
                <w:kern w:val="2"/>
                <w:sz w:val="20"/>
                <w:shd w:val="clear" w:color="auto" w:fill="FFFFFF"/>
              </w:rPr>
              <w:t xml:space="preserve">ekomenduojama socialinius kriterijus nustatyti vadovaujantis </w:t>
            </w:r>
            <w:r w:rsidRPr="007F35FA">
              <w:rPr>
                <w:rFonts w:ascii="Arial" w:hAnsi="Arial" w:cs="Arial"/>
                <w:color w:val="0563C1"/>
                <w:kern w:val="2"/>
                <w:sz w:val="20"/>
                <w:u w:val="single"/>
                <w:shd w:val="clear" w:color="auto" w:fill="FFFFFF"/>
              </w:rPr>
              <w:t>Socialiai atsakingų pirkimų gairėse</w:t>
            </w:r>
            <w:r w:rsidRPr="007F35FA">
              <w:rPr>
                <w:rFonts w:ascii="Arial" w:hAnsi="Arial" w:cs="Arial"/>
                <w:color w:val="4472C4"/>
                <w:kern w:val="2"/>
                <w:sz w:val="20"/>
                <w:shd w:val="clear" w:color="auto" w:fill="FFFFFF"/>
              </w:rPr>
              <w:t xml:space="preserve"> pateikiamais pavyzdžiais) </w:t>
            </w:r>
          </w:p>
          <w:p w14:paraId="0EA305C5" w14:textId="77777777" w:rsidR="004C05F1" w:rsidRPr="007F35FA" w:rsidRDefault="004C05F1" w:rsidP="008E746E">
            <w:pPr>
              <w:spacing w:line="276" w:lineRule="auto"/>
              <w:jc w:val="both"/>
              <w:rPr>
                <w:rFonts w:ascii="Arial" w:hAnsi="Arial" w:cs="Arial"/>
                <w:color w:val="000000" w:themeColor="text1"/>
                <w:kern w:val="2"/>
                <w:sz w:val="20"/>
              </w:rPr>
            </w:pPr>
          </w:p>
          <w:p w14:paraId="1F211043"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color w:val="000000" w:themeColor="text1"/>
                <w:kern w:val="2"/>
                <w:sz w:val="20"/>
              </w:rPr>
              <w:t>Nustačius, kad Tiekėjas šiame punkte nustatyto kriterijaus nesilaiko, Tiekėjui taikoma Specialiųjų sąlygų 9.5 punkte nurodyto dydžio bauda.</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i/>
                <w:iCs/>
                <w:color w:val="0070C0"/>
                <w:kern w:val="2"/>
                <w:sz w:val="20"/>
              </w:rPr>
            </w:pPr>
          </w:p>
          <w:p>
            <w:pPr>
              <w:jc w:val="both"/>
              <w:rPr>
                <w:rFonts w:ascii="Arial" w:hAnsi="Arial" w:cs="Arial"/>
                <w:i/>
                <w:iCs/>
                <w:color w:val="0070C0"/>
                <w:kern w:val="2"/>
                <w:sz w:val="20"/>
              </w:rPr>
            </w:pPr>
          </w:p>
          <w:p>
            <w:pPr>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jc w:val="both"/>
              <w:rPr>
                <w:rFonts w:ascii="Arial" w:hAnsi="Arial" w:cs="Arial"/>
                <w:color w:val="000000"/>
                <w:kern w:val="2"/>
                <w:sz w:val="20"/>
              </w:rPr>
            </w:pPr>
          </w:p>
          <w:p>
            <w:pPr>
              <w:jc w:val="both"/>
              <w:rPr>
                <w:rFonts w:ascii="Arial" w:hAnsi="Arial" w:cs="Arial"/>
                <w:color w:val="4472C4"/>
                <w:kern w:val="2"/>
                <w:sz w:val="20"/>
                <w:shd w:val="clear" w:color="auto" w:fill="FFFFFF"/>
              </w:rPr>
            </w:pPr>
            <w:r>
              <w:rPr>
                <w:rFonts w:ascii="Arial" w:hAnsi="Arial" w:cs="Arial"/>
                <w:color w:val="4472C4"/>
                <w:kern w:val="2"/>
                <w:sz w:val="20"/>
                <w:shd w:val="clear" w:color="auto" w:fill="FFFFFF"/>
                <w:lang w:val="en-GB"/>
              </w:rPr>
              <w:t xml:space="preserve">(Specify the social criteria applicable to the performance of the Contract in relation to the Goods to be purchased. It is recommended that the social criteria be defined in accordance with the examples given in the </w:t>
            </w:r>
            <w:r>
              <w:rPr>
                <w:rFonts w:ascii="Arial" w:hAnsi="Arial" w:cs="Arial"/>
                <w:color w:val="0563C1"/>
                <w:kern w:val="2"/>
                <w:sz w:val="20"/>
                <w:u w:val="single"/>
                <w:shd w:val="clear" w:color="auto" w:fill="FFFFFF"/>
                <w:lang w:val="en-GB"/>
              </w:rPr>
              <w:t xml:space="preserve">Guidelines for Socially Responsible Procurement</w:t>
            </w:r>
            <w:r>
              <w:rPr>
                <w:rFonts w:ascii="Arial" w:hAnsi="Arial" w:cs="Arial"/>
                <w:color w:val="4472C4"/>
                <w:kern w:val="2"/>
                <w:sz w:val="20"/>
                <w:shd w:val="clear" w:color="auto" w:fill="FFFFFF"/>
                <w:lang w:val="en-GB"/>
              </w:rPr>
              <w:t xml:space="preserve">) </w:t>
            </w:r>
          </w:p>
          <w:p>
            <w:pPr>
              <w:spacing w:line="276" w:lineRule="auto"/>
              <w:jc w:val="both"/>
              <w:rPr>
                <w:rFonts w:ascii="Arial" w:hAnsi="Arial" w:cs="Arial"/>
                <w:color w:val="000000" w:themeColor="text1"/>
                <w:kern w:val="2"/>
                <w:sz w:val="20"/>
              </w:rPr>
            </w:pPr>
          </w:p>
          <w:p>
            <w:pPr>
              <w:spacing w:line="276" w:lineRule="auto"/>
              <w:jc w:val="both"/>
              <w:rPr>
                <w:rFonts w:ascii="Arial" w:hAnsi="Arial" w:cs="Arial"/>
                <w:color w:val="000000" w:themeColor="text1"/>
                <w:kern w:val="2"/>
                <w:sz w:val="20"/>
              </w:rPr>
            </w:pPr>
            <w:r>
              <w:rPr>
                <w:rFonts w:ascii="Arial" w:hAnsi="Arial" w:cs="Arial"/>
                <w:color w:val="000000" w:themeColor="text1"/>
                <w:kern w:val="2"/>
                <w:sz w:val="20"/>
                <w:lang w:val="en-GB"/>
              </w:rPr>
              <w:t xml:space="preserve">If the Supplier is found not to comply with the criterion set out in this point, the Supplier shall be liable to a fine of the amount specified in point 9.5 of the Special Terms and Conditions.</w:t>
            </w:r>
          </w:p>
        </w:tc>
      </w:tr>
      <w:tr>
        <w:tc>
          <w:tcPr>
            <w:tcW w:w="4819" w:type="dxa"/>
            <w:shd w:val="clear" w:color="auto" w:fill="BFBFBF" w:themeFill="background1" w:themeFillShade="BF"/>
            <w:vAlign w:val="center"/>
          </w:tcPr>
          <w:p w14:paraId="2138E370" w14:textId="118F955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 BENDRŲJŲ SĄLYGŲ PAKEITIMAI IR PAPILDYMAI</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14. AMENDMENTS AND ADDITIONS TO THE GENERAL TERMS AND CONDITIONS</w:t>
            </w:r>
          </w:p>
        </w:tc>
      </w:tr>
      <w:tr>
        <w:tc>
          <w:tcPr>
            <w:tcW w:w="4819" w:type="dxa"/>
            <w:vAlign w:val="center"/>
          </w:tcPr>
          <w:p w14:paraId="4A5DC24E" w14:textId="2B655365"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.1. Bendrųjų sąlygų pakeitimai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14.1. Amendments to the General Terms and Conditions</w:t>
            </w:r>
          </w:p>
        </w:tc>
      </w:tr>
      <w:tr>
        <w:tc>
          <w:tcPr>
            <w:tcW w:w="4819" w:type="dxa"/>
            <w:vAlign w:val="center"/>
          </w:tcPr>
          <w:p w14:paraId="09F4066D"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Šalys susitaria pakeisti nurodytus Sutarties Bendrųjų sąlygų punktus, išdėstant juos nauja redakcija:</w:t>
            </w:r>
          </w:p>
          <w:p w14:paraId="71A7402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sz w:val="20"/>
              </w:rPr>
              <w:t xml:space="preserve">„1.1.1.16. </w:t>
            </w:r>
            <w:r w:rsidRPr="007F35FA">
              <w:rPr>
                <w:rFonts w:ascii="Arial" w:hAnsi="Arial" w:cs="Arial"/>
                <w:b/>
                <w:bCs/>
                <w:sz w:val="20"/>
              </w:rPr>
              <w:t>VPĮ / PĮ</w:t>
            </w:r>
            <w:r w:rsidRPr="007F35FA">
              <w:rPr>
                <w:rFonts w:ascii="Arial" w:hAnsi="Arial" w:cs="Arial"/>
                <w:sz w:val="20"/>
              </w:rPr>
              <w:t xml:space="preserve"> – Lietuvos Respublikos viešųjų pirkimų įstatymas / Lietuvos Respublikos pirkimų, atliekamų vandentvarkos, energetikos, transporto ar pašto paslaugų srities perkančiųjų subjektų, įstatymas.“;</w:t>
            </w:r>
          </w:p>
          <w:p w14:paraId="385475ED"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„10.6.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1B3CDEA4"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„10.16.3. jei dėl bet kokių Tiekėjo veiksmų (veikimo ar neveikimo) Pirkėjas patyrė nuostolius (tiesioginius nuostolius, delspinigius ir (arba) baudas (jei netesybos numatytos Sutartyje)).“;</w:t>
            </w:r>
          </w:p>
          <w:p w14:paraId="0935EF61"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lastRenderedPageBreak/>
              <w:t>„20.4. Susitarimai įsigalioja nuo jų sudarymo, jei Susitarime nenurodyta kitaip. Susitarimą Pirkėjas privalo paviešinti VPĮ 33 ir 86 / PĮ 46 ir 94 straipsniuose nustatyta tvarka.“;</w:t>
            </w:r>
          </w:p>
          <w:p w14:paraId="752D1FBF"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 skyriaus pirmoji pastraipa: „Sutartis gali būti nutraukiama VPĮ 90 / PĮ 98 straipsnyje ir Sutartyje numatytais atvejais, įskaitant galimybę nutraukti Sutartį Šalių susitarimu.“;</w:t>
            </w:r>
          </w:p>
          <w:p w14:paraId="5F27D57A"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„22.2.2.2. Tiekėjas neužtikrina Bendrųjų sutarties sąlygų 3.1.1. punkte nustatytų reikalavimų;“.</w:t>
            </w:r>
          </w:p>
          <w:p w14:paraId="4466D421"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14:ligatures w14:val="standardContextual"/>
              </w:rPr>
              <w:t xml:space="preserve">„22.2.2.14. paaiškėja VPĮ 37 straipsnio 8 dalyje ir (ar) 47 straipsnio 8 dalyje / PĮ 50 straipsnio 8 dalyje ir (ar) VPĮ 47 straipsnio 8 dalyje nurodytos aplinkybės.“;</w:t>
            </w:r>
          </w:p>
          <w:p w14:paraId="1635832A" w14:textId="77777777" w:rsidR="004C05F1" w:rsidRPr="007F35FA" w:rsidRDefault="004C05F1" w:rsidP="008E746E">
            <w:pPr>
              <w:spacing w:line="276" w:lineRule="auto"/>
              <w:jc w:val="both"/>
              <w:rPr>
                <w:rFonts w:ascii="Arial" w:eastAsiaTheme="minorEastAsia" w:hAnsi="Arial" w:cs="Arial"/>
                <w:sz w:val="20"/>
              </w:rPr>
            </w:pPr>
            <w:r w:rsidRPr="007F35FA">
              <w:rPr>
                <w:rFonts w:ascii="Arial" w:eastAsiaTheme="minorEastAsia" w:hAnsi="Arial" w:cs="Arial"/>
                <w:kern w:val="2"/>
                <w:sz w:val="20"/>
                <w14:ligatures w14:val="standardContextual"/>
              </w:rPr>
              <w:t>„23.1.1. jei Tiekėjo pasiūlyme nurodytos Prekės nebegaminamos ar iš esmės sutriko jų tiekimas ir gautas gamintojo patvirtinimas ir (ar) Prekės, jų gamintojas kelia grėsmę nacionaliniam saugumui ir (ar) Prekių tiekimas prieštarauja Lietuvos Respublikoje įgyvendinamoms privalomoms tarptautinėms sankcijoms, kaip tai apibrėžta Sankcijų įstatyme ir (ar) Prekės, jų sudedamosios dalys ar (ir) gamintojas neatitinka VPĮ 45 straipsnio 2</w:t>
            </w:r>
            <w:r w:rsidRPr="007F35FA">
              <w:rPr>
                <w:rFonts w:ascii="Arial" w:eastAsiaTheme="minorEastAsia" w:hAnsi="Arial" w:cs="Arial"/>
                <w:kern w:val="2"/>
                <w:sz w:val="20"/>
                <w:vertAlign w:val="superscript"/>
                <w14:ligatures w14:val="standardContextual"/>
              </w:rPr>
              <w:t>1</w:t>
            </w:r>
            <w:r w:rsidRPr="007F35FA">
              <w:rPr>
                <w:rFonts w:ascii="Arial" w:eastAsiaTheme="minorEastAsia" w:hAnsi="Arial" w:cs="Arial"/>
                <w:kern w:val="2"/>
                <w:sz w:val="20"/>
                <w14:ligatures w14:val="standardContextual"/>
              </w:rPr>
              <w:t xml:space="preserve"> dalies / PĮ 58 </w:t>
            </w:r>
            <w:r w:rsidRPr="007F35FA">
              <w:rPr>
                <w:rFonts w:ascii="Arial" w:eastAsia="Arial" w:hAnsi="Arial" w:cs="Arial"/>
                <w:sz w:val="20"/>
                <w:lang w:val="lt"/>
              </w:rPr>
              <w:t>straipsnio 4</w:t>
            </w:r>
            <w:r w:rsidRPr="007F35FA">
              <w:rPr>
                <w:rFonts w:ascii="Arial" w:eastAsia="Arial" w:hAnsi="Arial" w:cs="Arial"/>
                <w:sz w:val="20"/>
                <w:vertAlign w:val="superscript"/>
                <w:lang w:val="lt"/>
              </w:rPr>
              <w:t>1</w:t>
            </w:r>
            <w:r w:rsidRPr="007F35FA">
              <w:rPr>
                <w:rFonts w:ascii="Arial" w:eastAsia="Arial" w:hAnsi="Arial" w:cs="Arial"/>
                <w:sz w:val="20"/>
                <w:lang w:val="lt"/>
              </w:rPr>
              <w:t xml:space="preserve"> dalies</w:t>
            </w:r>
            <w:r w:rsidRPr="007F35FA">
              <w:rPr>
                <w:rFonts w:ascii="Arial" w:eastAsiaTheme="minorEastAsia" w:hAnsi="Arial" w:cs="Arial"/>
                <w:kern w:val="2"/>
                <w:sz w:val="20"/>
                <w14:ligatures w14:val="standardContextual"/>
              </w:rPr>
              <w:t xml:space="preserve"> nuostatų;“.</w:t>
            </w:r>
          </w:p>
          <w:p w14:paraId="1DF58D92" w14:textId="77777777" w:rsidR="004C05F1" w:rsidRPr="007F35FA" w:rsidRDefault="004C05F1" w:rsidP="008E746E">
            <w:pPr>
              <w:spacing w:line="276" w:lineRule="auto"/>
              <w:jc w:val="both"/>
              <w:rPr>
                <w:rFonts w:ascii="Arial" w:eastAsia="Arial" w:hAnsi="Arial" w:cs="Arial"/>
                <w:sz w:val="20"/>
                <w:lang w:val="lt"/>
              </w:rPr>
            </w:pPr>
          </w:p>
          <w:p w14:paraId="1B69E22C" w14:textId="77777777" w:rsidR="004C05F1" w:rsidRPr="007F35FA" w:rsidRDefault="004C05F1" w:rsidP="008E746E">
            <w:pPr>
              <w:spacing w:line="276" w:lineRule="auto"/>
              <w:jc w:val="both"/>
              <w:rPr>
                <w:rFonts w:ascii="Arial" w:eastAsia="Arial" w:hAnsi="Arial" w:cs="Arial"/>
                <w:sz w:val="20"/>
                <w:lang w:val="lt"/>
              </w:rPr>
            </w:pPr>
            <w:r w:rsidRPr="007F35FA">
              <w:rPr>
                <w:rFonts w:ascii="Arial" w:eastAsia="Arial" w:hAnsi="Arial" w:cs="Arial"/>
                <w:sz w:val="20"/>
                <w:lang w:val="lt"/>
              </w:rPr>
              <w:t>Bendrųjų Sutarties sąlygų 22.2.2. punktas papildomas 22.2.2.15. papunkčiu:</w:t>
            </w:r>
          </w:p>
          <w:p w14:paraId="48167DF6" w14:textId="77777777" w:rsidR="004C05F1" w:rsidRPr="007F35FA" w:rsidRDefault="004C05F1" w:rsidP="008E746E">
            <w:pPr>
              <w:spacing w:line="276" w:lineRule="auto"/>
              <w:jc w:val="both"/>
              <w:rPr>
                <w:rFonts w:ascii="Arial" w:eastAsia="Arial" w:hAnsi="Arial" w:cs="Arial"/>
                <w:kern w:val="2"/>
                <w:sz w:val="20"/>
                <w:lang w:val="lt"/>
                <w14:ligatures w14:val="standardContextual"/>
              </w:rPr>
            </w:pPr>
            <w:r w:rsidRPr="007F35FA">
              <w:rPr>
                <w:rFonts w:ascii="Arial" w:eastAsia="Arial" w:hAnsi="Arial" w:cs="Arial"/>
                <w:sz w:val="20"/>
                <w:lang w:val="lt"/>
              </w:rPr>
              <w:t>„22.2.2.15. Tiekėjas pažeidžia Sutarties nuostatas, reglamentuojančias asmens duomenų apsaugą, intelektinę nuosavybę ar konfidencialios informacijos valdymą.“</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Parties agree to change the specified clauses of the General Terms and Conditions of the Contract by rewording them:</w:t>
            </w:r>
          </w:p>
          <w:p>
            <w:pPr>
              <w:spacing w:line="276" w:lineRule="auto"/>
              <w:jc w:val="both"/>
              <w:rPr>
                <w:rFonts w:ascii="Arial" w:hAnsi="Arial" w:cs="Arial"/>
                <w:color w:val="4472C4"/>
                <w:kern w:val="2"/>
                <w:sz w:val="20"/>
              </w:rPr>
            </w:pPr>
            <w:r>
              <w:rPr>
                <w:rFonts w:ascii="Arial" w:hAnsi="Arial" w:cs="Arial"/>
                <w:sz w:val="20"/>
                <w:lang w:val="en-GB"/>
              </w:rPr>
              <w:t xml:space="preserve">“1.1.1.16. </w:t>
            </w:r>
            <w:r>
              <w:rPr>
                <w:rFonts w:ascii="Arial" w:hAnsi="Arial" w:cs="Arial"/>
                <w:b/>
                <w:bCs/>
                <w:sz w:val="20"/>
                <w:lang w:val="en-GB"/>
              </w:rPr>
              <w:t xml:space="preserve">LPP/LP</w:t>
            </w:r>
            <w:r>
              <w:rPr>
                <w:rFonts w:ascii="Arial" w:hAnsi="Arial" w:cs="Arial"/>
                <w:sz w:val="20"/>
                <w:lang w:val="en-GB"/>
              </w:rPr>
              <w:t xml:space="preserve"> means the Republic of Lithuania Law on Public Procurement / the Republic of Lithuania Law on Public Procurement Conducted by the Contracting Entities Operating in the Water, Energy, Transport and Postal Service Sectors.”;</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“10.6. The bank/insurance company shall not be entitled to require the Buyer to substantiate its claim. The Buyer shall state in a notification to the bank/insurance company that the amount of the Contract Performance Security is due to it as a result of the Supplier’s failure to perform the Contract in whole or in part and/or its termination due to the fault of the Supplier. The Buyer shall not be obliged to prove any actual loss and the Supplier, by signing the Contract and providing the performance security, confirms that the amount of the performance security shall be deemed to be the Buyer’s minimum unprovable loss.”;</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“10.16.3. if the Buyer has suffered loss (direct loss, interest and/or penalties (if penalties are provided for in the Contract)) as a result of any act (act or omission) of the Supplier.”;</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“20.4. The Agreements shall enter into force upon their conclusion, unless otherwise specified in the Agreement. The Buyer shall be obliged to make the Agreement public in accordance with the procedure laid down in Articles 33 and 86 of the LPP/46 and 94 of the LP.”;</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highlight w:val="yellow"/>
                <w:lang w:val="en-GB"/>
              </w:rPr>
              <w:t xml:space="preserve">First paragraph of Section 22:</w:t>
            </w:r>
            <w:r>
              <w:rPr>
                <w:rFonts w:ascii="Arial" w:eastAsiaTheme="minorEastAsia" w:hAnsi="Arial" w:cs="Arial"/>
                <w:kern w:val="2"/>
                <w:sz w:val="20"/>
                <w:lang w:val="en-GB"/>
              </w:rPr>
              <w:t xml:space="preserve"> “The Contract may be terminated in the cases provided for in Article 90 of the LPP/Article 98 of the LP and in the Contract, including the possibility to terminate the Contract by agreement of the Parties.”;</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“22.2.2.2. The Supplier does not ensure the requirements specified in clause 3.1.1 of the General Terms and Conditions of the contract;”.</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“22.2.2.14. Circumstances specified in Article 37(8) and/or Article 47(8) of the LPP / Article 50(8) </w:t>
            </w:r>
            <w:r>
              <w:rPr>
                <w:rFonts w:ascii="Arial" w:eastAsiaTheme="minorEastAsia" w:hAnsi="Arial" w:cs="Arial"/>
                <w:kern w:val="2"/>
                <w:sz w:val="20"/>
                <w:highlight w:val="yellow"/>
                <w:lang w:val="en-GB"/>
              </w:rPr>
              <w:t xml:space="preserve">of the LP</w:t>
            </w:r>
            <w:r>
              <w:rPr>
                <w:rFonts w:ascii="Arial" w:eastAsiaTheme="minorEastAsia" w:hAnsi="Arial" w:cs="Arial"/>
                <w:kern w:val="2"/>
                <w:sz w:val="20"/>
                <w:lang w:val="en-GB"/>
              </w:rPr>
              <w:t xml:space="preserve"> and/or Article 47(8) of the LPP come to light.”;</w:t>
            </w:r>
          </w:p>
          <w:p>
            <w:pPr>
              <w:spacing w:line="276" w:lineRule="auto"/>
              <w:jc w:val="both"/>
              <w:rPr>
                <w:rFonts w:ascii="Arial" w:eastAsiaTheme="minorEastAsia" w:hAnsi="Arial" w:cs="Arial"/>
                <w:sz w:val="20"/>
              </w:rPr>
            </w:pPr>
            <w:r>
              <w:rPr>
                <w:rFonts w:ascii="Arial" w:eastAsiaTheme="minorEastAsia" w:hAnsi="Arial" w:cs="Arial"/>
                <w:kern w:val="2"/>
                <w:sz w:val="20"/>
                <w:lang w:val="en-GB"/>
              </w:rPr>
              <w:t xml:space="preserve">“23.1.1. If the Goods specified in the Supplier’s tender are no longer produced or their supply has been substantially disrupted and the manufacturer’s approval has been obtained, and/or the Goods, their manufacturer pose a threat to national security, and/or the supply of the Goods is contrary to mandatory international sanctions implemented in the Republic of Lithuania as defined in the Law on Sanctions, and/or the Goods, their components and/or manufacturer do not comply with the provisions of </w:t>
            </w:r>
            <w:r>
              <w:rPr>
                <w:rFonts w:ascii="Arial" w:eastAsiaTheme="minorEastAsia" w:hAnsi="Arial" w:cs="Arial"/>
                <w:kern w:val="2"/>
                <w:sz w:val="20"/>
                <w:highlight w:val="yellow"/>
                <w:lang w:val="en-GB"/>
              </w:rPr>
              <w:t xml:space="preserve">Article 45(2¹) of the LPP / Article 58(4¹) of the LP</w:t>
            </w:r>
            <w:r>
              <w:rPr>
                <w:rFonts w:ascii="Arial" w:eastAsiaTheme="minorEastAsia" w:hAnsi="Arial" w:cs="Arial"/>
                <w:kern w:val="2"/>
                <w:sz w:val="20"/>
                <w:lang w:val="en-GB"/>
              </w:rPr>
              <w:t xml:space="preserve">;”.</w:t>
            </w:r>
          </w:p>
          <w:p>
            <w:pPr>
              <w:spacing w:line="276" w:lineRule="auto"/>
              <w:jc w:val="both"/>
              <w:rPr>
                <w:rFonts w:ascii="Arial" w:eastAsia="Arial" w:hAnsi="Arial" w:cs="Arial"/>
                <w:sz w:val="20"/>
              </w:rPr>
            </w:pPr>
          </w:p>
          <w:p>
            <w:pPr>
              <w:spacing w:line="276" w:lineRule="auto"/>
              <w:jc w:val="both"/>
              <w:rPr>
                <w:rFonts w:ascii="Arial" w:eastAsia="Arial" w:hAnsi="Arial" w:cs="Arial"/>
                <w:sz w:val="20"/>
              </w:rPr>
            </w:pPr>
            <w:r>
              <w:rPr>
                <w:rFonts w:ascii="Arial" w:eastAsia="Arial" w:hAnsi="Arial" w:cs="Arial"/>
                <w:sz w:val="20"/>
                <w:lang w:val="en-GB"/>
              </w:rPr>
              <w:t xml:space="preserve">Clause 22.2.2 of the General Terms and Conditions of the Contract is supplemented by Sub-Clause 22.2.2.15:</w:t>
            </w:r>
          </w:p>
          <w:p>
            <w:pPr>
              <w:spacing w:line="276" w:lineRule="auto"/>
              <w:jc w:val="both"/>
              <w:rPr>
                <w:rFonts w:ascii="Arial" w:eastAsia="Arial" w:hAnsi="Arial" w:cs="Arial"/>
                <w:kern w:val="2"/>
                <w:sz w:val="20"/>
                <w14:ligatures w14:val="standardContextual"/>
              </w:rPr>
            </w:pPr>
            <w:r>
              <w:rPr>
                <w:rFonts w:ascii="Arial" w:eastAsia="Arial" w:hAnsi="Arial" w:cs="Arial"/>
                <w:sz w:val="20"/>
                <w:lang w:val="en-GB"/>
              </w:rPr>
              <w:t xml:space="preserve">"22.2.2.15. The Supplier violates the provisions of the Contract governing personal data protection, intellectual property, or the management of confidential information.”</w:t>
            </w:r>
          </w:p>
        </w:tc>
      </w:tr>
      <w:tr>
        <w:tc>
          <w:tcPr>
            <w:tcW w:w="4819" w:type="dxa"/>
            <w:vAlign w:val="center"/>
          </w:tcPr>
          <w:p w14:paraId="554D96C5" w14:textId="4C8359F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4</w:t>
            </w:r>
            <w:r w:rsidRPr="007F35FA">
              <w:rPr>
                <w:rFonts w:ascii="Arial" w:hAnsi="Arial" w:cs="Arial"/>
                <w:b/>
                <w:bCs/>
                <w:kern w:val="2"/>
                <w:sz w:val="20"/>
              </w:rPr>
              <w:t xml:space="preserve">.2. Sutarties </w:t>
            </w:r>
            <w:r w:rsidR="00C834A8">
              <w:rPr>
                <w:rFonts w:ascii="Arial" w:hAnsi="Arial" w:cs="Arial"/>
                <w:b/>
                <w:bCs/>
                <w:kern w:val="2"/>
                <w:sz w:val="20"/>
              </w:rPr>
              <w:t xml:space="preserve">sąlygų </w:t>
            </w:r>
            <w:r w:rsidRPr="007F35FA">
              <w:rPr>
                <w:rFonts w:ascii="Arial" w:hAnsi="Arial" w:cs="Arial"/>
                <w:b/>
                <w:bCs/>
                <w:kern w:val="2"/>
                <w:sz w:val="20"/>
              </w:rPr>
              <w:t xml:space="preserve">papildymas dėl </w:t>
            </w:r>
            <w:r w:rsidR="00C834A8">
              <w:rPr>
                <w:rFonts w:ascii="Arial" w:hAnsi="Arial" w:cs="Arial"/>
                <w:b/>
                <w:bCs/>
                <w:kern w:val="2"/>
                <w:sz w:val="20"/>
              </w:rPr>
              <w:t xml:space="preserve">Partnerių </w:t>
            </w:r>
            <w:r w:rsidRPr="007F35FA">
              <w:rPr>
                <w:rFonts w:ascii="Arial" w:hAnsi="Arial" w:cs="Arial"/>
                <w:b/>
                <w:bCs/>
                <w:kern w:val="2"/>
                <w:sz w:val="20"/>
              </w:rPr>
              <w:t>etikos kodekso laikymosi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14.2. Supplement to the contract regarding compliance with Partners’ Code of Ethics</w:t>
            </w:r>
          </w:p>
        </w:tc>
      </w:tr>
      <w:tr>
        <w:tc>
          <w:tcPr>
            <w:tcW w:w="4819" w:type="dxa"/>
            <w:vAlign w:val="center"/>
          </w:tcPr>
          <w:p w14:paraId="1C9DD936" w14:textId="227BDC10" w:rsidR="004C05F1" w:rsidRPr="00D60075" w:rsidRDefault="004C05F1" w:rsidP="656D71A1">
            <w:pPr>
              <w:spacing w:line="276" w:lineRule="auto"/>
              <w:jc w:val="both"/>
              <w:rPr>
                <w:rFonts w:ascii="Arial" w:hAnsi="Arial" w:cs="Arial"/>
                <w:kern w:val="2"/>
                <w:sz w:val="20"/>
              </w:rPr>
            </w:pPr>
            <w:r w:rsidRPr="00D60075">
              <w:rPr>
                <w:rFonts w:ascii="Arial" w:hAnsi="Arial" w:cs="Arial"/>
                <w:kern w:val="2"/>
                <w:sz w:val="20"/>
              </w:rPr>
              <w:t>Tiekėjas, pasirašydamas Sutartį, pareiškia ir garantuoja, kad yra susipažinęs</w:t>
            </w:r>
            <w:r w:rsidRPr="00D60075">
              <w:rPr>
                <w:rFonts w:ascii="Arial" w:hAnsi="Arial" w:cs="Arial"/>
                <w:sz w:val="20"/>
              </w:rPr>
              <w:t xml:space="preserve"> su </w:t>
            </w:r>
            <w:hyperlink r:id="rId12">
              <w:r w:rsidR="00D60075" w:rsidRPr="00D60075">
                <w:rPr>
                  <w:rStyle w:val="Hyperlink"/>
                  <w:rFonts w:ascii="Arial" w:eastAsia="Arial" w:hAnsi="Arial" w:cs="Arial"/>
                  <w:sz w:val="20"/>
                </w:rPr>
                <w:t>UAB „EPSO-G“ įmonių grupės Partnerių etikos kodekso</w:t>
              </w:r>
            </w:hyperlink>
            <w:r w:rsidR="00D60075" w:rsidRPr="00D60075">
              <w:rPr>
                <w:rFonts w:ascii="Arial" w:hAnsi="Arial" w:cs="Arial"/>
                <w:sz w:val="20"/>
              </w:rPr>
              <w:t xml:space="preserve"> nuostatomis</w:t>
            </w:r>
            <w:r w:rsidRPr="00D60075">
              <w:rPr>
                <w:rFonts w:ascii="Arial" w:eastAsia="Arial" w:hAnsi="Arial" w:cs="Arial"/>
                <w:sz w:val="20"/>
              </w:rPr>
              <w:t xml:space="preserve">. </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By signing the Contract, the Supplier declares and guarantees that they are familiar with the provisions of the </w:t>
            </w:r>
            <w:hyperlink r:id="rId12">
              <w:r>
                <w:rPr>
                  <w:rStyle w:val="Hyperlink"/>
                  <w:rFonts w:ascii="Arial" w:eastAsia="Arial" w:hAnsi="Arial" w:cs="Arial"/>
                  <w:sz w:val="20"/>
                  <w:lang w:val="en-GB"/>
                </w:rPr>
                <w:t xml:space="preserve">Partners’ Code of Ethics of the UAB “EPSO-G” group of companies</w:t>
              </w:r>
            </w:hyperlink>
            <w:r>
              <w:rPr>
                <w:rFonts w:ascii="Arial" w:hAnsi="Arial" w:cs="Arial"/>
                <w:sz w:val="20"/>
                <w:lang w:val="en-GB"/>
              </w:rPr>
              <w:t xml:space="preserve">.</w:t>
            </w:r>
          </w:p>
        </w:tc>
      </w:tr>
      <w:tr>
        <w:tc>
          <w:tcPr>
            <w:tcW w:w="4819" w:type="dxa"/>
            <w:vAlign w:val="center"/>
          </w:tcPr>
          <w:p w14:paraId="736E01A6" w14:textId="4AF6FE2D"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3</w:t>
            </w:r>
            <w:r w:rsidRPr="007F35FA">
              <w:rPr>
                <w:rFonts w:ascii="Arial" w:hAnsi="Arial" w:cs="Arial"/>
                <w:b/>
                <w:bCs/>
                <w:kern w:val="2"/>
                <w:sz w:val="20"/>
              </w:rPr>
              <w:t>. Dėl atitikties Nacionaliniam saugumui užtikrinti svarbių objektų apsaugos įstatymui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14.3. Regarding compliance with the Law on the Protection of Objects Important for Ensuring National Security.</w:t>
            </w:r>
          </w:p>
        </w:tc>
      </w:tr>
      <w:tr>
        <w:tc>
          <w:tcPr>
            <w:tcW w:w="4819" w:type="dxa"/>
            <w:vAlign w:val="center"/>
          </w:tcPr>
          <w:p w14:paraId="5E42435A" w14:textId="4BA7F51B" w:rsidR="004C05F1" w:rsidRPr="007F35FA" w:rsidRDefault="00000000" w:rsidP="02A43205">
            <w:pPr>
              <w:spacing w:line="276" w:lineRule="auto"/>
              <w:jc w:val="both"/>
              <w:rPr>
                <w:rFonts w:ascii="Arial" w:hAnsi="Arial" w:cs="Arial"/>
                <w:kern w:val="2"/>
                <w:sz w:val="20"/>
              </w:rPr>
            </w:pPr>
            <w:sdt>
              <w:sdtPr>
                <w:rPr>
                  <w:rFonts w:ascii="Arial" w:hAnsi="Arial" w:cs="Arial"/>
                  <w:kern w:val="2"/>
                  <w:sz w:val="20"/>
                </w:rPr>
                <w:id w:val="-1341858679"/>
                <w:placeholder>
                  <w:docPart w:val="AD685A8398D24F57BD618BB1EE21BC21"/>
                </w:placeholder>
                <w:showingPlcHdr/>
                <w:dropDownList>
                  <w:listItem w:value="Pasirinkite elementą."/>
                  <w:listItem w:displayText="Punktas taikomas: " w:value="Punktas taikomas: "/>
                  <w:listItem w:displayText="Punktas netaikomas: " w:value="Punktas netaikomas: "/>
                </w:dropDownList>
              </w:sdtPr>
              <w:sdtContent>
                <w:r>
                  <w:rPr>
                    <w:rStyle w:val="PlaceholderText"/>
                    <w:rFonts w:ascii="Arial" w:hAnsi="Arial" w:cs="Arial"/>
                    <w:color w:val="FF0000"/>
                    <w:sz w:val="20"/>
                  </w:rPr>
                  <w:t xml:space="preserve">Pasirinkite elementą. </w:t>
                </w:r>
              </w:sdtContent>
            </w:sdt>
            <w:r w:rsidR="004C05F1" w:rsidRPr="02A43205">
              <w:rPr>
                <w:rFonts w:ascii="Arial" w:hAnsi="Arial" w:cs="Arial"/>
                <w:kern w:val="2"/>
                <w:sz w:val="20"/>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868224842"/>
                <w:showingPlcHdr/>
                <w:dropDownList>
                  <w:listItem w:value="Choose an item."/>
                  <w:listItem w:displayText="The clause applies:" w:value="The clause applies:"/>
                  <w:listItem w:displayText="The clause does not apply:" w:value="The clause does not apply:"/>
                </w:dropDownList>
              </w:sdtPr>
              <w:sdtContent>
                <w:r>
                  <w:rPr>
                    <w:rStyle w:val="PlaceholderText"/>
                    <w:rFonts w:ascii="Arial" w:hAnsi="Arial" w:cs="Arial"/>
                    <w:color w:val="FF0000"/>
                    <w:sz w:val="20"/>
                  </w:rPr>
                  <w:t xml:space="preserve">Choose an item. </w:t>
                </w:r>
              </w:sdtContent>
            </w:sdt>
            <w:r>
              <w:rPr>
                <w:rFonts w:ascii="Arial" w:hAnsi="Arial" w:cs="Arial"/>
                <w:kern w:val="2"/>
                <w:sz w:val="20"/>
                <w:lang w:val="en-GB"/>
              </w:rPr>
              <w:t xml:space="preserve">The employees of the Supplier and/or subcontractors who will need the right to access, without escort, the facilities or assets managed by the </w:t>
            </w:r>
            <w:r>
              <w:rPr>
                <w:rFonts w:ascii="Arial" w:hAnsi="Arial" w:cs="Arial"/>
                <w:kern w:val="2"/>
                <w:sz w:val="20"/>
                <w:highlight w:val="yellow"/>
                <w:lang w:val="en-GB"/>
              </w:rPr>
              <w:t xml:space="preserve">Buyer</w:t>
            </w:r>
            <w:r>
              <w:rPr>
                <w:rFonts w:ascii="Arial" w:hAnsi="Arial" w:cs="Arial"/>
                <w:kern w:val="2"/>
                <w:sz w:val="20"/>
                <w:lang w:val="en-GB"/>
              </w:rPr>
              <w:t xml:space="preserve"> that are important for ensuring national security must meet the criteria specified in Article 17, Part 2 of the Law on the Protection of Objects Important for Ensuring National Security. Upon concluding the Contract, the Supplier undertakes to provide the consent of such individuals to be screened, as well as the information and documents confirming that there are no circumstances as indicated in Article 17, Part 2 of the Law on the Protection of Objects Important for Ensuring National Security.</w:t>
            </w:r>
          </w:p>
        </w:tc>
      </w:tr>
      <w:tr>
        <w:tc>
          <w:tcPr>
            <w:tcW w:w="4819" w:type="dxa"/>
            <w:vAlign w:val="center"/>
          </w:tcPr>
          <w:p w14:paraId="46B4F549" w14:textId="13B3CC6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4</w:t>
            </w:r>
            <w:r w:rsidRPr="007F35FA">
              <w:rPr>
                <w:rFonts w:ascii="Arial" w:hAnsi="Arial" w:cs="Arial"/>
                <w:b/>
                <w:bCs/>
                <w:kern w:val="2"/>
                <w:sz w:val="20"/>
              </w:rPr>
              <w:t xml:space="preserve">. Dėl sutikimo dirbti veikiančiuose </w:t>
            </w:r>
            <w:r>
              <w:rPr>
                <w:rFonts w:ascii="Arial" w:hAnsi="Arial" w:cs="Arial"/>
                <w:b/>
                <w:bCs/>
                <w:kern w:val="2"/>
                <w:sz w:val="20"/>
              </w:rPr>
              <w:t xml:space="preserve">elektros </w:t>
            </w:r>
            <w:r w:rsidRPr="007F35FA">
              <w:rPr>
                <w:rFonts w:ascii="Arial" w:hAnsi="Arial" w:cs="Arial"/>
                <w:b/>
                <w:bCs/>
                <w:kern w:val="2"/>
                <w:sz w:val="20"/>
              </w:rPr>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(toliau – Sutikimas)</w:t>
            </w:r>
          </w:p>
        </w:tc>
        <w:tc>
          <w:tcPr>
            <w:tcW w:w="4819" w:type="dxa"/>
            <w:vAlign w:val="center"/>
          </w:tcPr>
          <w:p>
            <w:pPr>
              <w:spacing w:line="276" w:lineRule="auto"/>
              <w:rPr>
                <w:rFonts w:ascii="Arial" w:hAnsi="Arial" w:cs="Arial"/>
                <w:b/>
                <w:bCs/>
                <w:kern w:val="2"/>
                <w:sz w:val="20"/>
              </w:rPr>
            </w:pPr>
            <w:r>
              <w:rPr>
                <w:rFonts w:ascii="Arial" w:hAnsi="Arial" w:cs="Arial"/>
                <w:b/>
                <w:bCs/>
                <w:kern w:val="2"/>
                <w:sz w:val="20"/>
                <w:highlight w:val="yellow"/>
                <w:lang w:val="en-GB"/>
              </w:rPr>
              <w:t xml:space="preserve">14.4. Regarding the consent to work at operating electricity transmission network facilities (installations) and/or in their protection zone (hereinafter referred to as the Consent)</w:t>
            </w:r>
          </w:p>
        </w:tc>
      </w:tr>
      <w:tr>
        <w:tc>
          <w:tcPr>
            <w:tcW w:w="4819" w:type="dxa"/>
            <w:vAlign w:val="center"/>
          </w:tcPr>
          <w:p w14:paraId="2732D8D9" w14:textId="1906974C" w:rsidR="004C05F1" w:rsidRPr="00A23F62" w:rsidRDefault="00000000" w:rsidP="0997832A">
            <w:pPr>
              <w:spacing w:line="276" w:lineRule="auto"/>
              <w:jc w:val="both"/>
              <w:rPr>
                <w:rFonts w:ascii="Arial" w:hAnsi="Arial" w:cs="Arial"/>
                <w:kern w:val="2"/>
                <w:sz w:val="20"/>
              </w:rPr>
            </w:pPr>
            <w:sdt>
              <w:sdtPr>
                <w:rPr>
                  <w:rFonts w:ascii="Arial" w:hAnsi="Arial" w:cs="Arial"/>
                  <w:kern w:val="2"/>
                  <w:sz w:val="20"/>
                </w:rPr>
                <w:id w:val="-722679272"/>
                <w:placeholder>
                  <w:docPart w:val="50E33ED3DE8C4FD78D07BB9F081D89D2"/>
                </w:placeholder>
                <w:showingPlcHdr/>
                <w:dropDownList>
                  <w:listItem w:value="Pasirinkite elementą."/>
                  <w:listItem w:displayText="Punktas taikomas: " w:value="Punktas taikomas: "/>
                  <w:listItem w:displayText="Punktas ir 14.4.1 - 14.4.4 papunkčiai netaikomi." w:value="Punktas ir 14.4.1 - 14.4.4 papunkčiai netaikomi."/>
                </w:dropDownList>
              </w:sdtPr>
              <w:sdtContent>
                <w:r>
                  <w:rPr>
                    <w:rStyle w:val="PlaceholderText"/>
                    <w:rFonts w:ascii="Arial" w:hAnsi="Arial" w:cs="Arial"/>
                    <w:color w:val="FF0000"/>
                    <w:sz w:val="20"/>
                  </w:rPr>
                  <w:t xml:space="preserve">Pasirinkite elementą. </w:t>
                </w:r>
              </w:sdtContent>
            </w:sdt>
            <w:r w:rsidR="004C05F1" w:rsidRPr="0997832A">
              <w:rPr>
                <w:rFonts w:ascii="Arial" w:hAnsi="Arial" w:cs="Arial"/>
                <w:sz w:val="20"/>
              </w:rPr>
              <w:t xml:space="preserve"> </w:t>
            </w:r>
          </w:p>
          <w:p w14:paraId="64B5C2D0" w14:textId="0C09AB0F"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.4.1. iki Prekių pristatymo ir (ar) su Prekėmis susijusių paslaugų teikimo pradžios Tiekėjas (įskaitant subtiekėjus) iš Pirkėjo turi gauti raštišką Sutikimą;</w:t>
            </w:r>
          </w:p>
          <w:p w14:paraId="2BFF986E" w14:textId="5149DAD3"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.4.2. Sutikimo gavimui Tiekėjas įsipareigoja pateikti visus tokiam Sutikimui gauti reikalingus dokumentus;</w:t>
            </w:r>
          </w:p>
          <w:p w14:paraId="078778E6" w14:textId="12D77784"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.4.3. Pirkėjo išduotas Sutikimas turi galioti visą Prekių pristatymo ir (ar) su Prekėmis susijusių paslaugų teikimo nurodytuose objektuose ir (ar) teritorijose laikotarpį;</w:t>
            </w:r>
          </w:p>
          <w:p w14:paraId="7335C739" w14:textId="7343FCD0"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.4.4. jeigu Tiekėjas ar subtiekėjas Prekes pristato arba teikia su Prekėmis susijusias paslaugas neturėdami raštiško Pirkėjo Sutikimo (jo negavus, pasibaigus Sutikimo galiojimui, Pirkėjui panaikinus ar sustabdžius Sutikimo galiojimą ar pan.) taip pat, jei Prekes pristatė ir (ar) su Prekėmis susijusias paslaugas teikė Sutikime nenurodyti darbuotojai, Tiekėjui taikoma Specialiųjų sąlygų 9.10 punkte nurodyto dydžio bauda.</w:t>
            </w: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714388542"/>
                <w:showingPlcHdr/>
                <w:dropDownList>
                  <w:listItem w:value="Choose an item."/>
                  <w:listItem w:displayText="The clause applies:" w:value="The clause applies:"/>
                  <w:listItem w:displayText="The clause and sub-clauses 14.4.1 - 14.4.4 do not apply." w:value="The clause and sub-clauses 14.4.1 - 14.4.4 do not apply."/>
                </w:dropDownList>
              </w:sdtPr>
              <w:sdtContent>
                <w:r>
                  <w:rPr>
                    <w:rStyle w:val="PlaceholderText"/>
                    <w:rFonts w:ascii="Arial" w:hAnsi="Arial" w:cs="Arial"/>
                    <w:color w:val="FF0000"/>
                    <w:sz w:val="20"/>
                  </w:rPr>
                  <w:t xml:space="preserve">Choose an item. </w:t>
                </w:r>
              </w:sdtContent>
            </w:sdt>
            <w:r>
              <w:rPr>
                <w:rFonts w:ascii="Arial" w:hAnsi="Arial" w:cs="Arial"/>
                <w:sz w:val="20"/>
                <w:lang w:val="en-GB"/>
              </w:rPr>
              <w:t xml:space="preserve"> </w:t>
            </w:r>
          </w:p>
          <w:p>
            <w:pPr>
              <w:spacing w:line="276" w:lineRule="auto"/>
              <w:jc w:val="both"/>
              <w:rPr>
                <w:rFonts w:ascii="Arial" w:hAnsi="Arial" w:cs="Arial"/>
                <w:kern w:val="2"/>
                <w:sz w:val="20"/>
              </w:rPr>
            </w:pPr>
            <w:r>
              <w:rPr>
                <w:rFonts w:ascii="Arial" w:hAnsi="Arial" w:cs="Arial"/>
                <w:kern w:val="2"/>
                <w:sz w:val="20"/>
                <w:lang w:val="en-GB"/>
              </w:rPr>
              <w:t xml:space="preserve">14.4.1. Prior to the delivery of Goods and/or the commencement of services related to the Goods, the Supplier (including subcontractors) must obtain written Consent from the Buyer;</w:t>
            </w:r>
          </w:p>
          <w:p>
            <w:pPr>
              <w:spacing w:line="276" w:lineRule="auto"/>
              <w:jc w:val="both"/>
              <w:rPr>
                <w:rFonts w:ascii="Arial" w:hAnsi="Arial" w:cs="Arial"/>
                <w:kern w:val="2"/>
                <w:sz w:val="20"/>
              </w:rPr>
            </w:pPr>
            <w:r>
              <w:rPr>
                <w:rFonts w:ascii="Arial" w:hAnsi="Arial" w:cs="Arial"/>
                <w:kern w:val="2"/>
                <w:sz w:val="20"/>
                <w:lang w:val="en-GB"/>
              </w:rPr>
              <w:t xml:space="preserve">14.4.2. To obtain the Consent, the Supplier undertakes to provide all the necessary documents required for obtaining such Consent;</w:t>
            </w:r>
          </w:p>
          <w:p>
            <w:pPr>
              <w:spacing w:line="276" w:lineRule="auto"/>
              <w:jc w:val="both"/>
              <w:rPr>
                <w:rFonts w:ascii="Arial" w:hAnsi="Arial" w:cs="Arial"/>
                <w:kern w:val="2"/>
                <w:sz w:val="20"/>
              </w:rPr>
            </w:pPr>
            <w:r>
              <w:rPr>
                <w:rFonts w:ascii="Arial" w:hAnsi="Arial" w:cs="Arial"/>
                <w:kern w:val="2"/>
                <w:sz w:val="20"/>
                <w:lang w:val="en-GB"/>
              </w:rPr>
              <w:t xml:space="preserve">14.4.3. The Consent issued by the Buyer must remain valid for the entire period during which the Goods are delivered and/or services related to the Goods are provided at the specified sites and/or locations;</w:t>
            </w:r>
          </w:p>
          <w:p>
            <w:pPr>
              <w:spacing w:line="276" w:lineRule="auto"/>
              <w:jc w:val="both"/>
              <w:rPr>
                <w:rFonts w:ascii="Arial" w:hAnsi="Arial" w:cs="Arial"/>
                <w:kern w:val="2"/>
                <w:sz w:val="20"/>
              </w:rPr>
            </w:pPr>
            <w:r>
              <w:rPr>
                <w:rFonts w:ascii="Arial" w:hAnsi="Arial" w:cs="Arial"/>
                <w:kern w:val="2"/>
                <w:sz w:val="20"/>
                <w:lang w:val="en-GB"/>
              </w:rPr>
              <w:t xml:space="preserve">14.4.4. If the Supplier or a subcontractor delivers the Goods or provides services related to the Goods without the Buyer's written Consent (in cases where the Consent was not obtained, its validity has expired, or the Buyer has revoked or suspended the Consent, etc.), or if the Goods are delivered and/or services related to the Goods are provided by employees not specified in the Consent, the Supplier will be subject to a penalty specified in clause 9.10 of the Special Terms and Conditions.</w:t>
            </w:r>
          </w:p>
        </w:tc>
      </w:tr>
      <w:tr>
        <w:tc>
          <w:tcPr>
            <w:tcW w:w="4819" w:type="dxa"/>
            <w:shd w:val="clear" w:color="auto" w:fill="BFBFBF" w:themeFill="background1" w:themeFillShade="BF"/>
          </w:tcPr>
          <w:p w14:paraId="4666C02F" w14:textId="3E9A253A"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 SUTARTIES PRIEDAI</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15. ANNEXES TO THE CONTRACT</w:t>
            </w:r>
          </w:p>
        </w:tc>
      </w:tr>
      <w:tr>
        <w:tc>
          <w:tcPr>
            <w:tcW w:w="4819" w:type="dxa"/>
          </w:tcPr>
          <w:p w14:paraId="456F908B" w14:textId="3172A6D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5</w:t>
            </w:r>
            <w:r w:rsidRPr="007F35FA">
              <w:rPr>
                <w:rFonts w:ascii="Arial" w:hAnsi="Arial" w:cs="Arial"/>
                <w:b/>
                <w:bCs/>
                <w:kern w:val="2"/>
                <w:sz w:val="20"/>
              </w:rPr>
              <w:t>.1. Priedas Nr. 1</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15.1. Annex 1</w:t>
            </w:r>
          </w:p>
        </w:tc>
      </w:tr>
      <w:tr>
        <w:tc>
          <w:tcPr>
            <w:tcW w:w="4819" w:type="dxa"/>
          </w:tcPr>
          <w:p w14:paraId="6409109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Techninė specifikacija</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Technical Specification</w:t>
            </w:r>
          </w:p>
        </w:tc>
      </w:tr>
      <w:tr>
        <w:tc>
          <w:tcPr>
            <w:tcW w:w="4819" w:type="dxa"/>
          </w:tcPr>
          <w:p w14:paraId="0FF0A9B9" w14:textId="1E6673F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.2. Priedas Nr. 2</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15.2. Annex 2</w:t>
            </w:r>
          </w:p>
        </w:tc>
      </w:tr>
      <w:tr>
        <w:tc>
          <w:tcPr>
            <w:tcW w:w="4819" w:type="dxa"/>
          </w:tcPr>
          <w:p w14:paraId="1EABD4C2"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Pasiūlymas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Tender</w:t>
            </w:r>
          </w:p>
        </w:tc>
      </w:tr>
      <w:tr>
        <w:tc>
          <w:tcPr>
            <w:tcW w:w="4819" w:type="dxa"/>
          </w:tcPr>
          <w:p w14:paraId="4A6257CB" w14:textId="2CB69CA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.3. Priedas Nr. 3</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15.3. Annex 3</w:t>
            </w:r>
          </w:p>
        </w:tc>
      </w:tr>
      <w:tr>
        <w:tc>
          <w:tcPr>
            <w:tcW w:w="4819" w:type="dxa"/>
          </w:tcPr>
          <w:p w14:paraId="39CEE455" w14:textId="0DDE283F" w:rsidR="004C05F1" w:rsidRPr="002F2609" w:rsidRDefault="002F2609" w:rsidP="008E746E">
            <w:pPr>
              <w:spacing w:line="276" w:lineRule="auto"/>
              <w:jc w:val="both"/>
              <w:rPr>
                <w:rFonts w:ascii="Arial" w:hAnsi="Arial" w:cs="Arial"/>
                <w:kern w:val="2"/>
                <w:sz w:val="20"/>
              </w:rPr>
            </w:pPr>
            <w:r w:rsidRPr="002F2609">
              <w:rPr>
                <w:rFonts w:ascii="Arial" w:hAnsi="Arial" w:cs="Arial"/>
                <w:kern w:val="2"/>
                <w:sz w:val="20"/>
              </w:rPr>
              <w:t>Bendrosios sutarties sąlygos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General Terms and Conditions of the Contract</w:t>
            </w:r>
          </w:p>
        </w:tc>
      </w:tr>
      <w:tr>
        <w:tc>
          <w:tcPr>
            <w:tcW w:w="4819" w:type="dxa"/>
          </w:tcPr>
          <w:p w14:paraId="7CBC4F2D" w14:textId="5530DDE6"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.4. Priedas Nr. 4</w:t>
            </w:r>
          </w:p>
          <w:p w14:paraId="5F3678AB" w14:textId="77777777" w:rsidR="004C05F1" w:rsidRPr="007F35FA" w:rsidRDefault="004C05F1" w:rsidP="008E746E">
            <w:pPr>
              <w:spacing w:line="276" w:lineRule="auto"/>
              <w:jc w:val="both"/>
              <w:rPr>
                <w:rFonts w:ascii="Arial" w:hAnsi="Arial" w:cs="Arial"/>
                <w:b/>
                <w:bCs/>
                <w:kern w:val="2"/>
                <w:sz w:val="20"/>
              </w:rPr>
            </w:pP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15.4. Annex 4</w:t>
            </w:r>
          </w:p>
          <w:p>
            <w:pPr>
              <w:spacing w:line="276" w:lineRule="auto"/>
              <w:jc w:val="both"/>
              <w:rPr>
                <w:rFonts w:ascii="Arial" w:hAnsi="Arial" w:cs="Arial"/>
                <w:b/>
                <w:bCs/>
                <w:kern w:val="2"/>
                <w:sz w:val="20"/>
              </w:rPr>
            </w:pPr>
          </w:p>
        </w:tc>
      </w:tr>
      <w:tr>
        <w:tc>
          <w:tcPr>
            <w:tcW w:w="4819" w:type="dxa"/>
          </w:tcPr>
          <w:p w14:paraId="2EC2D8F0" w14:textId="5A5A6C0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.5. Priedas Nr. 5</w:t>
            </w:r>
          </w:p>
          <w:p w14:paraId="04093267" w14:textId="77777777" w:rsidR="004C05F1" w:rsidRPr="007F35FA" w:rsidRDefault="004C05F1" w:rsidP="008E746E">
            <w:pPr>
              <w:spacing w:line="276" w:lineRule="auto"/>
              <w:jc w:val="both"/>
              <w:rPr>
                <w:rFonts w:ascii="Arial" w:hAnsi="Arial" w:cs="Arial"/>
                <w:b/>
                <w:bCs/>
                <w:kern w:val="2"/>
                <w:sz w:val="20"/>
              </w:rPr>
            </w:pP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15.5. Annex 5</w:t>
            </w:r>
          </w:p>
          <w:p>
            <w:pPr>
              <w:spacing w:line="276" w:lineRule="auto"/>
              <w:jc w:val="both"/>
              <w:rPr>
                <w:rFonts w:ascii="Arial" w:hAnsi="Arial" w:cs="Arial"/>
                <w:b/>
                <w:bCs/>
                <w:kern w:val="2"/>
                <w:sz w:val="20"/>
              </w:rPr>
            </w:pPr>
          </w:p>
        </w:tc>
      </w:tr>
      <w:tr>
        <w:tc>
          <w:tcPr>
            <w:tcW w:w="4819" w:type="dxa"/>
          </w:tcPr>
          <w:p w14:paraId="64312363"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16. ŠALIŲ ATSTOVŲ PARAŠAI</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16. SIGNATURES OF REPRESENTATIVES OF THE PARTIES</w:t>
            </w:r>
          </w:p>
        </w:tc>
      </w:tr>
      <w:tr>
        <w:tc>
          <w:tcPr>
            <w:tcW w:w="4819" w:type="dxa"/>
          </w:tcPr>
          <w:p w14:paraId="22EF8CD9"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PIRKĖJAS</w:t>
            </w:r>
          </w:p>
          <w:p w14:paraId="28DF2C93" w14:textId="77777777" w:rsidR="004C05F1" w:rsidRPr="007F35FA" w:rsidRDefault="004C05F1" w:rsidP="008E746E">
            <w:pPr>
              <w:spacing w:line="276" w:lineRule="auto"/>
              <w:jc w:val="center"/>
              <w:rPr>
                <w:rFonts w:ascii="Arial" w:hAnsi="Arial" w:cs="Arial"/>
                <w:color w:val="4472C4"/>
                <w:kern w:val="2"/>
                <w:sz w:val="20"/>
              </w:rPr>
            </w:pPr>
            <w:r w:rsidRPr="007F35FA">
              <w:rPr>
                <w:rFonts w:ascii="Arial" w:hAnsi="Arial" w:cs="Arial"/>
                <w:color w:val="4472C4"/>
                <w:kern w:val="2"/>
                <w:sz w:val="20"/>
              </w:rPr>
              <w:t>(nurodomos atstovo pareigos, vardas, pavardė)</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BUYER</w:t>
            </w:r>
          </w:p>
          <w:p>
            <w:pPr>
              <w:spacing w:line="276" w:lineRule="auto"/>
              <w:jc w:val="center"/>
              <w:rPr>
                <w:rFonts w:ascii="Arial" w:hAnsi="Arial" w:cs="Arial"/>
                <w:color w:val="4472C4"/>
                <w:kern w:val="2"/>
                <w:sz w:val="20"/>
              </w:rPr>
            </w:pPr>
            <w:r>
              <w:rPr>
                <w:rFonts w:ascii="Arial" w:hAnsi="Arial" w:cs="Arial"/>
                <w:color w:val="4472C4"/>
                <w:kern w:val="2"/>
                <w:sz w:val="20"/>
                <w:lang w:val="en-GB"/>
              </w:rPr>
              <w:t xml:space="preserve">(name, title and surname of representative)</w:t>
            </w:r>
          </w:p>
        </w:tc>
      </w:tr>
      <w:tr>
        <w:tc>
          <w:tcPr>
            <w:tcW w:w="4819" w:type="dxa"/>
          </w:tcPr>
          <w:p w14:paraId="5AFB30A1"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TIEKĖJAS</w:t>
            </w:r>
          </w:p>
          <w:p w14:paraId="14BDC5D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color w:val="4472C4"/>
                <w:kern w:val="2"/>
                <w:sz w:val="20"/>
              </w:rPr>
              <w:t>(nurodomos atstovo pareigos, vardas, pavardė)</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SUPPLIER</w:t>
            </w:r>
          </w:p>
          <w:p>
            <w:pPr>
              <w:spacing w:line="276" w:lineRule="auto"/>
              <w:jc w:val="center"/>
              <w:rPr>
                <w:rFonts w:ascii="Arial" w:hAnsi="Arial" w:cs="Arial"/>
                <w:b/>
                <w:bCs/>
                <w:kern w:val="2"/>
                <w:sz w:val="20"/>
              </w:rPr>
            </w:pPr>
            <w:r>
              <w:rPr>
                <w:rFonts w:ascii="Arial" w:hAnsi="Arial" w:cs="Arial"/>
                <w:color w:val="4472C4"/>
                <w:kern w:val="2"/>
                <w:sz w:val="20"/>
                <w:lang w:val="en-GB"/>
              </w:rPr>
              <w:t xml:space="preserve">(name, title and surname of representative)</w:t>
            </w:r>
          </w:p>
        </w:tc>
      </w:tr>
    </w:tbl>
    <w:p w14:paraId="2CAEFAAB" w14:textId="77777777" w:rsidR="004C05F1" w:rsidRPr="007F35FA" w:rsidRDefault="004C05F1" w:rsidP="004C05F1">
      <w:pPr>
        <w:rPr>
          <w:rFonts w:ascii="Arial" w:hAnsi="Arial" w:cs="Arial"/>
          <w:sz w:val="20"/>
        </w:rPr>
      </w:pPr>
    </w:p>
    <w:p w14:paraId="33DDA7DA" w14:textId="7AC48782" w:rsidR="005A5832" w:rsidRPr="004C05F1" w:rsidRDefault="005A5832" w:rsidP="004C05F1"/>
    <w:sectPr w:rsidR="005A5832" w:rsidRPr="004C05F1" w:rsidSect="00C861A8">
      <w:headerReference w:type="even" r:id="rId13"/>
      <w:headerReference w:type="default" r:id="rId14"/>
      <w:footerReference w:type="even" r:id="rId15"/>
      <w:footerReference w:type="default" r:id="rId16"/>
      <w:headerReference w:type="first" r:id="rId17"/>
      <w:footerReference w:type="first" r:id="rId18"/>
      <w:endnotePr>
        <w:numFmt w:val="decimal"/>
      </w:endnotePr>
      <w:pgSz w:w="11906" w:h="16838"/>
      <w:pgMar w:top="1559" w:right="567" w:bottom="1797" w:left="1701" w:header="709"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B937B" w14:textId="77777777" w:rsidR="00307B84" w:rsidRDefault="00307B84">
      <w:pPr>
        <w:rPr>
          <w:kern w:val="2"/>
          <w:sz w:val="22"/>
          <w:szCs w:val="22"/>
          <w:lang w:val="en-US"/>
        </w:rPr>
      </w:pPr>
      <w:r>
        <w:rPr>
          <w:kern w:val="2"/>
          <w:sz w:val="22"/>
          <w:szCs w:val="22"/>
          <w:lang w:val="en-US"/>
        </w:rPr>
        <w:separator/>
      </w:r>
    </w:p>
  </w:endnote>
  <w:endnote w:type="continuationSeparator" w:id="0">
    <w:p w14:paraId="554C766F" w14:textId="77777777" w:rsidR="00307B84" w:rsidRDefault="00307B84">
      <w:pPr>
        <w:rPr>
          <w:kern w:val="2"/>
          <w:sz w:val="22"/>
          <w:szCs w:val="22"/>
          <w:lang w:val="en-US"/>
        </w:rPr>
      </w:pPr>
      <w:r>
        <w:rPr>
          <w:kern w:val="2"/>
          <w:sz w:val="22"/>
          <w:szCs w:val="22"/>
          <w:lang w:val="en-US"/>
        </w:rPr>
        <w:continuationSeparator/>
      </w:r>
    </w:p>
  </w:endnote>
  <w:endnote w:type="continuationNotice" w:id="1">
    <w:p w14:paraId="4E5FEC03" w14:textId="77777777" w:rsidR="00307B84" w:rsidRDefault="00307B84">
      <w:pPr>
        <w:rPr>
          <w:kern w:val="2"/>
          <w:sz w:val="22"/>
          <w:szCs w:val="22"/>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0B71" w14:textId="77777777" w:rsidR="005A5832" w:rsidRDefault="005A5832">
    <w:pPr>
      <w:tabs>
        <w:tab w:val="center" w:pos="4680"/>
        <w:tab w:val="right" w:pos="9360"/>
      </w:tabs>
      <w:spacing w:after="160" w:line="259" w:lineRule="auto"/>
      <w:rPr>
        <w:kern w:val="2"/>
        <w:sz w:val="22"/>
        <w:szCs w:val="22"/>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8068" w14:textId="77777777" w:rsidR="005A5832" w:rsidRDefault="005A5832">
    <w:pPr>
      <w:tabs>
        <w:tab w:val="center" w:pos="4680"/>
        <w:tab w:val="right" w:pos="9360"/>
      </w:tabs>
      <w:spacing w:after="160" w:line="259" w:lineRule="auto"/>
      <w:rPr>
        <w:kern w:val="2"/>
        <w:sz w:val="22"/>
        <w:szCs w:val="2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BA9" w14:textId="77777777" w:rsidR="005A5832" w:rsidRDefault="005A5832">
    <w:pPr>
      <w:tabs>
        <w:tab w:val="center" w:pos="4680"/>
        <w:tab w:val="right" w:pos="9360"/>
      </w:tabs>
      <w:spacing w:after="160" w:line="259" w:lineRule="auto"/>
      <w:rPr>
        <w:kern w:val="2"/>
        <w:sz w:val="22"/>
        <w:szCs w:val="22"/>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047D9" w14:textId="77777777" w:rsidR="00307B84" w:rsidRDefault="00307B84">
      <w:pPr>
        <w:rPr>
          <w:kern w:val="2"/>
          <w:sz w:val="22"/>
          <w:szCs w:val="22"/>
          <w:lang w:val="en-US"/>
        </w:rPr>
      </w:pPr>
      <w:r>
        <w:rPr>
          <w:kern w:val="2"/>
          <w:sz w:val="22"/>
          <w:szCs w:val="22"/>
          <w:lang w:val="en-US"/>
        </w:rPr>
        <w:separator/>
      </w:r>
    </w:p>
  </w:footnote>
  <w:footnote w:type="continuationSeparator" w:id="0">
    <w:p w14:paraId="21438043" w14:textId="77777777" w:rsidR="00307B84" w:rsidRDefault="00307B84">
      <w:pPr>
        <w:rPr>
          <w:kern w:val="2"/>
          <w:sz w:val="22"/>
          <w:szCs w:val="22"/>
          <w:lang w:val="en-US"/>
        </w:rPr>
      </w:pPr>
      <w:r>
        <w:rPr>
          <w:kern w:val="2"/>
          <w:sz w:val="22"/>
          <w:szCs w:val="22"/>
          <w:lang w:val="en-US"/>
        </w:rPr>
        <w:continuationSeparator/>
      </w:r>
    </w:p>
  </w:footnote>
  <w:footnote w:type="continuationNotice" w:id="1">
    <w:p w14:paraId="493DE718" w14:textId="77777777" w:rsidR="00307B84" w:rsidRDefault="00307B84">
      <w:pPr>
        <w:rPr>
          <w:kern w:val="2"/>
          <w:sz w:val="22"/>
          <w:szCs w:val="22"/>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6A41" w14:textId="77777777" w:rsidR="005A5832" w:rsidRDefault="005A5832">
    <w:pPr>
      <w:tabs>
        <w:tab w:val="center" w:pos="4680"/>
        <w:tab w:val="right" w:pos="9360"/>
      </w:tabs>
      <w:spacing w:after="160" w:line="259" w:lineRule="auto"/>
      <w:rPr>
        <w:kern w:val="2"/>
        <w:sz w:val="22"/>
        <w:szCs w:val="22"/>
        <w:lang w:val="en-US"/>
      </w:rPr>
    </w:pPr>
  </w:p>
  <w:p w14:paraId="3D04176E" w14:textId="77777777" w:rsidR="005A5832" w:rsidRDefault="005A583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601E7" w14:textId="77777777" w:rsidR="005A5832" w:rsidRPr="00A10867" w:rsidRDefault="00A10867" w:rsidP="00A10867">
    <w:pPr>
      <w:tabs>
        <w:tab w:val="center" w:pos="4819"/>
        <w:tab w:val="right" w:pos="9638"/>
      </w:tabs>
      <w:jc w:val="center"/>
    </w:pPr>
    <w:r>
      <w:fldChar w:fldCharType="begin"/>
    </w:r>
    <w:r>
      <w:instrText>PAGE   \* MERGEFORMAT</w:instrText>
    </w:r>
    <w:r>
      <w:fldChar w:fldCharType="separate"/>
    </w:r>
    <w:r>
      <w:rPr>
        <w:noProof/>
      </w:rPr>
      <w:t>23</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2995" w14:textId="77777777" w:rsidR="005A5832" w:rsidRDefault="005A5832">
    <w:pPr>
      <w:tabs>
        <w:tab w:val="center" w:pos="4819"/>
        <w:tab w:val="right" w:pos="9638"/>
      </w:tabs>
      <w:rPr>
        <w:rFonts w:eastAsia="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076668"/>
    <w:multiLevelType w:val="multilevel"/>
    <w:tmpl w:val="016273C8"/>
    <w:lvl w:ilvl="0">
      <w:start w:val="13"/>
      <w:numFmt w:val="decimal"/>
      <w:lvlText w:val="%1."/>
      <w:lvlJc w:val="left"/>
      <w:pPr>
        <w:ind w:left="620" w:hanging="620"/>
      </w:pPr>
      <w:rPr>
        <w:rFonts w:hint="default"/>
      </w:rPr>
    </w:lvl>
    <w:lvl w:ilvl="1">
      <w:start w:val="4"/>
      <w:numFmt w:val="decimal"/>
      <w:lvlText w:val="%1.%2."/>
      <w:lvlJc w:val="left"/>
      <w:pPr>
        <w:ind w:left="621" w:hanging="620"/>
      </w:pPr>
      <w:rPr>
        <w:rFonts w:hint="default"/>
      </w:rPr>
    </w:lvl>
    <w:lvl w:ilvl="2">
      <w:start w:val="1"/>
      <w:numFmt w:val="decimal"/>
      <w:pStyle w:val="Heading3"/>
      <w:lvlText w:val="%1.%2.%3."/>
      <w:lvlJc w:val="left"/>
      <w:pPr>
        <w:ind w:left="722" w:hanging="720"/>
      </w:pPr>
      <w:rPr>
        <w:rFonts w:hint="default"/>
      </w:rPr>
    </w:lvl>
    <w:lvl w:ilvl="3">
      <w:start w:val="1"/>
      <w:numFmt w:val="decimal"/>
      <w:lvlText w:val="%1.%2.%3.%4."/>
      <w:lvlJc w:val="left"/>
      <w:pPr>
        <w:ind w:left="723" w:hanging="720"/>
      </w:pPr>
      <w:rPr>
        <w:rFonts w:hint="default"/>
      </w:rPr>
    </w:lvl>
    <w:lvl w:ilvl="4">
      <w:start w:val="1"/>
      <w:numFmt w:val="decimal"/>
      <w:lvlText w:val="%1.%2.%3.%4.%5."/>
      <w:lvlJc w:val="left"/>
      <w:pPr>
        <w:ind w:left="1084" w:hanging="1080"/>
      </w:pPr>
      <w:rPr>
        <w:rFonts w:hint="default"/>
      </w:rPr>
    </w:lvl>
    <w:lvl w:ilvl="5">
      <w:start w:val="1"/>
      <w:numFmt w:val="decimal"/>
      <w:lvlText w:val="%1.%2.%3.%4.%5.%6."/>
      <w:lvlJc w:val="left"/>
      <w:pPr>
        <w:ind w:left="1085" w:hanging="1080"/>
      </w:pPr>
      <w:rPr>
        <w:rFonts w:hint="default"/>
      </w:rPr>
    </w:lvl>
    <w:lvl w:ilvl="6">
      <w:start w:val="1"/>
      <w:numFmt w:val="decimal"/>
      <w:lvlText w:val="%1.%2.%3.%4.%5.%6.%7."/>
      <w:lvlJc w:val="left"/>
      <w:pPr>
        <w:ind w:left="1446" w:hanging="1440"/>
      </w:pPr>
      <w:rPr>
        <w:rFonts w:hint="default"/>
      </w:rPr>
    </w:lvl>
    <w:lvl w:ilvl="7">
      <w:start w:val="1"/>
      <w:numFmt w:val="decimal"/>
      <w:lvlText w:val="%1.%2.%3.%4.%5.%6.%7.%8."/>
      <w:lvlJc w:val="left"/>
      <w:pPr>
        <w:ind w:left="1447" w:hanging="1440"/>
      </w:pPr>
      <w:rPr>
        <w:rFonts w:hint="default"/>
      </w:rPr>
    </w:lvl>
    <w:lvl w:ilvl="8">
      <w:start w:val="1"/>
      <w:numFmt w:val="decimal"/>
      <w:lvlText w:val="%1.%2.%3.%4.%5.%6.%7.%8.%9."/>
      <w:lvlJc w:val="left"/>
      <w:pPr>
        <w:ind w:left="1808" w:hanging="1800"/>
      </w:pPr>
      <w:rPr>
        <w:rFonts w:hint="default"/>
      </w:rPr>
    </w:lvl>
  </w:abstractNum>
  <w:num w:numId="1" w16cid:durableId="2039430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doNotHyphenateCaps/>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B23"/>
    <w:rsid w:val="00066410"/>
    <w:rsid w:val="000917E4"/>
    <w:rsid w:val="00092766"/>
    <w:rsid w:val="000B414C"/>
    <w:rsid w:val="0010750C"/>
    <w:rsid w:val="00122A48"/>
    <w:rsid w:val="00122C71"/>
    <w:rsid w:val="001441DB"/>
    <w:rsid w:val="001746DB"/>
    <w:rsid w:val="00187249"/>
    <w:rsid w:val="001B25C9"/>
    <w:rsid w:val="00210CDE"/>
    <w:rsid w:val="002C02E0"/>
    <w:rsid w:val="002C6A39"/>
    <w:rsid w:val="002F1397"/>
    <w:rsid w:val="002F2609"/>
    <w:rsid w:val="00300B36"/>
    <w:rsid w:val="003028D2"/>
    <w:rsid w:val="0030430D"/>
    <w:rsid w:val="00307B84"/>
    <w:rsid w:val="00320BDF"/>
    <w:rsid w:val="003F4CF8"/>
    <w:rsid w:val="004230F0"/>
    <w:rsid w:val="004671F4"/>
    <w:rsid w:val="00475CEB"/>
    <w:rsid w:val="004828BB"/>
    <w:rsid w:val="004C05F1"/>
    <w:rsid w:val="004E0936"/>
    <w:rsid w:val="005109B8"/>
    <w:rsid w:val="005267B8"/>
    <w:rsid w:val="00526903"/>
    <w:rsid w:val="00526D15"/>
    <w:rsid w:val="00530578"/>
    <w:rsid w:val="005422C4"/>
    <w:rsid w:val="005952B0"/>
    <w:rsid w:val="005960CD"/>
    <w:rsid w:val="005A5832"/>
    <w:rsid w:val="005D2F7D"/>
    <w:rsid w:val="005E1673"/>
    <w:rsid w:val="005E3BFB"/>
    <w:rsid w:val="005E3E1B"/>
    <w:rsid w:val="005F5B23"/>
    <w:rsid w:val="00613F20"/>
    <w:rsid w:val="006202EF"/>
    <w:rsid w:val="006331A0"/>
    <w:rsid w:val="006407BA"/>
    <w:rsid w:val="00665C92"/>
    <w:rsid w:val="00680970"/>
    <w:rsid w:val="00682143"/>
    <w:rsid w:val="006A6A8F"/>
    <w:rsid w:val="006C3191"/>
    <w:rsid w:val="006D2053"/>
    <w:rsid w:val="006F6727"/>
    <w:rsid w:val="00702FBE"/>
    <w:rsid w:val="00710E8F"/>
    <w:rsid w:val="00711637"/>
    <w:rsid w:val="00712583"/>
    <w:rsid w:val="00712FA8"/>
    <w:rsid w:val="00713059"/>
    <w:rsid w:val="007464F1"/>
    <w:rsid w:val="0077266C"/>
    <w:rsid w:val="007760D0"/>
    <w:rsid w:val="00776BBF"/>
    <w:rsid w:val="007A6643"/>
    <w:rsid w:val="007A742E"/>
    <w:rsid w:val="007D1E42"/>
    <w:rsid w:val="007E0AB4"/>
    <w:rsid w:val="00813A16"/>
    <w:rsid w:val="008458CE"/>
    <w:rsid w:val="008559C1"/>
    <w:rsid w:val="008727C7"/>
    <w:rsid w:val="008A1799"/>
    <w:rsid w:val="008B5E25"/>
    <w:rsid w:val="008B6D66"/>
    <w:rsid w:val="008E0EFF"/>
    <w:rsid w:val="008E746E"/>
    <w:rsid w:val="00904348"/>
    <w:rsid w:val="0096296B"/>
    <w:rsid w:val="009650F3"/>
    <w:rsid w:val="009743B2"/>
    <w:rsid w:val="009760D1"/>
    <w:rsid w:val="009918A3"/>
    <w:rsid w:val="009C3E8F"/>
    <w:rsid w:val="009E4283"/>
    <w:rsid w:val="009F2B6E"/>
    <w:rsid w:val="00A10867"/>
    <w:rsid w:val="00A171F9"/>
    <w:rsid w:val="00A557BD"/>
    <w:rsid w:val="00A5759D"/>
    <w:rsid w:val="00AA4CE4"/>
    <w:rsid w:val="00AA5D23"/>
    <w:rsid w:val="00AC07D3"/>
    <w:rsid w:val="00AD328D"/>
    <w:rsid w:val="00AE11B8"/>
    <w:rsid w:val="00AF2074"/>
    <w:rsid w:val="00B1679D"/>
    <w:rsid w:val="00B82033"/>
    <w:rsid w:val="00BC7F89"/>
    <w:rsid w:val="00BF685D"/>
    <w:rsid w:val="00C62C6B"/>
    <w:rsid w:val="00C661A7"/>
    <w:rsid w:val="00C834A8"/>
    <w:rsid w:val="00C861A8"/>
    <w:rsid w:val="00CA190E"/>
    <w:rsid w:val="00CB1F9E"/>
    <w:rsid w:val="00CD57B1"/>
    <w:rsid w:val="00CD5C4D"/>
    <w:rsid w:val="00D114FA"/>
    <w:rsid w:val="00D60075"/>
    <w:rsid w:val="00D66EAA"/>
    <w:rsid w:val="00D743E7"/>
    <w:rsid w:val="00DA1A2A"/>
    <w:rsid w:val="00DB2989"/>
    <w:rsid w:val="00DC716B"/>
    <w:rsid w:val="00DD518E"/>
    <w:rsid w:val="00E17539"/>
    <w:rsid w:val="00E37E22"/>
    <w:rsid w:val="00E747B9"/>
    <w:rsid w:val="00E9298C"/>
    <w:rsid w:val="00ED2022"/>
    <w:rsid w:val="00ED4A08"/>
    <w:rsid w:val="00F067AE"/>
    <w:rsid w:val="00F41062"/>
    <w:rsid w:val="00F60B3E"/>
    <w:rsid w:val="00F662AB"/>
    <w:rsid w:val="00F95D65"/>
    <w:rsid w:val="00FC11CF"/>
    <w:rsid w:val="02A43205"/>
    <w:rsid w:val="0997832A"/>
    <w:rsid w:val="14547A14"/>
    <w:rsid w:val="148B1F90"/>
    <w:rsid w:val="16E91B96"/>
    <w:rsid w:val="22D633F0"/>
    <w:rsid w:val="22EBABBD"/>
    <w:rsid w:val="2EF2C91C"/>
    <w:rsid w:val="2F05116A"/>
    <w:rsid w:val="31CDB2EE"/>
    <w:rsid w:val="32E55288"/>
    <w:rsid w:val="357BC713"/>
    <w:rsid w:val="3B57300E"/>
    <w:rsid w:val="3BBBF9B2"/>
    <w:rsid w:val="3EF87DA9"/>
    <w:rsid w:val="406D5D3C"/>
    <w:rsid w:val="41DAC49F"/>
    <w:rsid w:val="4671B2B8"/>
    <w:rsid w:val="4D3636BF"/>
    <w:rsid w:val="526A43BC"/>
    <w:rsid w:val="57664A7A"/>
    <w:rsid w:val="59EF661B"/>
    <w:rsid w:val="5B61067D"/>
    <w:rsid w:val="61249B2A"/>
    <w:rsid w:val="656D71A1"/>
    <w:rsid w:val="6E673D04"/>
    <w:rsid w:val="70910342"/>
    <w:rsid w:val="7898825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CE2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3"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2">
    <w:name w:val="heading 2"/>
    <w:basedOn w:val="Normal"/>
    <w:next w:val="Normal"/>
    <w:link w:val="Heading2Char"/>
    <w:rsid w:val="00776BB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Heading2"/>
    <w:next w:val="Normal"/>
    <w:link w:val="Heading3Char"/>
    <w:autoRedefine/>
    <w:uiPriority w:val="9"/>
    <w:unhideWhenUsed/>
    <w:qFormat/>
    <w:rsid w:val="00776BBF"/>
    <w:pPr>
      <w:keepNext w:val="0"/>
      <w:keepLines w:val="0"/>
      <w:numPr>
        <w:ilvl w:val="2"/>
        <w:numId w:val="1"/>
      </w:numPr>
      <w:tabs>
        <w:tab w:val="left" w:pos="851"/>
        <w:tab w:val="left" w:pos="1560"/>
      </w:tabs>
      <w:spacing w:before="0"/>
      <w:ind w:left="0" w:firstLine="720"/>
      <w:jc w:val="both"/>
      <w:outlineLvl w:val="2"/>
    </w:pPr>
    <w:rPr>
      <w:rFonts w:ascii="Arial" w:eastAsia="Trebuchet MS" w:hAnsi="Arial" w:cs="Arial"/>
      <w:bCs/>
      <w:color w:val="000000"/>
      <w:sz w:val="2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76BBF"/>
    <w:rPr>
      <w:rFonts w:ascii="Arial" w:eastAsia="Trebuchet MS" w:hAnsi="Arial" w:cs="Arial"/>
      <w:bCs/>
      <w:color w:val="000000"/>
      <w:sz w:val="20"/>
      <w:lang w:eastAsia="lt-LT"/>
    </w:rPr>
  </w:style>
  <w:style w:type="character" w:styleId="Hyperlink">
    <w:name w:val="Hyperlink"/>
    <w:basedOn w:val="DefaultParagraphFont"/>
    <w:uiPriority w:val="99"/>
    <w:unhideWhenUsed/>
    <w:rsid w:val="00776BBF"/>
    <w:rPr>
      <w:color w:val="0000FF"/>
      <w:u w:val="single"/>
    </w:rPr>
  </w:style>
  <w:style w:type="character" w:styleId="PlaceholderText">
    <w:name w:val="Placeholder Text"/>
    <w:basedOn w:val="DefaultParagraphFont"/>
    <w:rsid w:val="00776BBF"/>
    <w:rPr>
      <w:color w:val="808080"/>
    </w:rPr>
  </w:style>
  <w:style w:type="paragraph" w:styleId="ListParagraph">
    <w:name w:val="List Paragraph"/>
    <w:aliases w:val="Buletai,Bullet EY,List Paragraph21,List Paragraph2,lp1,Bullet 1,Use Case List Paragraph,Numbering,ERP-List Paragraph,List Paragraph11,List Paragraph111,Paragraph,List Paragraph Red,Sąrašo pastraipa.Bullet,Sąrašo pastraipa;Bullet,Lentele"/>
    <w:basedOn w:val="Normal"/>
    <w:link w:val="ListParagraphChar"/>
    <w:uiPriority w:val="34"/>
    <w:qFormat/>
    <w:rsid w:val="00776BBF"/>
    <w:pPr>
      <w:ind w:left="720"/>
      <w:contextualSpacing/>
    </w:pPr>
  </w:style>
  <w:style w:type="character" w:customStyle="1" w:styleId="ListParagraphChar">
    <w:name w:val="List Paragraph Char"/>
    <w:aliases w:val="Buletai Char,Bullet EY Char,List Paragraph21 Char,List Paragraph2 Char,lp1 Char,Bullet 1 Char,Use Case List Paragraph Char,Numbering Char,ERP-List Paragraph Char,List Paragraph11 Char,List Paragraph111 Char,Paragraph Char"/>
    <w:link w:val="ListParagraph"/>
    <w:uiPriority w:val="34"/>
    <w:qFormat/>
    <w:locked/>
    <w:rsid w:val="00776BBF"/>
  </w:style>
  <w:style w:type="character" w:customStyle="1" w:styleId="Heading2Char">
    <w:name w:val="Heading 2 Char"/>
    <w:basedOn w:val="DefaultParagraphFont"/>
    <w:link w:val="Heading2"/>
    <w:rsid w:val="00776BB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semiHidden/>
    <w:unhideWhenUsed/>
    <w:rsid w:val="007A742E"/>
    <w:rPr>
      <w:sz w:val="16"/>
      <w:szCs w:val="16"/>
    </w:rPr>
  </w:style>
  <w:style w:type="paragraph" w:styleId="CommentText">
    <w:name w:val="annotation text"/>
    <w:basedOn w:val="Normal"/>
    <w:link w:val="CommentTextChar"/>
    <w:unhideWhenUsed/>
    <w:rsid w:val="007A742E"/>
    <w:rPr>
      <w:sz w:val="20"/>
    </w:rPr>
  </w:style>
  <w:style w:type="character" w:customStyle="1" w:styleId="CommentTextChar">
    <w:name w:val="Comment Text Char"/>
    <w:basedOn w:val="DefaultParagraphFont"/>
    <w:link w:val="CommentText"/>
    <w:rsid w:val="007A742E"/>
    <w:rPr>
      <w:sz w:val="20"/>
    </w:rPr>
  </w:style>
  <w:style w:type="paragraph" w:styleId="CommentSubject">
    <w:name w:val="annotation subject"/>
    <w:basedOn w:val="CommentText"/>
    <w:next w:val="CommentText"/>
    <w:link w:val="CommentSubjectChar"/>
    <w:semiHidden/>
    <w:unhideWhenUsed/>
    <w:rsid w:val="007A742E"/>
    <w:rPr>
      <w:b/>
      <w:bCs/>
    </w:rPr>
  </w:style>
  <w:style w:type="character" w:customStyle="1" w:styleId="CommentSubjectChar">
    <w:name w:val="Comment Subject Char"/>
    <w:basedOn w:val="CommentTextChar"/>
    <w:link w:val="CommentSubject"/>
    <w:semiHidden/>
    <w:rsid w:val="007A742E"/>
    <w:rPr>
      <w:b/>
      <w:bCs/>
      <w:sz w:val="20"/>
    </w:rPr>
  </w:style>
  <w:style w:type="paragraph" w:styleId="Header">
    <w:name w:val="header"/>
    <w:basedOn w:val="Normal"/>
    <w:link w:val="HeaderChar"/>
    <w:semiHidden/>
    <w:unhideWhenUsed/>
    <w:rsid w:val="00122C71"/>
    <w:pPr>
      <w:tabs>
        <w:tab w:val="center" w:pos="4819"/>
        <w:tab w:val="right" w:pos="9638"/>
      </w:tabs>
    </w:pPr>
  </w:style>
  <w:style w:type="character" w:customStyle="1" w:styleId="HeaderChar">
    <w:name w:val="Header Char"/>
    <w:basedOn w:val="DefaultParagraphFont"/>
    <w:link w:val="Header"/>
    <w:semiHidden/>
    <w:rsid w:val="00122C71"/>
  </w:style>
  <w:style w:type="paragraph" w:styleId="Footer">
    <w:name w:val="footer"/>
    <w:basedOn w:val="Normal"/>
    <w:link w:val="FooterChar"/>
    <w:semiHidden/>
    <w:unhideWhenUsed/>
    <w:rsid w:val="00122C71"/>
    <w:pPr>
      <w:tabs>
        <w:tab w:val="center" w:pos="4819"/>
        <w:tab w:val="right" w:pos="9638"/>
      </w:tabs>
    </w:pPr>
  </w:style>
  <w:style w:type="character" w:customStyle="1" w:styleId="FooterChar">
    <w:name w:val="Footer Char"/>
    <w:basedOn w:val="DefaultParagraphFont"/>
    <w:link w:val="Footer"/>
    <w:semiHidden/>
    <w:rsid w:val="00122C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97803">
      <w:bodyDiv w:val="1"/>
      <w:marLeft w:val="0"/>
      <w:marRight w:val="0"/>
      <w:marTop w:val="0"/>
      <w:marBottom w:val="0"/>
      <w:divBdr>
        <w:top w:val="none" w:sz="0" w:space="0" w:color="auto"/>
        <w:left w:val="none" w:sz="0" w:space="0" w:color="auto"/>
        <w:bottom w:val="none" w:sz="0" w:space="0" w:color="auto"/>
        <w:right w:val="none" w:sz="0" w:space="0" w:color="auto"/>
      </w:divBdr>
    </w:div>
    <w:div w:id="277489522">
      <w:bodyDiv w:val="1"/>
      <w:marLeft w:val="0"/>
      <w:marRight w:val="0"/>
      <w:marTop w:val="0"/>
      <w:marBottom w:val="0"/>
      <w:divBdr>
        <w:top w:val="none" w:sz="0" w:space="0" w:color="auto"/>
        <w:left w:val="none" w:sz="0" w:space="0" w:color="auto"/>
        <w:bottom w:val="none" w:sz="0" w:space="0" w:color="auto"/>
        <w:right w:val="none" w:sz="0" w:space="0" w:color="auto"/>
      </w:divBdr>
    </w:div>
    <w:div w:id="855851363">
      <w:bodyDiv w:val="1"/>
      <w:marLeft w:val="0"/>
      <w:marRight w:val="0"/>
      <w:marTop w:val="0"/>
      <w:marBottom w:val="0"/>
      <w:divBdr>
        <w:top w:val="none" w:sz="0" w:space="0" w:color="auto"/>
        <w:left w:val="none" w:sz="0" w:space="0" w:color="auto"/>
        <w:bottom w:val="none" w:sz="0" w:space="0" w:color="auto"/>
        <w:right w:val="none" w:sz="0" w:space="0" w:color="auto"/>
      </w:divBdr>
      <w:divsChild>
        <w:div w:id="1003781327">
          <w:marLeft w:val="0"/>
          <w:marRight w:val="0"/>
          <w:marTop w:val="0"/>
          <w:marBottom w:val="0"/>
          <w:divBdr>
            <w:top w:val="none" w:sz="0" w:space="0" w:color="auto"/>
            <w:left w:val="none" w:sz="0" w:space="0" w:color="auto"/>
            <w:bottom w:val="none" w:sz="0" w:space="0" w:color="auto"/>
            <w:right w:val="none" w:sz="0" w:space="0" w:color="auto"/>
          </w:divBdr>
        </w:div>
        <w:div w:id="1543053135">
          <w:marLeft w:val="0"/>
          <w:marRight w:val="0"/>
          <w:marTop w:val="0"/>
          <w:marBottom w:val="0"/>
          <w:divBdr>
            <w:top w:val="none" w:sz="0" w:space="0" w:color="auto"/>
            <w:left w:val="none" w:sz="0" w:space="0" w:color="auto"/>
            <w:bottom w:val="none" w:sz="0" w:space="0" w:color="auto"/>
            <w:right w:val="none" w:sz="0" w:space="0" w:color="auto"/>
          </w:divBdr>
        </w:div>
      </w:divsChild>
    </w:div>
    <w:div w:id="907375296">
      <w:bodyDiv w:val="1"/>
      <w:marLeft w:val="0"/>
      <w:marRight w:val="0"/>
      <w:marTop w:val="0"/>
      <w:marBottom w:val="0"/>
      <w:divBdr>
        <w:top w:val="none" w:sz="0" w:space="0" w:color="auto"/>
        <w:left w:val="none" w:sz="0" w:space="0" w:color="auto"/>
        <w:bottom w:val="none" w:sz="0" w:space="0" w:color="auto"/>
        <w:right w:val="none" w:sz="0" w:space="0" w:color="auto"/>
      </w:divBdr>
    </w:div>
    <w:div w:id="944112582">
      <w:bodyDiv w:val="1"/>
      <w:marLeft w:val="0"/>
      <w:marRight w:val="0"/>
      <w:marTop w:val="0"/>
      <w:marBottom w:val="0"/>
      <w:divBdr>
        <w:top w:val="none" w:sz="0" w:space="0" w:color="auto"/>
        <w:left w:val="none" w:sz="0" w:space="0" w:color="auto"/>
        <w:bottom w:val="none" w:sz="0" w:space="0" w:color="auto"/>
        <w:right w:val="none" w:sz="0" w:space="0" w:color="auto"/>
      </w:divBdr>
    </w:div>
    <w:div w:id="1210997421">
      <w:bodyDiv w:val="1"/>
      <w:marLeft w:val="0"/>
      <w:marRight w:val="0"/>
      <w:marTop w:val="0"/>
      <w:marBottom w:val="0"/>
      <w:divBdr>
        <w:top w:val="none" w:sz="0" w:space="0" w:color="auto"/>
        <w:left w:val="none" w:sz="0" w:space="0" w:color="auto"/>
        <w:bottom w:val="none" w:sz="0" w:space="0" w:color="auto"/>
        <w:right w:val="none" w:sz="0" w:space="0" w:color="auto"/>
      </w:divBdr>
    </w:div>
    <w:div w:id="1902254932">
      <w:bodyDiv w:val="1"/>
      <w:marLeft w:val="0"/>
      <w:marRight w:val="0"/>
      <w:marTop w:val="0"/>
      <w:marBottom w:val="0"/>
      <w:divBdr>
        <w:top w:val="none" w:sz="0" w:space="0" w:color="auto"/>
        <w:left w:val="none" w:sz="0" w:space="0" w:color="auto"/>
        <w:bottom w:val="none" w:sz="0" w:space="0" w:color="auto"/>
        <w:right w:val="none" w:sz="0" w:space="0" w:color="auto"/>
      </w:divBdr>
    </w:div>
    <w:div w:id="2132899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epsog.lt/uploads/documents/files/Politikos/EPSO-G%20partneri%C5%B3%20etikos%20kodeksas%2008_01_patvirtintas.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68F17D92D440B5B60FD1F77685AFF8"/>
        <w:category>
          <w:name w:val="General"/>
          <w:gallery w:val="placeholder"/>
        </w:category>
        <w:types>
          <w:type w:val="bbPlcHdr"/>
        </w:types>
        <w:behaviors>
          <w:behavior w:val="content"/>
        </w:behaviors>
        <w:guid w:val="{1AA82AF0-7870-448B-9FBF-136B9DFCEF16}"/>
      </w:docPartPr>
      <w:docPartBody>
        <w:p w:rsidR="006202EF" w:rsidRDefault="006202EF" w:rsidP="006202EF">
          <w:pPr>
            <w:pStyle w:val="0468F17D92D440B5B60FD1F77685AFF8"/>
          </w:pPr>
          <w:r w:rsidRPr="007F35FA">
            <w:rPr>
              <w:rStyle w:val="PlaceholderText"/>
              <w:rFonts w:ascii="Arial" w:eastAsiaTheme="minorHAnsi" w:hAnsi="Arial" w:cs="Arial"/>
              <w:color w:val="FF0000"/>
              <w:sz w:val="20"/>
            </w:rPr>
            <w:t>Pasirinkite elementą.</w:t>
          </w:r>
        </w:p>
      </w:docPartBody>
    </w:docPart>
    <w:docPart>
      <w:docPartPr>
        <w:name w:val="CCE35AA106C34E61BB0143D0269D27F7"/>
        <w:category>
          <w:name w:val="General"/>
          <w:gallery w:val="placeholder"/>
        </w:category>
        <w:types>
          <w:type w:val="bbPlcHdr"/>
        </w:types>
        <w:behaviors>
          <w:behavior w:val="content"/>
        </w:behaviors>
        <w:guid w:val="{214CE103-2434-46CE-B601-C97ED6550B9F}"/>
      </w:docPartPr>
      <w:docPartBody>
        <w:p w:rsidR="006202EF" w:rsidRDefault="006202EF" w:rsidP="006202EF">
          <w:pPr>
            <w:pStyle w:val="CCE35AA106C34E61BB0143D0269D27F7"/>
          </w:pPr>
          <w:r w:rsidRPr="007F35FA">
            <w:rPr>
              <w:rStyle w:val="PlaceholderText"/>
              <w:rFonts w:ascii="Arial" w:eastAsiaTheme="minorHAnsi" w:hAnsi="Arial" w:cs="Arial"/>
              <w:color w:val="FF0000"/>
              <w:sz w:val="20"/>
            </w:rPr>
            <w:t>Pasirinkite elementą.</w:t>
          </w:r>
        </w:p>
      </w:docPartBody>
    </w:docPart>
    <w:docPart>
      <w:docPartPr>
        <w:name w:val="101778F32AFA4D70B8CF34E9461F07F8"/>
        <w:category>
          <w:name w:val="General"/>
          <w:gallery w:val="placeholder"/>
        </w:category>
        <w:types>
          <w:type w:val="bbPlcHdr"/>
        </w:types>
        <w:behaviors>
          <w:behavior w:val="content"/>
        </w:behaviors>
        <w:guid w:val="{2861AB35-3889-4F2C-B9F0-BA27BE7D1622}"/>
      </w:docPartPr>
      <w:docPartBody>
        <w:p w:rsidR="006202EF" w:rsidRDefault="006202EF" w:rsidP="006202EF">
          <w:pPr>
            <w:pStyle w:val="101778F32AFA4D70B8CF34E9461F07F8"/>
          </w:pPr>
          <w:r w:rsidRPr="007F35FA">
            <w:rPr>
              <w:rStyle w:val="PlaceholderText"/>
              <w:rFonts w:ascii="Arial" w:eastAsiaTheme="minorHAnsi" w:hAnsi="Arial" w:cs="Arial"/>
              <w:color w:val="FF0000"/>
              <w:sz w:val="20"/>
            </w:rPr>
            <w:t>Pasirinkite elementą.</w:t>
          </w:r>
        </w:p>
      </w:docPartBody>
    </w:docPart>
    <w:docPart>
      <w:docPartPr>
        <w:name w:val="D88EC65A1B734EA288AD7DB3FB8EDD4B"/>
        <w:category>
          <w:name w:val="General"/>
          <w:gallery w:val="placeholder"/>
        </w:category>
        <w:types>
          <w:type w:val="bbPlcHdr"/>
        </w:types>
        <w:behaviors>
          <w:behavior w:val="content"/>
        </w:behaviors>
        <w:guid w:val="{9D34984D-D7A3-4921-AFEE-6C166FFC7B1B}"/>
      </w:docPartPr>
      <w:docPartBody>
        <w:p w:rsidR="006202EF" w:rsidRDefault="006202EF" w:rsidP="006202EF">
          <w:pPr>
            <w:pStyle w:val="D88EC65A1B734EA288AD7DB3FB8EDD4B"/>
          </w:pPr>
          <w:r w:rsidRPr="007F35FA">
            <w:rPr>
              <w:rStyle w:val="PlaceholderText"/>
              <w:rFonts w:ascii="Arial" w:eastAsiaTheme="minorHAnsi" w:hAnsi="Arial" w:cs="Arial"/>
              <w:color w:val="FF0000"/>
              <w:sz w:val="20"/>
            </w:rPr>
            <w:t>Pasirinkite elementą.</w:t>
          </w:r>
        </w:p>
      </w:docPartBody>
    </w:docPart>
    <w:docPart>
      <w:docPartPr>
        <w:name w:val="6934185BFFEC4BA3A18122B708EE0A27"/>
        <w:category>
          <w:name w:val="General"/>
          <w:gallery w:val="placeholder"/>
        </w:category>
        <w:types>
          <w:type w:val="bbPlcHdr"/>
        </w:types>
        <w:behaviors>
          <w:behavior w:val="content"/>
        </w:behaviors>
        <w:guid w:val="{814AA652-5152-45E5-8269-2B640214F4A7}"/>
      </w:docPartPr>
      <w:docPartBody>
        <w:p w:rsidR="006202EF" w:rsidRDefault="006202EF" w:rsidP="006202EF">
          <w:pPr>
            <w:pStyle w:val="6934185BFFEC4BA3A18122B708EE0A27"/>
          </w:pPr>
          <w:r w:rsidRPr="007F35FA">
            <w:rPr>
              <w:rStyle w:val="PlaceholderText"/>
              <w:rFonts w:ascii="Arial" w:eastAsiaTheme="minorHAnsi" w:hAnsi="Arial" w:cs="Arial"/>
              <w:color w:val="FF0000"/>
              <w:sz w:val="20"/>
            </w:rPr>
            <w:t>Pasirinkite elementą.</w:t>
          </w:r>
        </w:p>
      </w:docPartBody>
    </w:docPart>
    <w:docPart>
      <w:docPartPr>
        <w:name w:val="295CF799213442A0B66F454E3B110BA0"/>
        <w:category>
          <w:name w:val="General"/>
          <w:gallery w:val="placeholder"/>
        </w:category>
        <w:types>
          <w:type w:val="bbPlcHdr"/>
        </w:types>
        <w:behaviors>
          <w:behavior w:val="content"/>
        </w:behaviors>
        <w:guid w:val="{DA160E9D-81E0-4EC4-8EE6-BFFF2CE53646}"/>
      </w:docPartPr>
      <w:docPartBody>
        <w:p w:rsidR="006202EF" w:rsidRDefault="006202EF" w:rsidP="006202EF">
          <w:pPr>
            <w:pStyle w:val="295CF799213442A0B66F454E3B110BA0"/>
          </w:pPr>
          <w:r w:rsidRPr="0030775B">
            <w:rPr>
              <w:rStyle w:val="PlaceholderText"/>
              <w:rFonts w:eastAsiaTheme="minorHAnsi" w:cstheme="minorHAnsi"/>
              <w:color w:val="FF0000"/>
              <w:sz w:val="20"/>
            </w:rPr>
            <w:t>Pasirinkite elementą.</w:t>
          </w:r>
        </w:p>
      </w:docPartBody>
    </w:docPart>
    <w:docPart>
      <w:docPartPr>
        <w:name w:val="6B565F14D76443E590C7AB7722608A78"/>
        <w:category>
          <w:name w:val="General"/>
          <w:gallery w:val="placeholder"/>
        </w:category>
        <w:types>
          <w:type w:val="bbPlcHdr"/>
        </w:types>
        <w:behaviors>
          <w:behavior w:val="content"/>
        </w:behaviors>
        <w:guid w:val="{E533F849-43AC-4534-A688-AD89407C65E4}"/>
      </w:docPartPr>
      <w:docPartBody>
        <w:p w:rsidR="006202EF" w:rsidRDefault="006202EF" w:rsidP="006202EF">
          <w:pPr>
            <w:pStyle w:val="6B565F14D76443E590C7AB7722608A78"/>
          </w:pPr>
          <w:r w:rsidRPr="007F35FA">
            <w:rPr>
              <w:rStyle w:val="PlaceholderText"/>
              <w:rFonts w:ascii="Arial" w:hAnsi="Arial" w:cs="Arial"/>
              <w:color w:val="FF0000"/>
              <w:sz w:val="20"/>
            </w:rPr>
            <w:t>Pasirinkite elementą.</w:t>
          </w:r>
        </w:p>
      </w:docPartBody>
    </w:docPart>
    <w:docPart>
      <w:docPartPr>
        <w:name w:val="33126C023EE6447ABEB1CE45236B0BF3"/>
        <w:category>
          <w:name w:val="General"/>
          <w:gallery w:val="placeholder"/>
        </w:category>
        <w:types>
          <w:type w:val="bbPlcHdr"/>
        </w:types>
        <w:behaviors>
          <w:behavior w:val="content"/>
        </w:behaviors>
        <w:guid w:val="{B0D55541-741F-42E7-882A-E2EC2C845E7D}"/>
      </w:docPartPr>
      <w:docPartBody>
        <w:p w:rsidR="006202EF" w:rsidRDefault="006202EF" w:rsidP="006202EF">
          <w:pPr>
            <w:pStyle w:val="33126C023EE6447ABEB1CE45236B0BF3"/>
          </w:pPr>
          <w:r w:rsidRPr="006E42EB">
            <w:rPr>
              <w:rFonts w:ascii="Arial" w:hAnsi="Arial" w:cs="Arial"/>
              <w:color w:val="FF0000"/>
              <w:sz w:val="20"/>
            </w:rPr>
            <w:t>Pasirinkite elementą.</w:t>
          </w:r>
        </w:p>
      </w:docPartBody>
    </w:docPart>
    <w:docPart>
      <w:docPartPr>
        <w:name w:val="5FB95F6991E54014B0A9922FC59AA4DC"/>
        <w:category>
          <w:name w:val="General"/>
          <w:gallery w:val="placeholder"/>
        </w:category>
        <w:types>
          <w:type w:val="bbPlcHdr"/>
        </w:types>
        <w:behaviors>
          <w:behavior w:val="content"/>
        </w:behaviors>
        <w:guid w:val="{03E12816-8B99-450C-B0D4-3E2C01A1453D}"/>
      </w:docPartPr>
      <w:docPartBody>
        <w:p w:rsidR="006202EF" w:rsidRDefault="006202EF" w:rsidP="006202EF">
          <w:pPr>
            <w:pStyle w:val="5FB95F6991E54014B0A9922FC59AA4DC"/>
          </w:pPr>
          <w:r w:rsidRPr="007F35FA">
            <w:rPr>
              <w:rStyle w:val="PlaceholderText"/>
              <w:rFonts w:ascii="Arial" w:hAnsi="Arial" w:cs="Arial"/>
              <w:color w:val="FF0000"/>
              <w:sz w:val="20"/>
            </w:rPr>
            <w:t>Pasirinkite elementą.</w:t>
          </w:r>
        </w:p>
      </w:docPartBody>
    </w:docPart>
    <w:docPart>
      <w:docPartPr>
        <w:name w:val="0ACAF643CC644F0396071D6F2799B1BB"/>
        <w:category>
          <w:name w:val="General"/>
          <w:gallery w:val="placeholder"/>
        </w:category>
        <w:types>
          <w:type w:val="bbPlcHdr"/>
        </w:types>
        <w:behaviors>
          <w:behavior w:val="content"/>
        </w:behaviors>
        <w:guid w:val="{74EECC1A-1E12-4CD1-94B0-6E88BDBB356E}"/>
      </w:docPartPr>
      <w:docPartBody>
        <w:p w:rsidR="006202EF" w:rsidRDefault="006202EF" w:rsidP="006202EF">
          <w:pPr>
            <w:pStyle w:val="0ACAF643CC644F0396071D6F2799B1BB"/>
          </w:pPr>
          <w:r w:rsidRPr="007F35FA">
            <w:rPr>
              <w:rStyle w:val="PlaceholderText"/>
              <w:rFonts w:ascii="Arial" w:hAnsi="Arial" w:cs="Arial"/>
              <w:color w:val="FF0000"/>
              <w:sz w:val="20"/>
            </w:rPr>
            <w:t>Pasirinkite elementą.</w:t>
          </w:r>
        </w:p>
      </w:docPartBody>
    </w:docPart>
    <w:docPart>
      <w:docPartPr>
        <w:name w:val="5B77A1D89BB441D8A53BA72F3ED87DE6"/>
        <w:category>
          <w:name w:val="General"/>
          <w:gallery w:val="placeholder"/>
        </w:category>
        <w:types>
          <w:type w:val="bbPlcHdr"/>
        </w:types>
        <w:behaviors>
          <w:behavior w:val="content"/>
        </w:behaviors>
        <w:guid w:val="{395053F0-3ACB-4C5B-888B-B4D80175526D}"/>
      </w:docPartPr>
      <w:docPartBody>
        <w:p w:rsidR="006202EF" w:rsidRDefault="006202EF" w:rsidP="006202EF">
          <w:pPr>
            <w:pStyle w:val="5B77A1D89BB441D8A53BA72F3ED87DE6"/>
          </w:pPr>
          <w:r w:rsidRPr="007F35FA">
            <w:rPr>
              <w:rStyle w:val="PlaceholderText"/>
              <w:rFonts w:ascii="Arial" w:hAnsi="Arial" w:cs="Arial"/>
              <w:color w:val="FF0000"/>
              <w:sz w:val="20"/>
            </w:rPr>
            <w:t>Pasirinkite elementą.</w:t>
          </w:r>
        </w:p>
      </w:docPartBody>
    </w:docPart>
    <w:docPart>
      <w:docPartPr>
        <w:name w:val="4D20B641AE344F76B30D5C0CF12BD99F"/>
        <w:category>
          <w:name w:val="General"/>
          <w:gallery w:val="placeholder"/>
        </w:category>
        <w:types>
          <w:type w:val="bbPlcHdr"/>
        </w:types>
        <w:behaviors>
          <w:behavior w:val="content"/>
        </w:behaviors>
        <w:guid w:val="{FD42BD1E-3E96-437A-86CC-C47675A40A5F}"/>
      </w:docPartPr>
      <w:docPartBody>
        <w:p w:rsidR="006202EF" w:rsidRDefault="006202EF" w:rsidP="006202EF">
          <w:pPr>
            <w:pStyle w:val="4D20B641AE344F76B30D5C0CF12BD99F"/>
          </w:pPr>
          <w:r w:rsidRPr="007F35FA">
            <w:rPr>
              <w:rStyle w:val="PlaceholderText"/>
              <w:rFonts w:ascii="Arial" w:hAnsi="Arial" w:cs="Arial"/>
              <w:color w:val="FF0000"/>
              <w:sz w:val="20"/>
            </w:rPr>
            <w:t>Pasirinkite elementą.</w:t>
          </w:r>
        </w:p>
      </w:docPartBody>
    </w:docPart>
    <w:docPart>
      <w:docPartPr>
        <w:name w:val="FFCD1DF5A76E46F3AF747C940F55C2D3"/>
        <w:category>
          <w:name w:val="General"/>
          <w:gallery w:val="placeholder"/>
        </w:category>
        <w:types>
          <w:type w:val="bbPlcHdr"/>
        </w:types>
        <w:behaviors>
          <w:behavior w:val="content"/>
        </w:behaviors>
        <w:guid w:val="{E3101B5A-8AC0-43D9-8406-D35E4746398A}"/>
      </w:docPartPr>
      <w:docPartBody>
        <w:p w:rsidR="006202EF" w:rsidRDefault="006202EF" w:rsidP="006202EF">
          <w:pPr>
            <w:pStyle w:val="FFCD1DF5A76E46F3AF747C940F55C2D3"/>
          </w:pPr>
          <w:r w:rsidRPr="007F35FA">
            <w:rPr>
              <w:rStyle w:val="PlaceholderText"/>
              <w:rFonts w:ascii="Arial" w:hAnsi="Arial" w:cs="Arial"/>
              <w:color w:val="FF0000"/>
              <w:sz w:val="20"/>
            </w:rPr>
            <w:t>Pasirinkite elementą.</w:t>
          </w:r>
        </w:p>
      </w:docPartBody>
    </w:docPart>
    <w:docPart>
      <w:docPartPr>
        <w:name w:val="798B46964B8947C59E15E169C4F683EE"/>
        <w:category>
          <w:name w:val="General"/>
          <w:gallery w:val="placeholder"/>
        </w:category>
        <w:types>
          <w:type w:val="bbPlcHdr"/>
        </w:types>
        <w:behaviors>
          <w:behavior w:val="content"/>
        </w:behaviors>
        <w:guid w:val="{C35E3DF3-20C4-4AE8-9B45-EB49FCC79189}"/>
      </w:docPartPr>
      <w:docPartBody>
        <w:p w:rsidR="006202EF" w:rsidRDefault="006202EF" w:rsidP="006202EF">
          <w:pPr>
            <w:pStyle w:val="798B46964B8947C59E15E169C4F683EE"/>
          </w:pPr>
          <w:r w:rsidRPr="007F35FA">
            <w:rPr>
              <w:rStyle w:val="PlaceholderText"/>
              <w:rFonts w:ascii="Arial" w:hAnsi="Arial" w:cs="Arial"/>
              <w:color w:val="FF0000"/>
              <w:sz w:val="20"/>
            </w:rPr>
            <w:t>Pasirinkite elementą.</w:t>
          </w:r>
        </w:p>
      </w:docPartBody>
    </w:docPart>
    <w:docPart>
      <w:docPartPr>
        <w:name w:val="741258EA8A054689B61C5207A3BD54E5"/>
        <w:category>
          <w:name w:val="General"/>
          <w:gallery w:val="placeholder"/>
        </w:category>
        <w:types>
          <w:type w:val="bbPlcHdr"/>
        </w:types>
        <w:behaviors>
          <w:behavior w:val="content"/>
        </w:behaviors>
        <w:guid w:val="{5274581A-D052-4E15-9C49-65BAE4982D6E}"/>
      </w:docPartPr>
      <w:docPartBody>
        <w:p w:rsidR="006202EF" w:rsidRDefault="006202EF" w:rsidP="006202EF">
          <w:pPr>
            <w:pStyle w:val="741258EA8A054689B61C5207A3BD54E5"/>
          </w:pPr>
          <w:r w:rsidRPr="007F35FA">
            <w:rPr>
              <w:rStyle w:val="PlaceholderText"/>
              <w:rFonts w:ascii="Arial" w:hAnsi="Arial" w:cs="Arial"/>
              <w:color w:val="FF0000"/>
              <w:sz w:val="20"/>
            </w:rPr>
            <w:t>Pasirinkite elementą.</w:t>
          </w:r>
        </w:p>
      </w:docPartBody>
    </w:docPart>
    <w:docPart>
      <w:docPartPr>
        <w:name w:val="D632D6B1522E46B8BC810F2962D39DEB"/>
        <w:category>
          <w:name w:val="General"/>
          <w:gallery w:val="placeholder"/>
        </w:category>
        <w:types>
          <w:type w:val="bbPlcHdr"/>
        </w:types>
        <w:behaviors>
          <w:behavior w:val="content"/>
        </w:behaviors>
        <w:guid w:val="{BF408D12-5FAE-4615-A379-7E8D9C6FE9A2}"/>
      </w:docPartPr>
      <w:docPartBody>
        <w:p w:rsidR="006202EF" w:rsidRDefault="006202EF" w:rsidP="006202EF">
          <w:pPr>
            <w:pStyle w:val="D632D6B1522E46B8BC810F2962D39DEB"/>
          </w:pPr>
          <w:r w:rsidRPr="007F35FA">
            <w:rPr>
              <w:rStyle w:val="PlaceholderText"/>
              <w:rFonts w:ascii="Arial" w:hAnsi="Arial" w:cs="Arial"/>
              <w:color w:val="FF0000"/>
              <w:sz w:val="20"/>
            </w:rPr>
            <w:t>Pasirinkite elementą.</w:t>
          </w:r>
        </w:p>
      </w:docPartBody>
    </w:docPart>
    <w:docPart>
      <w:docPartPr>
        <w:name w:val="61B252B755DF48FBA1ED2DADE455B8AD"/>
        <w:category>
          <w:name w:val="General"/>
          <w:gallery w:val="placeholder"/>
        </w:category>
        <w:types>
          <w:type w:val="bbPlcHdr"/>
        </w:types>
        <w:behaviors>
          <w:behavior w:val="content"/>
        </w:behaviors>
        <w:guid w:val="{A0277172-2D16-4444-A657-3A0B08ABC2E6}"/>
      </w:docPartPr>
      <w:docPartBody>
        <w:p w:rsidR="006202EF" w:rsidRDefault="006202EF" w:rsidP="006202EF">
          <w:pPr>
            <w:pStyle w:val="61B252B755DF48FBA1ED2DADE455B8AD"/>
          </w:pPr>
          <w:r w:rsidRPr="007F35FA">
            <w:rPr>
              <w:rStyle w:val="PlaceholderText"/>
              <w:rFonts w:ascii="Arial" w:hAnsi="Arial" w:cs="Arial"/>
              <w:color w:val="FF0000"/>
              <w:sz w:val="20"/>
            </w:rPr>
            <w:t>Pasirinkite elementą.</w:t>
          </w:r>
        </w:p>
      </w:docPartBody>
    </w:docPart>
    <w:docPart>
      <w:docPartPr>
        <w:name w:val="B383D1C6FCBE402792DBDA26BBECDA47"/>
        <w:category>
          <w:name w:val="General"/>
          <w:gallery w:val="placeholder"/>
        </w:category>
        <w:types>
          <w:type w:val="bbPlcHdr"/>
        </w:types>
        <w:behaviors>
          <w:behavior w:val="content"/>
        </w:behaviors>
        <w:guid w:val="{C6034F80-9C4E-433D-ADA9-B2967FD67361}"/>
      </w:docPartPr>
      <w:docPartBody>
        <w:p w:rsidR="006202EF" w:rsidRDefault="006202EF" w:rsidP="006202EF">
          <w:pPr>
            <w:pStyle w:val="B383D1C6FCBE402792DBDA26BBECDA47"/>
          </w:pPr>
          <w:r w:rsidRPr="007F35FA">
            <w:rPr>
              <w:rStyle w:val="PlaceholderText"/>
              <w:rFonts w:ascii="Arial" w:hAnsi="Arial" w:cs="Arial"/>
              <w:color w:val="FF0000"/>
              <w:sz w:val="20"/>
            </w:rPr>
            <w:t>Pasirinkite elementą.</w:t>
          </w:r>
        </w:p>
      </w:docPartBody>
    </w:docPart>
    <w:docPart>
      <w:docPartPr>
        <w:name w:val="4A37B581D47E436489696AD9466EFE97"/>
        <w:category>
          <w:name w:val="General"/>
          <w:gallery w:val="placeholder"/>
        </w:category>
        <w:types>
          <w:type w:val="bbPlcHdr"/>
        </w:types>
        <w:behaviors>
          <w:behavior w:val="content"/>
        </w:behaviors>
        <w:guid w:val="{C9043180-6748-4A29-B064-A26927B9C236}"/>
      </w:docPartPr>
      <w:docPartBody>
        <w:p w:rsidR="006202EF" w:rsidRDefault="006202EF" w:rsidP="006202EF">
          <w:pPr>
            <w:pStyle w:val="4A37B581D47E436489696AD9466EFE97"/>
          </w:pPr>
          <w:r w:rsidRPr="007F35FA">
            <w:rPr>
              <w:rStyle w:val="PlaceholderText"/>
              <w:rFonts w:ascii="Arial" w:hAnsi="Arial" w:cs="Arial"/>
              <w:color w:val="FF0000"/>
              <w:sz w:val="20"/>
            </w:rPr>
            <w:t>Pasirinkite elementą.</w:t>
          </w:r>
        </w:p>
      </w:docPartBody>
    </w:docPart>
    <w:docPart>
      <w:docPartPr>
        <w:name w:val="AD685A8398D24F57BD618BB1EE21BC21"/>
        <w:category>
          <w:name w:val="General"/>
          <w:gallery w:val="placeholder"/>
        </w:category>
        <w:types>
          <w:type w:val="bbPlcHdr"/>
        </w:types>
        <w:behaviors>
          <w:behavior w:val="content"/>
        </w:behaviors>
        <w:guid w:val="{09B20659-6D0A-4518-8B37-45E0AEDAC666}"/>
      </w:docPartPr>
      <w:docPartBody>
        <w:p w:rsidR="006202EF" w:rsidRDefault="006202EF" w:rsidP="006202EF">
          <w:pPr>
            <w:pStyle w:val="AD685A8398D24F57BD618BB1EE21BC21"/>
          </w:pPr>
          <w:r w:rsidRPr="007F35FA">
            <w:rPr>
              <w:rStyle w:val="PlaceholderText"/>
              <w:rFonts w:ascii="Arial" w:hAnsi="Arial" w:cs="Arial"/>
              <w:color w:val="FF0000"/>
              <w:sz w:val="20"/>
            </w:rPr>
            <w:t>Pasirinkite elementą.</w:t>
          </w:r>
        </w:p>
      </w:docPartBody>
    </w:docPart>
    <w:docPart>
      <w:docPartPr>
        <w:name w:val="50E33ED3DE8C4FD78D07BB9F081D89D2"/>
        <w:category>
          <w:name w:val="General"/>
          <w:gallery w:val="placeholder"/>
        </w:category>
        <w:types>
          <w:type w:val="bbPlcHdr"/>
        </w:types>
        <w:behaviors>
          <w:behavior w:val="content"/>
        </w:behaviors>
        <w:guid w:val="{2CC0D557-1C45-4FB8-850A-084A607D1BEF}"/>
      </w:docPartPr>
      <w:docPartBody>
        <w:p w:rsidR="006202EF" w:rsidRDefault="006202EF" w:rsidP="006202EF">
          <w:pPr>
            <w:pStyle w:val="50E33ED3DE8C4FD78D07BB9F081D89D2"/>
          </w:pPr>
          <w:r w:rsidRPr="00A23F62">
            <w:rPr>
              <w:rStyle w:val="PlaceholderText"/>
              <w:rFonts w:ascii="Arial" w:hAnsi="Arial" w:cs="Arial"/>
              <w:color w:val="FF0000"/>
              <w:sz w:val="2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8DD"/>
    <w:rsid w:val="00092766"/>
    <w:rsid w:val="001E04D2"/>
    <w:rsid w:val="003028D2"/>
    <w:rsid w:val="004230F0"/>
    <w:rsid w:val="004828BB"/>
    <w:rsid w:val="005422C4"/>
    <w:rsid w:val="005D2F7D"/>
    <w:rsid w:val="006202EF"/>
    <w:rsid w:val="006331A0"/>
    <w:rsid w:val="006556EE"/>
    <w:rsid w:val="00712FA8"/>
    <w:rsid w:val="007D0F57"/>
    <w:rsid w:val="008727C7"/>
    <w:rsid w:val="008B6D66"/>
    <w:rsid w:val="008E0EFF"/>
    <w:rsid w:val="009743B2"/>
    <w:rsid w:val="009760D1"/>
    <w:rsid w:val="009918A3"/>
    <w:rsid w:val="00AA2E37"/>
    <w:rsid w:val="00AD0B63"/>
    <w:rsid w:val="00AF19F5"/>
    <w:rsid w:val="00B1679D"/>
    <w:rsid w:val="00BA551D"/>
    <w:rsid w:val="00C90001"/>
    <w:rsid w:val="00D05803"/>
    <w:rsid w:val="00DB2989"/>
    <w:rsid w:val="00DD518E"/>
    <w:rsid w:val="00E70DD9"/>
    <w:rsid w:val="00E9298C"/>
    <w:rsid w:val="00F148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6556EE"/>
    <w:rPr>
      <w:color w:val="808080"/>
    </w:rPr>
  </w:style>
  <w:style w:type="paragraph" w:customStyle="1" w:styleId="0468F17D92D440B5B60FD1F77685AFF8">
    <w:name w:val="0468F17D92D440B5B60FD1F77685AFF8"/>
    <w:rsid w:val="006202EF"/>
  </w:style>
  <w:style w:type="paragraph" w:customStyle="1" w:styleId="CCE35AA106C34E61BB0143D0269D27F7">
    <w:name w:val="CCE35AA106C34E61BB0143D0269D27F7"/>
    <w:rsid w:val="006202EF"/>
  </w:style>
  <w:style w:type="paragraph" w:customStyle="1" w:styleId="101778F32AFA4D70B8CF34E9461F07F8">
    <w:name w:val="101778F32AFA4D70B8CF34E9461F07F8"/>
    <w:rsid w:val="006202EF"/>
  </w:style>
  <w:style w:type="paragraph" w:customStyle="1" w:styleId="D88EC65A1B734EA288AD7DB3FB8EDD4B">
    <w:name w:val="D88EC65A1B734EA288AD7DB3FB8EDD4B"/>
    <w:rsid w:val="006202EF"/>
  </w:style>
  <w:style w:type="paragraph" w:customStyle="1" w:styleId="6934185BFFEC4BA3A18122B708EE0A27">
    <w:name w:val="6934185BFFEC4BA3A18122B708EE0A27"/>
    <w:rsid w:val="006202EF"/>
  </w:style>
  <w:style w:type="paragraph" w:customStyle="1" w:styleId="295CF799213442A0B66F454E3B110BA0">
    <w:name w:val="295CF799213442A0B66F454E3B110BA0"/>
    <w:rsid w:val="006202EF"/>
  </w:style>
  <w:style w:type="paragraph" w:customStyle="1" w:styleId="6B565F14D76443E590C7AB7722608A78">
    <w:name w:val="6B565F14D76443E590C7AB7722608A78"/>
    <w:rsid w:val="006202EF"/>
  </w:style>
  <w:style w:type="paragraph" w:customStyle="1" w:styleId="33126C023EE6447ABEB1CE45236B0BF3">
    <w:name w:val="33126C023EE6447ABEB1CE45236B0BF3"/>
    <w:rsid w:val="006202EF"/>
  </w:style>
  <w:style w:type="paragraph" w:customStyle="1" w:styleId="5FB95F6991E54014B0A9922FC59AA4DC">
    <w:name w:val="5FB95F6991E54014B0A9922FC59AA4DC"/>
    <w:rsid w:val="006202EF"/>
  </w:style>
  <w:style w:type="paragraph" w:customStyle="1" w:styleId="0ACAF643CC644F0396071D6F2799B1BB">
    <w:name w:val="0ACAF643CC644F0396071D6F2799B1BB"/>
    <w:rsid w:val="006202EF"/>
  </w:style>
  <w:style w:type="paragraph" w:customStyle="1" w:styleId="5B77A1D89BB441D8A53BA72F3ED87DE6">
    <w:name w:val="5B77A1D89BB441D8A53BA72F3ED87DE6"/>
    <w:rsid w:val="006202EF"/>
  </w:style>
  <w:style w:type="paragraph" w:customStyle="1" w:styleId="4D20B641AE344F76B30D5C0CF12BD99F">
    <w:name w:val="4D20B641AE344F76B30D5C0CF12BD99F"/>
    <w:rsid w:val="006202EF"/>
  </w:style>
  <w:style w:type="paragraph" w:customStyle="1" w:styleId="FFCD1DF5A76E46F3AF747C940F55C2D3">
    <w:name w:val="FFCD1DF5A76E46F3AF747C940F55C2D3"/>
    <w:rsid w:val="006202EF"/>
  </w:style>
  <w:style w:type="paragraph" w:customStyle="1" w:styleId="798B46964B8947C59E15E169C4F683EE">
    <w:name w:val="798B46964B8947C59E15E169C4F683EE"/>
    <w:rsid w:val="006202EF"/>
  </w:style>
  <w:style w:type="paragraph" w:customStyle="1" w:styleId="741258EA8A054689B61C5207A3BD54E5">
    <w:name w:val="741258EA8A054689B61C5207A3BD54E5"/>
    <w:rsid w:val="006202EF"/>
  </w:style>
  <w:style w:type="paragraph" w:customStyle="1" w:styleId="D632D6B1522E46B8BC810F2962D39DEB">
    <w:name w:val="D632D6B1522E46B8BC810F2962D39DEB"/>
    <w:rsid w:val="006202EF"/>
  </w:style>
  <w:style w:type="paragraph" w:customStyle="1" w:styleId="61B252B755DF48FBA1ED2DADE455B8AD">
    <w:name w:val="61B252B755DF48FBA1ED2DADE455B8AD"/>
    <w:rsid w:val="006202EF"/>
  </w:style>
  <w:style w:type="paragraph" w:customStyle="1" w:styleId="B383D1C6FCBE402792DBDA26BBECDA47">
    <w:name w:val="B383D1C6FCBE402792DBDA26BBECDA47"/>
    <w:rsid w:val="006202EF"/>
  </w:style>
  <w:style w:type="paragraph" w:customStyle="1" w:styleId="4A37B581D47E436489696AD9466EFE97">
    <w:name w:val="4A37B581D47E436489696AD9466EFE97"/>
    <w:rsid w:val="006202EF"/>
  </w:style>
  <w:style w:type="paragraph" w:customStyle="1" w:styleId="AD685A8398D24F57BD618BB1EE21BC21">
    <w:name w:val="AD685A8398D24F57BD618BB1EE21BC21"/>
    <w:rsid w:val="006202EF"/>
  </w:style>
  <w:style w:type="paragraph" w:customStyle="1" w:styleId="50E33ED3DE8C4FD78D07BB9F081D89D2">
    <w:name w:val="50E33ED3DE8C4FD78D07BB9F081D89D2"/>
    <w:rsid w:val="006202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4C2-0744-4C17-8EC5-6C80A6744265}">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4507</Words>
  <Characters>31602</Characters>
  <Application>Microsoft Office Word</Application>
  <DocSecurity>0</DocSecurity>
  <Lines>790</Lines>
  <Paragraphs>319</Paragraphs>
  <ScaleCrop>false</ScaleCrop>
  <Company/>
  <LinksUpToDate>false</LinksUpToDate>
  <CharactersWithSpaces>35790</CharactersWithSpaces>
  <SharedDoc>false</SharedDoc>
  <HyperlinkBase/>
  <HLinks>
    <vt:vector size="12" baseType="variant">
      <vt:variant>
        <vt:i4>4456543</vt:i4>
      </vt:variant>
      <vt:variant>
        <vt:i4>3</vt:i4>
      </vt:variant>
      <vt:variant>
        <vt:i4>0</vt:i4>
      </vt:variant>
      <vt:variant>
        <vt:i4>5</vt:i4>
      </vt:variant>
      <vt:variant>
        <vt:lpwstr>https://www.epsog.lt/uploads/documents/files/Politikos/EPSO-G partneri%C5%B3 etikos kodeksas 08_01_patvirtintas.pdf</vt:lpwstr>
      </vt:variant>
      <vt:variant>
        <vt:lpwstr/>
      </vt:variant>
      <vt:variant>
        <vt:i4>721010</vt:i4>
      </vt:variant>
      <vt:variant>
        <vt:i4>0</vt:i4>
      </vt:variant>
      <vt:variant>
        <vt:i4>0</vt:i4>
      </vt:variant>
      <vt:variant>
        <vt:i4>5</vt:i4>
      </vt:variant>
      <vt:variant>
        <vt:lpwstr>https://www.litgrid.eu/uploads/files/dir715/dir35/dir1/10_0.php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2026-10-07T08:58:00Z</dcterms:created>
  <dcterms:modified xsi:type="dcterms:W3CDTF">2026-10-07T08:59:00Z</dcterms:modified>
</cp:coreProperties>
</file>