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LITGRID AB</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LITGRID AB</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4</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4</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4</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Tender</w:t>
            </w:r>
            <w:r w:rsidRPr="00D615E4">
              <w:rPr>
                <w:rFonts w:ascii="Arial" w:eastAsia="Times New Roman" w:hAnsi="Arial" w:cs="Arial"/>
                <w:sz w:val="20"/>
                <w:szCs w:val="20"/>
                <w:lang w:val="en-US"/>
              </w:rPr>
              <w:t xml:space="preserve"/>
            </w:r>
            <w:r w:rsidRPr="00D615E4">
              <w:rPr>
                <w:rFonts w:ascii="Arial" w:eastAsia="Times New Roman" w:hAnsi="Arial" w:cs="Arial"/>
                <w:b/>
                <w:bCs/>
                <w:sz w:val="20"/>
                <w:szCs w:val="20"/>
                <w:lang w:val="en-US"/>
              </w:rPr>
              <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Tender form</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