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6538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_ClaimsAssist_logo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53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2F57"/>
          <w:sz w:val="48"/>
        </w:rPr>
        <w:t>Technisches Datenmodell</w:t>
      </w:r>
    </w:p>
    <w:p>
      <w:pPr>
        <w:jc w:val="center"/>
      </w:pPr>
      <w:r>
        <w:rPr>
          <w:color w:val="666666"/>
          <w:sz w:val="26"/>
        </w:rPr>
        <w:t>JA ClaimsAssist - MVP Datenmodell, Entitäten, Beziehungen und technische Regeln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213"/>
        <w:gridCol w:w="5213"/>
      </w:tblGrid>
      <w:tr>
        <w:tc>
          <w:tcPr>
            <w:tcW w:type="dxa" w:w="5213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Produkt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JA ClaimsAssist</w:t>
            </w:r>
          </w:p>
        </w:tc>
      </w:tr>
      <w:tr>
        <w:tc>
          <w:tcPr>
            <w:tcW w:type="dxa" w:w="5213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Mandant / Pilot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Schenk Unternehmensgruppe</w:t>
            </w:r>
          </w:p>
        </w:tc>
      </w:tr>
      <w:tr>
        <w:tc>
          <w:tcPr>
            <w:tcW w:type="dxa" w:w="5213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Dokument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Version 0.1</w:t>
            </w:r>
          </w:p>
        </w:tc>
      </w:tr>
      <w:tr>
        <w:tc>
          <w:tcPr>
            <w:tcW w:type="dxa" w:w="5213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Stand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03.07.2026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B2F57"/>
        </w:rPr>
        <w:t>1. Zweck und Einordnung</w:t>
      </w:r>
    </w:p>
    <w:p>
      <w:pPr>
        <w:spacing w:after="120"/>
      </w:pPr>
      <w:r>
        <w:t>Dieses Dokument beschreibt das technische Datenmodell für die erste MVP-Umsetzung von JA ClaimsAssist. Es übersetzt Lastenheft, Felderkatalog, Schadenarten-Matrix und freigegebene Wireframes in eine technische Struktur, die für Datenbankdesign, API-Entwicklung, Rollenverwaltung und KI-Dokumentenprüfung genutzt werden kann.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1E1"/>
          <w:left w:val="single" w:sz="4" w:space="0" w:color="BFD1E1"/>
          <w:bottom w:val="single" w:sz="4" w:space="0" w:color="BFD1E1"/>
          <w:right w:val="single" w:sz="4" w:space="0" w:color="BFD1E1"/>
          <w:insideH w:val="single" w:sz="4" w:space="0" w:color="BFD1E1"/>
          <w:insideV w:val="single" w:sz="4" w:space="0" w:color="BFD1E1"/>
        </w:tblBorders>
      </w:tblPr>
      <w:tblGrid>
        <w:gridCol w:w="10426"/>
      </w:tblGrid>
      <w:tr>
        <w:tc>
          <w:tcPr>
            <w:tcW w:type="dxa" w:w="10426"/>
            <w:shd w:fill="EEF5FB"/>
          </w:tcPr>
          <w:p>
            <w:pPr>
              <w:spacing w:after="60"/>
            </w:pPr>
            <w:r>
              <w:rPr>
                <w:b/>
                <w:color w:val="0B2F57"/>
                <w:sz w:val="19"/>
              </w:rPr>
              <w:t>Grundentscheidung</w:t>
            </w:r>
            <w:r>
              <w:rPr>
                <w:sz w:val="17"/>
              </w:rPr>
              <w:br/>
              <w:t>JA ClaimsAssist wird als Produktname geführt. Schenk Unternehmensgruppe ist der erste Mandant/Pilot. Die fachlichen Stammdaten sind im MVP auf Deutsch. Eine globale Sprachumschaltung DE/EN/RU bleibt als späteres App-Feature vorgesehen.</w:t>
            </w:r>
          </w:p>
        </w:tc>
      </w:tr>
    </w:tbl>
    <w:p>
      <w:pPr>
        <w:pStyle w:val="Heading1"/>
      </w:pPr>
      <w:r>
        <w:rPr>
          <w:color w:val="0B2F57"/>
        </w:rPr>
        <w:t>2. Architektur-Annahmen für den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213"/>
        <w:gridCol w:w="5213"/>
      </w:tblGrid>
      <w:tr>
        <w:tc>
          <w:tcPr>
            <w:tcW w:type="dxa" w:w="2880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Bereich</w:t>
            </w:r>
          </w:p>
        </w:tc>
        <w:tc>
          <w:tcPr>
            <w:tcW w:type="dxa" w:w="6768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Festlegung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App-Typ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Web-App / responsive App mit Login, Rollen und Dokumenten-Upload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Mandant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Schenk Unternehmensgruppe als erster Mandant; spätere Mandantenfähigkeit möglich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Login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E-Mail + Passwort; E-Mail ist eindeutige Benutzerkennung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Nummernlogik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SNR-YYYYMMDD-FIRMA-XXX für allgemeine Fälle; KFS-YYYYMMDD-XXX für KFZ-Schäden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Dateien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Upload in Dokumentenspeicher; Datenbank speichert Metadaten und Datei-URI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KI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MVP: Dokumententypen erkennen, Vollständigkeit prüfen, Extraktion/Prüfung als Analyseobjekte speichern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Wichtige Änderungen an Fällen, Rollen, Status, Dokumenten und Beträgen werden protokolliert</w:t>
            </w:r>
          </w:p>
        </w:tc>
      </w:tr>
    </w:tbl>
    <w:p>
      <w:pPr>
        <w:pStyle w:val="Heading1"/>
      </w:pPr>
      <w:r>
        <w:rPr>
          <w:color w:val="0B2F57"/>
        </w:rPr>
        <w:t>3. Vereinfachtes Entity-Relationship-Modell</w:t>
      </w:r>
    </w:p>
    <w:p>
      <w:r>
        <w:t>Das folgende ERD zeigt die wichtigsten Entitäten und Beziehungen. Es ist bewusst fachlich lesbar gehalten und bildet nicht jedes technische Feld ab.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253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_ClaimsAssist_Datenmodell_ERD_v0.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25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B2F57"/>
        </w:rPr>
        <w:t>4. Entitätenübersicht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1800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Entität</w:t>
            </w:r>
          </w:p>
        </w:tc>
        <w:tc>
          <w:tcPr>
            <w:tcW w:type="dxa" w:w="2376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Zweck</w:t>
            </w:r>
          </w:p>
        </w:tc>
        <w:tc>
          <w:tcPr>
            <w:tcW w:type="dxa" w:w="3168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Wichtige Felder</w:t>
            </w:r>
          </w:p>
        </w:tc>
        <w:tc>
          <w:tcPr>
            <w:tcW w:type="dxa" w:w="2448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Beziehung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tenant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Mandant / Kunde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name, settings, language_mode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1:n zu companies, users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Interne Gesellschaften SCH, STL, BTS, TRC, LTM, TCL, RTS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code, name, country, insurance_policy_id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n:1 tenant; 1:n cases/users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Interne App-Benutzer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email, name, password_hash, company_id, role_id, status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n:1 company; n:1 role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role / permission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Rollen und Berechtigungen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role_name, permission_key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1:n users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case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Zentrale Schadenakte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case_no, case_type, damage_type_id, status_id, company_id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1:n documents/history; 1:1 amount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damage_type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Genehmigte Schadenarten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name, area, number_logic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n:1 cases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processing_status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Bearbeitungsstatus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name, category, active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n:1 cases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document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Upload-Unterlagen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file_name, doc_type, file_uri, status, ai_review_status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n:1 case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document_analysis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KI-Ergebnis je Dokument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extracted_json, confidence, missing_items, flags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n:1 document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case_amount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Schadenbetrag und Forderung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estimated, claimed, accepted, paid, currency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1:1 case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insurance_ref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Versicherungsdaten / KRAVAG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policy_no, insurer, external_claim_no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n:1 case/company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subcontractor_case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Haftbarhaltung an Subunternehmer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recipient, liability_notice_status, deadline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0..1 case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kfz_case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KFZ-Schaden nur Schenk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plate_truck, plate_trailer, driver, accident_opponent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0..1 case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history_entry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Historie, Vermerke, Kommunikation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author, channel, content, timestamp, attachments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n:1 case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audit_log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Technisches Änderungsprotokoll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entity, entity_id, action, before/after, user_id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systemweit</w:t>
            </w:r>
          </w:p>
        </w:tc>
      </w:tr>
    </w:tbl>
    <w:p>
      <w:pPr>
        <w:pStyle w:val="Heading1"/>
      </w:pPr>
      <w:r>
        <w:rPr>
          <w:color w:val="0B2F57"/>
        </w:rPr>
        <w:t>5. Tabellenkatalog MVP</w:t>
      </w:r>
    </w:p>
    <w:p>
      <w:pPr>
        <w:pStyle w:val="Heading2"/>
      </w:pPr>
      <w:r>
        <w:rPr>
          <w:color w:val="0B2F57"/>
        </w:rPr>
        <w:t>5.1 claim_cases - zentrale Schadenakte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160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Feld</w:t>
            </w:r>
          </w:p>
        </w:tc>
        <w:tc>
          <w:tcPr>
            <w:tcW w:type="dxa" w:w="1728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Typ</w:t>
            </w:r>
          </w:p>
        </w:tc>
        <w:tc>
          <w:tcPr>
            <w:tcW w:type="dxa" w:w="2160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Regel</w:t>
            </w:r>
          </w:p>
        </w:tc>
        <w:tc>
          <w:tcPr>
            <w:tcW w:type="dxa" w:w="3600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Kommentar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case_id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UUID / bigint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Technische ID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case_no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varchar(32)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UNIQUE, NOT NULL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SNR-YYYYMMDD-FIRMA-XXX oder KFS-YYYYMMDD-XXX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case_area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enum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ALLGEMEIN, SUBUNTERNEHMER, KFZ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company_id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FK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Betroffene interne Gesellschaft; bei KFS immer Schenk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damage_type_id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FK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Genehmigte Schadenart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processing_status_id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FK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Bearbeitungsstatus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damage_date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date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optional/required je Maske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Tatsächliches Schadendatum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damage_time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time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optional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Schadenzeit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damage_location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optional/required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Adresse, Ort, Koordinaten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description_what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Was ist passiert?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description_how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optional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Wie ist es passiert?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created_by_user_id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FK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Ersteller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created_at / updated_at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timestamp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Technische Zeitstempel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is_deleted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boolean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default false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Soft-Delete möglich</w:t>
            </w:r>
          </w:p>
        </w:tc>
      </w:tr>
    </w:tbl>
    <w:p>
      <w:pPr>
        <w:pStyle w:val="Heading2"/>
      </w:pPr>
      <w:r>
        <w:rPr>
          <w:color w:val="0B2F57"/>
        </w:rPr>
        <w:t>5.2 transport_data - Transport- und Auftragsdaten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232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Feld</w:t>
            </w:r>
          </w:p>
        </w:tc>
        <w:tc>
          <w:tcPr>
            <w:tcW w:type="dxa" w:w="1728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Typ</w:t>
            </w:r>
          </w:p>
        </w:tc>
        <w:tc>
          <w:tcPr>
            <w:tcW w:type="dxa" w:w="2088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Regel</w:t>
            </w:r>
          </w:p>
        </w:tc>
        <w:tc>
          <w:tcPr>
            <w:tcW w:type="dxa" w:w="3600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Kommentar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transport_id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UUID / bigint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Technische 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case_id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FK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UNIQUE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1:1 zur Schadenakte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client_name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varchar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required je Schadenart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Auftraggeber / Kunde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client_reference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varchar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optional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Client Ref., Line, Invoice Ref.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tour_no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varchar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optional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Tournummer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shipment_no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varchar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optional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Sendungsnummer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loading_place / unloading_place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optional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Transport von / bis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loading_date / unloading_date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date/time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optional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Lade-/Entladedaten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truck_plate / trailer_plate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varchar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optional/required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Kennzeichen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product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varchar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optional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Ware / Produkt</w:t>
            </w:r>
          </w:p>
        </w:tc>
      </w:tr>
    </w:tbl>
    <w:p>
      <w:pPr>
        <w:pStyle w:val="Heading2"/>
      </w:pPr>
      <w:r>
        <w:rPr>
          <w:color w:val="0B2F57"/>
        </w:rPr>
        <w:t>5.3 kfz_cases - KFZ-Schadenmodul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232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Feld</w:t>
            </w:r>
          </w:p>
        </w:tc>
        <w:tc>
          <w:tcPr>
            <w:tcW w:type="dxa" w:w="1800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Typ</w:t>
            </w:r>
          </w:p>
        </w:tc>
        <w:tc>
          <w:tcPr>
            <w:tcW w:type="dxa" w:w="2160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Regel</w:t>
            </w:r>
          </w:p>
        </w:tc>
        <w:tc>
          <w:tcPr>
            <w:tcW w:type="dxa" w:w="3456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Kommentar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kfz_case_id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UUID / bigint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Technische 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case_id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FK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UNIQUE, NOT NULL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Verknüpft mit claim_cases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kfs_no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varchar(32)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UNIQUE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identisch/Referenz zur case_no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truck_plate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varchar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PF-ST + Ziffern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trailer_plate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varchar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optional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PF-ST + Ziffern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driver_name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varchar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Fahrer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accident_date / accident_time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date/time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Unfallzeitpunkt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accident_place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Unfallort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opponent_available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boolean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Unfallgegner vorhanden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opponent_data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json/text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optional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Name, Kennzeichen, Versicherung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police_involved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boolean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Polizei ja/nein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vehicle_drivable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boolean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optional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Fahrbereit ja/nein</w:t>
            </w:r>
          </w:p>
        </w:tc>
      </w:tr>
    </w:tbl>
    <w:p>
      <w:pPr>
        <w:pStyle w:val="Heading2"/>
      </w:pPr>
      <w:r>
        <w:rPr>
          <w:color w:val="0B2F57"/>
        </w:rPr>
        <w:t>5.4 documents und document_analysis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232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Feld</w:t>
            </w:r>
          </w:p>
        </w:tc>
        <w:tc>
          <w:tcPr>
            <w:tcW w:type="dxa" w:w="1800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Typ</w:t>
            </w:r>
          </w:p>
        </w:tc>
        <w:tc>
          <w:tcPr>
            <w:tcW w:type="dxa" w:w="2160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Regel</w:t>
            </w:r>
          </w:p>
        </w:tc>
        <w:tc>
          <w:tcPr>
            <w:tcW w:type="dxa" w:w="3456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Kommentar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document_id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UUID / bigint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Technische 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case_id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FK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Zugehörige Schadenakte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document_type_id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FK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optional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Vom Nutzer/KI erkannter Dokumenttyp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file_name / original_name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varchar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Dateiname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mime_type / file_size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varchar/int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Technische Dateiinfos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file_uri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varchar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Pfad/Objektspeicher-URL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upload_status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enum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vorhanden, fehlt, zu prüfen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ai_status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enum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optional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nicht analysiert, analysiert, manuelle Prüfung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analysis_id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FK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optional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Verknüpfung zur KI-Analyse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extracted_json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json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optional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z. B. Kennzeichen, Datum, Betrag, CMR-Nummer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confidence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decimal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optional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KI-Vertrauensscore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flags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json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optional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Widersprüche, fehlende Daten, Warnungen</w:t>
            </w:r>
          </w:p>
        </w:tc>
      </w:tr>
    </w:tbl>
    <w:p>
      <w:pPr>
        <w:pStyle w:val="Heading2"/>
      </w:pPr>
      <w:r>
        <w:rPr>
          <w:color w:val="0B2F57"/>
        </w:rPr>
        <w:t>5.5 user, role, permission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232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Feld</w:t>
            </w:r>
          </w:p>
        </w:tc>
        <w:tc>
          <w:tcPr>
            <w:tcW w:type="dxa" w:w="1800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Typ</w:t>
            </w:r>
          </w:p>
        </w:tc>
        <w:tc>
          <w:tcPr>
            <w:tcW w:type="dxa" w:w="2160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Regel</w:t>
            </w:r>
          </w:p>
        </w:tc>
        <w:tc>
          <w:tcPr>
            <w:tcW w:type="dxa" w:w="3456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Kommentar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user_id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UUID / bigint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Technische 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email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UNIQUE, NOT NULL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Login-Kennung und Benachrichtigungsadresse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password_hash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varchar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Kein Klartextpasswort; Hash mit Salt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varchar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Name des Benutzers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company_id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FK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optional/required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Eigene Firma; Gruppenrollen können company_id null haben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role_id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FK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Rolle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enum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NOT NULL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aktiv, inaktiv, gesperrt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language_preference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enum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optional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später DE/EN/RU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last_login_at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timestamp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optional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4"/>
              </w:rPr>
              <w:t>Sicherheit/Monitoring</w:t>
            </w:r>
          </w:p>
        </w:tc>
      </w:tr>
    </w:tbl>
    <w:p>
      <w:pPr>
        <w:pStyle w:val="Heading1"/>
      </w:pPr>
      <w:r>
        <w:rPr>
          <w:color w:val="0B2F57"/>
        </w:rPr>
        <w:t>6. Nummernlogik und Eindeutigkeit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088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Bereich</w:t>
            </w:r>
          </w:p>
        </w:tc>
        <w:tc>
          <w:tcPr>
            <w:tcW w:type="dxa" w:w="2304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2304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Beispiel</w:t>
            </w:r>
          </w:p>
        </w:tc>
        <w:tc>
          <w:tcPr>
            <w:tcW w:type="dxa" w:w="3096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Regel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Allgemeiner Schaden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SNR-YYYYMMDD-FIRMA-XXX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SNR-20260630-STL-001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laufende Nummer pro Tag und Firma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Subunternehmer-Fall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SNR-YYYYMMDD-SUB-XXX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SNR-20260630-SUB-001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Subunternehmerdaten separat speichern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KFZ-Schaden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KFS-YYYYMMDD-XXX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KFS-20260630-001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nur Schenk; Kennzeichen PF-ST als Pflichtfeld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1E1"/>
          <w:left w:val="single" w:sz="4" w:space="0" w:color="BFD1E1"/>
          <w:bottom w:val="single" w:sz="4" w:space="0" w:color="BFD1E1"/>
          <w:right w:val="single" w:sz="4" w:space="0" w:color="BFD1E1"/>
          <w:insideH w:val="single" w:sz="4" w:space="0" w:color="BFD1E1"/>
          <w:insideV w:val="single" w:sz="4" w:space="0" w:color="BFD1E1"/>
        </w:tblBorders>
      </w:tblPr>
      <w:tblGrid>
        <w:gridCol w:w="10426"/>
      </w:tblGrid>
      <w:tr>
        <w:tc>
          <w:tcPr>
            <w:tcW w:type="dxa" w:w="10426"/>
            <w:shd w:fill="EEF5FB"/>
          </w:tcPr>
          <w:p>
            <w:pPr>
              <w:spacing w:after="60"/>
            </w:pPr>
            <w:r>
              <w:rPr>
                <w:b/>
                <w:color w:val="0B2F57"/>
                <w:sz w:val="19"/>
              </w:rPr>
              <w:t>Technische Empfehlung</w:t>
            </w:r>
            <w:r>
              <w:rPr>
                <w:sz w:val="17"/>
              </w:rPr>
              <w:br/>
              <w:t>Die laufende Nummer sollte transaktionssicher durch die Datenbank erzeugt werden. Der SNR/KFS-Wert erhält einen Unique Index. Bei parallelen Meldungen darf keine Doppelung entstehen.</w:t>
            </w:r>
          </w:p>
        </w:tc>
      </w:tr>
    </w:tbl>
    <w:p>
      <w:pPr>
        <w:pStyle w:val="Heading1"/>
      </w:pPr>
      <w:r>
        <w:rPr>
          <w:color w:val="0B2F57"/>
        </w:rPr>
        <w:t>7. Statusmodell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75"/>
        <w:gridCol w:w="3475"/>
        <w:gridCol w:w="3475"/>
      </w:tblGrid>
      <w:tr>
        <w:tc>
          <w:tcPr>
            <w:tcW w:type="dxa" w:w="2304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Statusbereich</w:t>
            </w:r>
          </w:p>
        </w:tc>
        <w:tc>
          <w:tcPr>
            <w:tcW w:type="dxa" w:w="1800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Steuerung</w:t>
            </w:r>
          </w:p>
        </w:tc>
        <w:tc>
          <w:tcPr>
            <w:tcW w:type="dxa" w:w="5472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Beispiele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Bearbeitungsstatus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manuell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Neu gemeldet, In Prüfung, Selbstzahlung, An Versicherung gemeldet, Warten auf Versicherung, Abgelehnt, Geschlossen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Unterlagenstatus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systemgestützt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vollständig, unvollständig, zu prüfen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Dokumentenstatus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pro Dokument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vorhanden, fehlt, zu prüfen, ersetzt, nicht relevant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KI-Prüfstatus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pro Fall/Dokument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nicht geprüft, geprüft, Warnung, manuelle Prüfung erforderlich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Zahlungsstatus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Betrag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unbekannt, geschätzt, Forderung liegt vor, anerkannt, abgelehnt, bezahlt</w:t>
            </w:r>
          </w:p>
        </w:tc>
      </w:tr>
    </w:tbl>
    <w:p>
      <w:pPr>
        <w:pStyle w:val="Heading1"/>
      </w:pPr>
      <w:r>
        <w:rPr>
          <w:color w:val="0B2F57"/>
        </w:rPr>
        <w:t>8. Dokumenten- und KI-Logik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213"/>
        <w:gridCol w:w="5213"/>
      </w:tblGrid>
      <w:tr>
        <w:tc>
          <w:tcPr>
            <w:tcW w:type="dxa" w:w="2304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Schritt</w:t>
            </w:r>
          </w:p>
        </w:tc>
        <w:tc>
          <w:tcPr>
            <w:tcW w:type="dxa" w:w="7344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Beschreibung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Upload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Nutzer lädt Datei hoch; App speichert Datei + Metadaten.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Klassifizierung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KI oder Benutzer ordnet Dokumenttyp zu, z. B. CMR, Handelsrechnung, KFZ-Gutachten.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Extraktion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KI extrahiert Kennzeichen, Datum, Betrag, Tournummer, Auftraggeber, KRAVAG-Nr. falls vorhanden.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Vollständigkeit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KI gleicht vorhandene Dokumente mit Schadenarten-Matrix ab und markiert fehlend / vorhanden / zu prüfen.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Widerspruchsprüfung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KI markiert Abweichungen, z. B. anderes Kennzeichen in CMR als in Grunddaten.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Review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Schadenmanagement kann KI-Ergebnis bestätigen, korrigieren oder ignorieren.</w:t>
            </w:r>
          </w:p>
        </w:tc>
      </w:tr>
    </w:tbl>
    <w:p>
      <w:pPr>
        <w:pStyle w:val="Heading1"/>
      </w:pPr>
      <w:r>
        <w:rPr>
          <w:color w:val="0B2F57"/>
        </w:rPr>
        <w:t>9. Rechte- und Zugriffskonzept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213"/>
        <w:gridCol w:w="5213"/>
      </w:tblGrid>
      <w:tr>
        <w:tc>
          <w:tcPr>
            <w:tcW w:type="dxa" w:w="3024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Rolle</w:t>
            </w:r>
          </w:p>
        </w:tc>
        <w:tc>
          <w:tcPr>
            <w:tcW w:type="dxa" w:w="6624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MVP-Rechte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alle Stammdaten, Nutzer, Rollen, Firmen, Schadenarten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Schadenmanagement Gruppe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alle Fälle sehen/bearbeiten, Status setzen, Versicherungsmeldung, Abschluss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CEO/Geschäftsführung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alle Fälle sehen, Entscheidungen/Freigaben, sensible Auswertungen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Firmen-Manager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eigene Firma: Fälle anlegen, Unterlagen hochladen, Historie ergänzen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Dispo/Mitarbeiter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eigene Firma: Transportdaten und Unterlagen ergänzen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Buchhaltung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Beträge, Rechnungen, Zahlungen ergänzen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Nur Lesen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zugewiesene Fälle lesen, keine Änderungen</w:t>
            </w:r>
          </w:p>
        </w:tc>
      </w:tr>
    </w:tbl>
    <w:p>
      <w:pPr>
        <w:pStyle w:val="Heading1"/>
      </w:pPr>
      <w:r>
        <w:rPr>
          <w:color w:val="0B2F57"/>
        </w:rPr>
        <w:t>10. Technische Indizes und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75"/>
        <w:gridCol w:w="3475"/>
        <w:gridCol w:w="3475"/>
      </w:tblGrid>
      <w:tr>
        <w:tc>
          <w:tcPr>
            <w:tcW w:type="dxa" w:w="1728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Typ</w:t>
            </w:r>
          </w:p>
        </w:tc>
        <w:tc>
          <w:tcPr>
            <w:tcW w:type="dxa" w:w="3024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Feld/Index</w:t>
            </w:r>
          </w:p>
        </w:tc>
        <w:tc>
          <w:tcPr>
            <w:tcW w:type="dxa" w:w="4896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Zweck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UNIQUE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users.email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E-Mail als eindeutige Login-Kennung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UNIQUE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claim_cases.case_no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SNR/KFS darf nie doppelt vergeben werden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INDEX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claim_cases.company_id, processing_status_id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Dashboard und Filter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INDEX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claim_cases.damage_date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Suche/Auswertung nach Schadendatum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INDEX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documents.case_id, document_type_id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Unterlagenprüfung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INDEX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history_entries.case_id, created_at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Historie chronologisch laden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FK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Alle *_id Felder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Referentielle Integrität</w:t>
            </w:r>
          </w:p>
        </w:tc>
      </w:tr>
    </w:tbl>
    <w:p>
      <w:pPr>
        <w:pStyle w:val="Heading1"/>
      </w:pPr>
      <w:r>
        <w:rPr>
          <w:color w:val="0B2F57"/>
        </w:rPr>
        <w:t>11. API-/Backend-Schnittstellen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213"/>
        <w:gridCol w:w="5213"/>
      </w:tblGrid>
      <w:tr>
        <w:tc>
          <w:tcPr>
            <w:tcW w:type="dxa" w:w="3456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6192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MVP-Funktion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POST /auth/login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Login mit E-Mail und Passwort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POST /auth/password-reset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Passwort zurücksetzen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GET /cases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Schadenfälle mit Filter/Suche laden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POST /cases/snr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Allgemeinen Schadenfall erstellen und SNR erzeugen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POST /cases/kfs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KFZ-Schaden erstellen und KFS erzeugen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GET /cases/{id}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Schadenakte laden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PATCH /cases/{id}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Grunddaten, Status, Betrag aktualisieren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POST /cases/{id}/documents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Dokument hochladen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POST /documents/{id}/analyze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KI-Analyse starten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POST /cases/{id}/history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Historieneintrag/Vermerk erfassen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POST /cases/{id}/liability-notice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Haftbarhaltung für Subunternehmer erzeugen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GET/POST /admin/users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Benutzerverwaltung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GET/POST /admin/master-data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Firmen, Schadenarten, Status, Dokumenttypen</w:t>
            </w:r>
          </w:p>
        </w:tc>
      </w:tr>
    </w:tbl>
    <w:p>
      <w:pPr>
        <w:pStyle w:val="Heading1"/>
      </w:pPr>
      <w:r>
        <w:rPr>
          <w:color w:val="0B2F57"/>
        </w:rPr>
        <w:t>12. Sicherheit, Datenschutz und Nachvollziehbarkeit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213"/>
        <w:gridCol w:w="5213"/>
      </w:tblGrid>
      <w:tr>
        <w:tc>
          <w:tcPr>
            <w:tcW w:type="dxa" w:w="2448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Bereich</w:t>
            </w:r>
          </w:p>
        </w:tc>
        <w:tc>
          <w:tcPr>
            <w:tcW w:type="dxa" w:w="7200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Regel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Passwörter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niemals im Klartext speichern; Hash + Salt; Reset per E-Mail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Rollen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Berechtigungen serverseitig prüfen, nicht nur im Frontend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Dateien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Zugriff nur über berechtigte Fälle; keine öffentlichen URLs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Status-, Rollen-, Betrag- und Dokumentänderungen protokollieren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DSGVO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personenbezogene Daten minimieren, Zweckbindung, Lösch-/Archivkonzept später definieren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Backups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regelmäßige Backups für Datenbank und Dokumentenspeicher</w:t>
            </w:r>
          </w:p>
        </w:tc>
      </w:tr>
    </w:tbl>
    <w:p>
      <w:pPr>
        <w:pStyle w:val="Heading1"/>
      </w:pPr>
      <w:r>
        <w:rPr>
          <w:color w:val="0B2F57"/>
        </w:rPr>
        <w:t>13. MVP-Umfang für Datenmodell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213"/>
        <w:gridCol w:w="5213"/>
      </w:tblGrid>
      <w:tr>
        <w:tc>
          <w:tcPr>
            <w:tcW w:type="dxa" w:w="1872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Priorität</w:t>
            </w:r>
          </w:p>
        </w:tc>
        <w:tc>
          <w:tcPr>
            <w:tcW w:type="dxa" w:w="7776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Umfang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Muss im MVP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Login/User/Rollen, Firmen, Schadenfall, Unterlagen, Historie, Betrag/Versicherung, SNR/KFS, Subunternehmer-Haftbarhaltung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Soll im MVP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KI-Dokumentklassifizierung, Vollständigkeitsprüfung, einfache Widerspruchshinweise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Später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Mehrsprachige UI, externe Portale, tiefe E-Mail-Integration, automatischer Versand, komplexe Reporting-Dashboards</w:t>
            </w:r>
          </w:p>
        </w:tc>
      </w:tr>
    </w:tbl>
    <w:p>
      <w:pPr>
        <w:pStyle w:val="Heading1"/>
      </w:pPr>
      <w:r>
        <w:rPr>
          <w:color w:val="0B2F57"/>
        </w:rPr>
        <w:t>14. Offene technische Entscheidungen für v0.2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213"/>
        <w:gridCol w:w="5213"/>
      </w:tblGrid>
      <w:tr>
        <w:tc>
          <w:tcPr>
            <w:tcW w:type="dxa" w:w="2448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Punkt</w:t>
            </w:r>
          </w:p>
        </w:tc>
        <w:tc>
          <w:tcPr>
            <w:tcW w:type="dxa" w:w="7200"/>
            <w:shd w:fill="0B2F5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Entscheidung offen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Hosting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Cloud, eigener Server oder Microsoft-Umgebung?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Dokumentenspeicher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Datenbank-nah, S3-kompatibel, SharePoint/OneDrive oder eigener Storage?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KI-Anbieter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OpenAI/API, Azure OpenAI, lokale OCR/KI oder Hybrid?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E-Mail-Versand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SMTP/Microsoft Graph/Gmail API?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PDF-Erzeugung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Serverseitige Generierung für Haftbarhaltung/Schadenmeldung?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Archivierung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Aufbewahrungsfristen und Exportpaket pro Schadenfall definieren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907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JA ClaimsAssist | Schenk Unternehmensgruppe | vertraulich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20040" cy="3093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A_ClaimsAssist_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09372"/>
                  </a:xfrm>
                  <a:prstGeom prst="rect"/>
                </pic:spPr>
              </pic:pic>
            </a:graphicData>
          </a:graphic>
        </wp:inline>
      </w:drawing>
    </w:r>
    <w:r>
      <w:rPr>
        <w:sz w:val="16"/>
      </w:rPr>
      <w:t xml:space="preserve">  JA ClaimsAssist - Technisches Datenmodell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2F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2F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B2F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