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24DF" w14:textId="361AF7B5" w:rsidR="006C2607" w:rsidRPr="00CB6C10" w:rsidRDefault="00F63D29" w:rsidP="00F63D29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CB6C10">
        <w:rPr>
          <w:rFonts w:ascii="Times New Roman" w:hAnsi="Times New Roman" w:cs="Times New Roman"/>
          <w:b/>
          <w:bCs/>
          <w:u w:val="single"/>
          <w:lang w:val="en-US"/>
        </w:rPr>
        <w:t>Article 5 (1</w:t>
      </w:r>
      <w:r w:rsidR="00CB6C10" w:rsidRPr="00CB6C10">
        <w:rPr>
          <w:rFonts w:ascii="Times New Roman" w:hAnsi="Times New Roman" w:cs="Times New Roman"/>
          <w:b/>
          <w:bCs/>
          <w:u w:val="single"/>
          <w:lang w:val="en-US"/>
        </w:rPr>
        <w:t>f</w:t>
      </w:r>
      <w:r w:rsidRPr="00CB6C10">
        <w:rPr>
          <w:rFonts w:ascii="Times New Roman" w:hAnsi="Times New Roman" w:cs="Times New Roman"/>
          <w:b/>
          <w:bCs/>
          <w:u w:val="single"/>
          <w:lang w:val="en-US"/>
        </w:rPr>
        <w:t>)</w:t>
      </w:r>
    </w:p>
    <w:p w14:paraId="346ADF32" w14:textId="77777777" w:rsidR="00CB6C10" w:rsidRPr="00CB6C10" w:rsidRDefault="00CB6C10" w:rsidP="00F63D29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40A7E2F" w14:textId="6DAE83FD" w:rsidR="00CB6C10" w:rsidRPr="00CB6C10" w:rsidRDefault="00CB6C10" w:rsidP="00F63D29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hyperlink r:id="rId5" w:history="1">
        <w:r w:rsidRPr="00CB6C10">
          <w:rPr>
            <w:rStyle w:val="Hyperlink"/>
            <w:rFonts w:ascii="Times New Roman" w:hAnsi="Times New Roman" w:cs="Times New Roman"/>
            <w:b/>
            <w:bCs/>
          </w:rPr>
          <w:t>https://chatgpt.com/share/690bdbf0-f368-8008-a768-fc13ddbc8939</w:t>
        </w:r>
      </w:hyperlink>
    </w:p>
    <w:p w14:paraId="0FC475B6" w14:textId="77777777" w:rsidR="00CB6C10" w:rsidRPr="00CB6C10" w:rsidRDefault="00CB6C10" w:rsidP="00F63D29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2BF96B6E" w14:textId="77777777" w:rsidR="00CB6C10" w:rsidRP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Identify Related Recitals</w:t>
      </w:r>
    </w:p>
    <w:p w14:paraId="1A9B2B96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Recitals:</w:t>
      </w:r>
    </w:p>
    <w:p w14:paraId="4DE3DE0D" w14:textId="77777777" w:rsidR="00CB6C10" w:rsidRPr="00CB6C10" w:rsidRDefault="00CB6C10" w:rsidP="00CB6C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39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explains the principle of integrity and confidentiality and the need for lawful and secure processing of personal data.</w:t>
      </w:r>
    </w:p>
    <w:p w14:paraId="39CA7A48" w14:textId="77777777" w:rsidR="00CB6C10" w:rsidRPr="00CB6C10" w:rsidRDefault="00CB6C10" w:rsidP="00CB6C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49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discusses processing for ensuring network and information security.</w:t>
      </w:r>
    </w:p>
    <w:p w14:paraId="27C1E2AA" w14:textId="77777777" w:rsidR="00CB6C10" w:rsidRPr="00CB6C10" w:rsidRDefault="00CB6C10" w:rsidP="00CB6C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71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indirectly supports this principle in the context of profiling and safeguards.</w:t>
      </w:r>
    </w:p>
    <w:p w14:paraId="54216AAC" w14:textId="77777777" w:rsidR="00CB6C10" w:rsidRPr="00CB6C10" w:rsidRDefault="00CB6C10" w:rsidP="00CB6C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78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clarifies that controllers should implement appropriate technical and organisational measures.</w:t>
      </w:r>
    </w:p>
    <w:p w14:paraId="21063D4D" w14:textId="77777777" w:rsidR="00CB6C10" w:rsidRPr="00CB6C10" w:rsidRDefault="00CB6C10" w:rsidP="00CB6C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83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specifically highlights the security of processing and appropriate measures to protect personal data.</w:t>
      </w:r>
    </w:p>
    <w:p w14:paraId="076A6D45" w14:textId="77777777" w:rsidR="00CB6C10" w:rsidRPr="00CB6C10" w:rsidRDefault="00CB6C10" w:rsidP="00CB6C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87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discusses risk assessment regarding accidental or unlawful destruction, loss, alteration, or disclosure.</w:t>
      </w:r>
    </w:p>
    <w:p w14:paraId="18EEAFAF" w14:textId="77777777" w:rsidR="00CB6C10" w:rsidRPr="00CB6C10" w:rsidRDefault="00CB6C10" w:rsidP="00CB6C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88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relates to security policies within the controller or processor’s organization.</w:t>
      </w:r>
    </w:p>
    <w:p w14:paraId="17D68838" w14:textId="77777777" w:rsidR="00CB6C10" w:rsidRPr="00CB6C10" w:rsidRDefault="009D5E5D" w:rsidP="00CB6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E5D">
        <w:rPr>
          <w:rFonts w:ascii="Times New Roman" w:eastAsia="Times New Roman" w:hAnsi="Times New Roman" w:cs="Times New Roman"/>
          <w:noProof/>
          <w:kern w:val="0"/>
        </w:rPr>
        <w:pict w14:anchorId="2D6DF87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34964D" w14:textId="77777777" w:rsidR="00CB6C10" w:rsidRP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Identify Related Articles</w:t>
      </w:r>
    </w:p>
    <w:p w14:paraId="2876C62A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 Related GDPR Articles:</w:t>
      </w:r>
    </w:p>
    <w:p w14:paraId="6F9D09F4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5(1)(f)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Integrity and Confidentiality principle.</w:t>
      </w:r>
    </w:p>
    <w:p w14:paraId="7693C787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24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Responsibility of the controller to implement appropriate measures.</w:t>
      </w:r>
    </w:p>
    <w:p w14:paraId="1E5A89D8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25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Data protection by design and by default.</w:t>
      </w:r>
    </w:p>
    <w:p w14:paraId="1266EA6E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32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Security of processing (technical and organisational measures).</w:t>
      </w:r>
    </w:p>
    <w:p w14:paraId="113C31F7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33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Notification of personal data breach.</w:t>
      </w:r>
    </w:p>
    <w:p w14:paraId="4D558674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34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Communication of a personal data breach to the data subject.</w:t>
      </w:r>
    </w:p>
    <w:p w14:paraId="6513F30B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35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Data protection impact assessment (risk-based approach).</w:t>
      </w:r>
    </w:p>
    <w:p w14:paraId="495FE435" w14:textId="77777777" w:rsidR="00CB6C10" w:rsidRPr="00CB6C10" w:rsidRDefault="00CB6C10" w:rsidP="00CB6C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28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– Processor obligations (confidentiality and security).</w:t>
      </w:r>
    </w:p>
    <w:p w14:paraId="7EC29EB7" w14:textId="77777777" w:rsidR="00CB6C10" w:rsidRPr="00CB6C10" w:rsidRDefault="009D5E5D" w:rsidP="00CB6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E5D">
        <w:rPr>
          <w:rFonts w:ascii="Times New Roman" w:eastAsia="Times New Roman" w:hAnsi="Times New Roman" w:cs="Times New Roman"/>
          <w:noProof/>
          <w:kern w:val="0"/>
        </w:rPr>
        <w:pict w14:anchorId="71A2DA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D26347" w14:textId="77777777" w:rsid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CA9BD2" w14:textId="77777777" w:rsid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DC341B1" w14:textId="77777777" w:rsid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CAA7B3" w14:textId="77777777" w:rsid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FEFAF31" w14:textId="77777777" w:rsid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DC20418" w14:textId="77777777" w:rsid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21F624" w14:textId="77777777" w:rsid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4FCE0A" w14:textId="772406B3" w:rsidR="00CB6C10" w:rsidRP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3: Construct a Complete and Detailed Legal Rule</w:t>
      </w:r>
    </w:p>
    <w:p w14:paraId="0FA01D58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Consolidated Rule:</w:t>
      </w:r>
    </w:p>
    <w:p w14:paraId="0C9265EE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The controller shall process personal data in a manner ensuring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and confidentiality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, meaning it must guarantee appropriate security of the personal data. This includes protection against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unauthorised or unlawful processing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accidental loss, destruction, or damage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, using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technical and organisational measures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D0E56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These measures must be risk-appropriate (Articles 24, 25, 32) and may include, among others:</w:t>
      </w:r>
    </w:p>
    <w:p w14:paraId="77FBDFE4" w14:textId="77777777" w:rsidR="00CB6C10" w:rsidRPr="00CB6C10" w:rsidRDefault="00CB6C10" w:rsidP="00CB6C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Pseudonymisation and encryption (Art. 32(1)(a))</w:t>
      </w:r>
    </w:p>
    <w:p w14:paraId="14C92830" w14:textId="77777777" w:rsidR="00CB6C10" w:rsidRPr="00CB6C10" w:rsidRDefault="00CB6C10" w:rsidP="00CB6C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Ability to ensure ongoing confidentiality, integrity, availability, and resilience (Art. 32(1)(b))</w:t>
      </w:r>
    </w:p>
    <w:p w14:paraId="041784BF" w14:textId="77777777" w:rsidR="00CB6C10" w:rsidRPr="00CB6C10" w:rsidRDefault="00CB6C10" w:rsidP="00CB6C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Ability to restore availability in a timely manner (Art. 32(1)(c))</w:t>
      </w:r>
    </w:p>
    <w:p w14:paraId="154C358F" w14:textId="77777777" w:rsidR="00CB6C10" w:rsidRPr="00CB6C10" w:rsidRDefault="00CB6C10" w:rsidP="00CB6C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Regular testing and evaluation of measures (Art. 32(1)(d))</w:t>
      </w:r>
    </w:p>
    <w:p w14:paraId="27AF5BD5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Controllers and processors must:</w:t>
      </w:r>
    </w:p>
    <w:p w14:paraId="0D62CCA7" w14:textId="77777777" w:rsidR="00CB6C10" w:rsidRPr="00CB6C10" w:rsidRDefault="00CB6C10" w:rsidP="00CB6C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Assess risks inherent to processing (Recitals 83, 87)</w:t>
      </w:r>
    </w:p>
    <w:p w14:paraId="2251E714" w14:textId="77777777" w:rsidR="00CB6C10" w:rsidRPr="00CB6C10" w:rsidRDefault="00CB6C10" w:rsidP="00CB6C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Adopt measures proportionate to those risks (Art. 24)</w:t>
      </w:r>
    </w:p>
    <w:p w14:paraId="3B1ABDE3" w14:textId="77777777" w:rsidR="00CB6C10" w:rsidRPr="00CB6C10" w:rsidRDefault="00CB6C10" w:rsidP="00CB6C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Implement design principles ensuring protection by design/default (Art. 25)</w:t>
      </w:r>
    </w:p>
    <w:p w14:paraId="0BF37C38" w14:textId="77777777" w:rsidR="00CB6C10" w:rsidRPr="00CB6C10" w:rsidRDefault="00CB6C10" w:rsidP="00CB6C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Ensure confidentiality obligations by staff and processors (Art. 28)</w:t>
      </w:r>
    </w:p>
    <w:p w14:paraId="16F12027" w14:textId="77777777" w:rsidR="00CB6C10" w:rsidRPr="00CB6C10" w:rsidRDefault="00CB6C10" w:rsidP="00CB6C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Have procedures for breach notification (Art. 33–34)</w:t>
      </w:r>
    </w:p>
    <w:p w14:paraId="3B6B274C" w14:textId="77777777" w:rsidR="00CB6C10" w:rsidRPr="00CB6C10" w:rsidRDefault="009D5E5D" w:rsidP="00CB6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E5D">
        <w:rPr>
          <w:rFonts w:ascii="Times New Roman" w:eastAsia="Times New Roman" w:hAnsi="Times New Roman" w:cs="Times New Roman"/>
          <w:noProof/>
          <w:kern w:val="0"/>
        </w:rPr>
        <w:pict w14:anchorId="6F3FF4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CF721E" w14:textId="77777777" w:rsidR="00CB6C10" w:rsidRPr="00CB6C10" w:rsidRDefault="00CB6C10" w:rsidP="00CB6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Rewrite as Legal Rule in Logic Format</w:t>
      </w:r>
    </w:p>
    <w:p w14:paraId="6959A4C4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2F12D210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Processing of personal data is lawful and compliant with the GDPR’s integrity and confidentiality principle.</w:t>
      </w:r>
    </w:p>
    <w:p w14:paraId="00118802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</w:p>
    <w:p w14:paraId="3B9B6030" w14:textId="77777777" w:rsidR="00CB6C10" w:rsidRPr="00CB6C10" w:rsidRDefault="00CB6C10" w:rsidP="00CB6C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The processing ensures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security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of personal data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52C5D267" w14:textId="77777777" w:rsidR="00CB6C10" w:rsidRPr="00CB6C10" w:rsidRDefault="00CB6C10" w:rsidP="00CB6C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It includes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against unauthorised or unlawful processing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0A258D0B" w14:textId="77777777" w:rsidR="00CB6C10" w:rsidRPr="00CB6C10" w:rsidRDefault="00CB6C10" w:rsidP="00CB6C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It includes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against accidental loss, destruction, or damage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5DA08762" w14:textId="77777777" w:rsidR="00CB6C10" w:rsidRPr="00CB6C10" w:rsidRDefault="00CB6C10" w:rsidP="00CB6C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The controller or processor implements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technical and organisational measures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considering the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level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(as required by Articles 24, 25, and 32).</w:t>
      </w:r>
    </w:p>
    <w:p w14:paraId="727690C4" w14:textId="77777777" w:rsidR="00CB6C10" w:rsidRPr="00CB6C10" w:rsidRDefault="00CB6C10" w:rsidP="00CB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Exceptions to the rule:</w:t>
      </w:r>
    </w:p>
    <w:p w14:paraId="499CAB0F" w14:textId="77777777" w:rsidR="00CB6C10" w:rsidRPr="00CB6C10" w:rsidRDefault="00CB6C10" w:rsidP="00CB6C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Processing is </w:t>
      </w:r>
      <w:r w:rsidRPr="00CB6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non-compliant</w:t>
      </w:r>
      <w:r w:rsidRPr="00CB6C10">
        <w:rPr>
          <w:rFonts w:ascii="Times New Roman" w:eastAsia="Times New Roman" w:hAnsi="Times New Roman" w:cs="Times New Roman"/>
          <w:kern w:val="0"/>
          <w14:ligatures w14:val="none"/>
        </w:rPr>
        <w:t xml:space="preserve"> if the controller fails to adopt sufficient measures or does not act proportionally to the risk (Art. 32(2)).</w:t>
      </w:r>
    </w:p>
    <w:p w14:paraId="1A5B4208" w14:textId="77777777" w:rsidR="00CB6C10" w:rsidRPr="00CB6C10" w:rsidRDefault="00CB6C10" w:rsidP="00CB6C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If a data breach occurs due to insufficient safeguards, it violates Article 5(1)(f), triggering obligations under Articles 33–34.</w:t>
      </w:r>
    </w:p>
    <w:p w14:paraId="3A00EFBE" w14:textId="77777777" w:rsidR="00CB6C10" w:rsidRPr="00CB6C10" w:rsidRDefault="00CB6C10" w:rsidP="00CB6C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C10">
        <w:rPr>
          <w:rFonts w:ascii="Times New Roman" w:eastAsia="Times New Roman" w:hAnsi="Times New Roman" w:cs="Times New Roman"/>
          <w:kern w:val="0"/>
          <w14:ligatures w14:val="none"/>
        </w:rPr>
        <w:t>Inadequate design/default protection or failure to implement necessary organisational policies also constitutes an exception (Arts. 25 and 28).</w:t>
      </w:r>
    </w:p>
    <w:p w14:paraId="7A28FD8D" w14:textId="77777777" w:rsidR="00CB6C10" w:rsidRPr="00CB6C10" w:rsidRDefault="00CB6C10" w:rsidP="00F63D29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sectPr w:rsidR="00CB6C10" w:rsidRPr="00CB6C10" w:rsidSect="00F63D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C09"/>
    <w:multiLevelType w:val="multilevel"/>
    <w:tmpl w:val="510E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675A"/>
    <w:multiLevelType w:val="multilevel"/>
    <w:tmpl w:val="771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224D"/>
    <w:multiLevelType w:val="multilevel"/>
    <w:tmpl w:val="314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16537"/>
    <w:multiLevelType w:val="multilevel"/>
    <w:tmpl w:val="5B5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33A0B"/>
    <w:multiLevelType w:val="multilevel"/>
    <w:tmpl w:val="F6D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73570"/>
    <w:multiLevelType w:val="multilevel"/>
    <w:tmpl w:val="90D6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47589"/>
    <w:multiLevelType w:val="multilevel"/>
    <w:tmpl w:val="9380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30F16"/>
    <w:multiLevelType w:val="multilevel"/>
    <w:tmpl w:val="EC7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91711"/>
    <w:multiLevelType w:val="multilevel"/>
    <w:tmpl w:val="3A54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22E4C"/>
    <w:multiLevelType w:val="multilevel"/>
    <w:tmpl w:val="B9DC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63D69"/>
    <w:multiLevelType w:val="multilevel"/>
    <w:tmpl w:val="584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81C1D"/>
    <w:multiLevelType w:val="multilevel"/>
    <w:tmpl w:val="991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B1BB1"/>
    <w:multiLevelType w:val="multilevel"/>
    <w:tmpl w:val="192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047F3"/>
    <w:multiLevelType w:val="multilevel"/>
    <w:tmpl w:val="14D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5099"/>
    <w:multiLevelType w:val="multilevel"/>
    <w:tmpl w:val="AD36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00675B"/>
    <w:multiLevelType w:val="multilevel"/>
    <w:tmpl w:val="BF9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42ACB"/>
    <w:multiLevelType w:val="multilevel"/>
    <w:tmpl w:val="ABF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C5D9B"/>
    <w:multiLevelType w:val="multilevel"/>
    <w:tmpl w:val="BAF0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965E43"/>
    <w:multiLevelType w:val="multilevel"/>
    <w:tmpl w:val="123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92D94"/>
    <w:multiLevelType w:val="multilevel"/>
    <w:tmpl w:val="92C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82EA5"/>
    <w:multiLevelType w:val="multilevel"/>
    <w:tmpl w:val="3B3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40046"/>
    <w:multiLevelType w:val="multilevel"/>
    <w:tmpl w:val="5E1E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31061D"/>
    <w:multiLevelType w:val="multilevel"/>
    <w:tmpl w:val="507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32A05"/>
    <w:multiLevelType w:val="multilevel"/>
    <w:tmpl w:val="6B9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B7CB2"/>
    <w:multiLevelType w:val="multilevel"/>
    <w:tmpl w:val="065E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75CBB"/>
    <w:multiLevelType w:val="multilevel"/>
    <w:tmpl w:val="7F0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83115"/>
    <w:multiLevelType w:val="multilevel"/>
    <w:tmpl w:val="4592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492526"/>
    <w:multiLevelType w:val="multilevel"/>
    <w:tmpl w:val="9696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876027"/>
    <w:multiLevelType w:val="multilevel"/>
    <w:tmpl w:val="F53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D7B6D"/>
    <w:multiLevelType w:val="multilevel"/>
    <w:tmpl w:val="D1A0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15551E"/>
    <w:multiLevelType w:val="multilevel"/>
    <w:tmpl w:val="3F4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0046">
    <w:abstractNumId w:val="4"/>
  </w:num>
  <w:num w:numId="2" w16cid:durableId="1542553208">
    <w:abstractNumId w:val="23"/>
  </w:num>
  <w:num w:numId="3" w16cid:durableId="1109859430">
    <w:abstractNumId w:val="8"/>
  </w:num>
  <w:num w:numId="4" w16cid:durableId="215941873">
    <w:abstractNumId w:val="16"/>
  </w:num>
  <w:num w:numId="5" w16cid:durableId="73170750">
    <w:abstractNumId w:val="20"/>
  </w:num>
  <w:num w:numId="6" w16cid:durableId="1777484996">
    <w:abstractNumId w:val="25"/>
  </w:num>
  <w:num w:numId="7" w16cid:durableId="21327629">
    <w:abstractNumId w:val="22"/>
  </w:num>
  <w:num w:numId="8" w16cid:durableId="432481982">
    <w:abstractNumId w:val="6"/>
  </w:num>
  <w:num w:numId="9" w16cid:durableId="1875851885">
    <w:abstractNumId w:val="29"/>
  </w:num>
  <w:num w:numId="10" w16cid:durableId="1890339722">
    <w:abstractNumId w:val="11"/>
  </w:num>
  <w:num w:numId="11" w16cid:durableId="1038509863">
    <w:abstractNumId w:val="14"/>
  </w:num>
  <w:num w:numId="12" w16cid:durableId="1599407660">
    <w:abstractNumId w:val="2"/>
  </w:num>
  <w:num w:numId="13" w16cid:durableId="1548758439">
    <w:abstractNumId w:val="28"/>
  </w:num>
  <w:num w:numId="14" w16cid:durableId="2133209257">
    <w:abstractNumId w:val="1"/>
  </w:num>
  <w:num w:numId="15" w16cid:durableId="182138486">
    <w:abstractNumId w:val="30"/>
  </w:num>
  <w:num w:numId="16" w16cid:durableId="600913003">
    <w:abstractNumId w:val="5"/>
  </w:num>
  <w:num w:numId="17" w16cid:durableId="1966307611">
    <w:abstractNumId w:val="12"/>
  </w:num>
  <w:num w:numId="18" w16cid:durableId="1914849323">
    <w:abstractNumId w:val="17"/>
  </w:num>
  <w:num w:numId="19" w16cid:durableId="964851810">
    <w:abstractNumId w:val="24"/>
  </w:num>
  <w:num w:numId="20" w16cid:durableId="2000034893">
    <w:abstractNumId w:val="7"/>
  </w:num>
  <w:num w:numId="21" w16cid:durableId="1371299787">
    <w:abstractNumId w:val="27"/>
  </w:num>
  <w:num w:numId="22" w16cid:durableId="708451227">
    <w:abstractNumId w:val="0"/>
  </w:num>
  <w:num w:numId="23" w16cid:durableId="824469331">
    <w:abstractNumId w:val="13"/>
  </w:num>
  <w:num w:numId="24" w16cid:durableId="1241065851">
    <w:abstractNumId w:val="26"/>
  </w:num>
  <w:num w:numId="25" w16cid:durableId="1336347697">
    <w:abstractNumId w:val="9"/>
  </w:num>
  <w:num w:numId="26" w16cid:durableId="1930192791">
    <w:abstractNumId w:val="21"/>
  </w:num>
  <w:num w:numId="27" w16cid:durableId="1033311737">
    <w:abstractNumId w:val="18"/>
  </w:num>
  <w:num w:numId="28" w16cid:durableId="1478188902">
    <w:abstractNumId w:val="10"/>
  </w:num>
  <w:num w:numId="29" w16cid:durableId="1845124353">
    <w:abstractNumId w:val="3"/>
  </w:num>
  <w:num w:numId="30" w16cid:durableId="613439211">
    <w:abstractNumId w:val="15"/>
  </w:num>
  <w:num w:numId="31" w16cid:durableId="2773001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60"/>
    <w:rsid w:val="000C4D38"/>
    <w:rsid w:val="001213D7"/>
    <w:rsid w:val="0015597A"/>
    <w:rsid w:val="001B55F6"/>
    <w:rsid w:val="001F5015"/>
    <w:rsid w:val="0022098F"/>
    <w:rsid w:val="00226678"/>
    <w:rsid w:val="0024534E"/>
    <w:rsid w:val="00252376"/>
    <w:rsid w:val="002524EF"/>
    <w:rsid w:val="002B54A0"/>
    <w:rsid w:val="002C0BC2"/>
    <w:rsid w:val="002D7B9C"/>
    <w:rsid w:val="003232A4"/>
    <w:rsid w:val="00337EF8"/>
    <w:rsid w:val="00393F0C"/>
    <w:rsid w:val="003F0814"/>
    <w:rsid w:val="00691C0C"/>
    <w:rsid w:val="006C2607"/>
    <w:rsid w:val="006F7E46"/>
    <w:rsid w:val="007B1F99"/>
    <w:rsid w:val="007F01F9"/>
    <w:rsid w:val="008A0ECB"/>
    <w:rsid w:val="008F4577"/>
    <w:rsid w:val="00955679"/>
    <w:rsid w:val="00957B7D"/>
    <w:rsid w:val="009D5E5D"/>
    <w:rsid w:val="00A86605"/>
    <w:rsid w:val="00BA5160"/>
    <w:rsid w:val="00BB48C6"/>
    <w:rsid w:val="00BF3DE0"/>
    <w:rsid w:val="00C508EC"/>
    <w:rsid w:val="00C51060"/>
    <w:rsid w:val="00C56F9F"/>
    <w:rsid w:val="00C72D5C"/>
    <w:rsid w:val="00CA3D6A"/>
    <w:rsid w:val="00CB252F"/>
    <w:rsid w:val="00CB6C10"/>
    <w:rsid w:val="00D0616B"/>
    <w:rsid w:val="00D56254"/>
    <w:rsid w:val="00DB531D"/>
    <w:rsid w:val="00DC38FE"/>
    <w:rsid w:val="00E25E12"/>
    <w:rsid w:val="00ED6814"/>
    <w:rsid w:val="00F12FFE"/>
    <w:rsid w:val="00F329CE"/>
    <w:rsid w:val="00F6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3C06"/>
  <w15:chartTrackingRefBased/>
  <w15:docId w15:val="{9E4D4767-03FA-1B4C-B171-499DB086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6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6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1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1060"/>
    <w:rPr>
      <w:b/>
      <w:bCs/>
    </w:rPr>
  </w:style>
  <w:style w:type="character" w:styleId="Emphasis">
    <w:name w:val="Emphasis"/>
    <w:basedOn w:val="DefaultParagraphFont"/>
    <w:uiPriority w:val="20"/>
    <w:qFormat/>
    <w:rsid w:val="00337EF8"/>
    <w:rPr>
      <w:i/>
      <w:iCs/>
    </w:rPr>
  </w:style>
  <w:style w:type="character" w:styleId="Hyperlink">
    <w:name w:val="Hyperlink"/>
    <w:basedOn w:val="DefaultParagraphFont"/>
    <w:uiPriority w:val="99"/>
    <w:unhideWhenUsed/>
    <w:rsid w:val="00DC3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bdbf0-f368-8008-a768-fc13ddbc89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Myo Zin</dc:creator>
  <cp:keywords/>
  <dc:description/>
  <cp:lastModifiedBy>May Myo Zin</cp:lastModifiedBy>
  <cp:revision>3</cp:revision>
  <dcterms:created xsi:type="dcterms:W3CDTF">2025-11-05T23:17:00Z</dcterms:created>
  <dcterms:modified xsi:type="dcterms:W3CDTF">2025-11-05T23:22:00Z</dcterms:modified>
</cp:coreProperties>
</file>