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6A6F5D02" w:rsidR="001A0D96" w:rsidRPr="00DB6476" w:rsidRDefault="00DB6476" w:rsidP="00DB6476">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sidRPr="00DB6476">
        <w:rPr>
          <w:rFonts w:ascii="Times New Roman" w:eastAsia="Times New Roman" w:hAnsi="Times New Roman" w:cs="Times New Roman"/>
          <w:b/>
          <w:bCs/>
          <w:kern w:val="0"/>
          <w:sz w:val="28"/>
          <w:szCs w:val="28"/>
          <w:u w:val="single"/>
          <w14:ligatures w14:val="none"/>
        </w:rPr>
        <w:t xml:space="preserve">GDPR </w:t>
      </w:r>
      <w:r w:rsidR="001A0D96" w:rsidRPr="00DB6476">
        <w:rPr>
          <w:rFonts w:ascii="Times New Roman" w:eastAsia="Times New Roman" w:hAnsi="Times New Roman" w:cs="Times New Roman"/>
          <w:b/>
          <w:bCs/>
          <w:kern w:val="0"/>
          <w:sz w:val="28"/>
          <w:szCs w:val="28"/>
          <w:u w:val="single"/>
          <w14:ligatures w14:val="none"/>
        </w:rPr>
        <w:t>Article 6 (</w:t>
      </w:r>
      <w:r w:rsidR="006A4871" w:rsidRPr="00DB6476">
        <w:rPr>
          <w:rFonts w:ascii="Times New Roman" w:eastAsia="Times New Roman" w:hAnsi="Times New Roman" w:cs="Times New Roman"/>
          <w:b/>
          <w:bCs/>
          <w:kern w:val="0"/>
          <w:sz w:val="28"/>
          <w:szCs w:val="28"/>
          <w:u w:val="single"/>
          <w14:ligatures w14:val="none"/>
        </w:rPr>
        <w:t>2</w:t>
      </w:r>
      <w:r w:rsidR="001A0D96" w:rsidRPr="00DB6476">
        <w:rPr>
          <w:rFonts w:ascii="Times New Roman" w:eastAsia="Times New Roman" w:hAnsi="Times New Roman" w:cs="Times New Roman"/>
          <w:b/>
          <w:bCs/>
          <w:kern w:val="0"/>
          <w:sz w:val="28"/>
          <w:szCs w:val="28"/>
          <w:u w:val="single"/>
          <w14:ligatures w14:val="none"/>
        </w:rPr>
        <w:t>)</w:t>
      </w:r>
    </w:p>
    <w:p w14:paraId="7E17892C" w14:textId="77777777" w:rsidR="006F43AB" w:rsidRPr="00B14142"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41ECCB17" w14:textId="77777777" w:rsidR="00DB6476" w:rsidRDefault="00DB6476" w:rsidP="00DB6476">
      <w:pPr>
        <w:spacing w:after="0" w:line="240" w:lineRule="auto"/>
        <w:ind w:left="-15" w:right="-15"/>
        <w:outlineLvl w:val="1"/>
        <w:rPr>
          <w:rFonts w:ascii="Times New Roman" w:eastAsia="Times New Roman" w:hAnsi="Times New Roman" w:cs="Times New Roman"/>
          <w:kern w:val="0"/>
          <w14:ligatures w14:val="none"/>
        </w:rPr>
      </w:pPr>
    </w:p>
    <w:p w14:paraId="42743064" w14:textId="3D38AA5F" w:rsidR="00B14142" w:rsidRPr="00DB6476" w:rsidRDefault="00DB6476" w:rsidP="00DB6476">
      <w:pPr>
        <w:spacing w:after="0" w:line="240" w:lineRule="auto"/>
        <w:ind w:left="-15" w:right="-15"/>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w:t>
      </w:r>
      <w:r w:rsidR="0084349F" w:rsidRPr="00B14142">
        <w:rPr>
          <w:rFonts w:ascii="Times New Roman" w:eastAsia="Times New Roman" w:hAnsi="Times New Roman" w:cs="Times New Roman"/>
          <w:kern w:val="0"/>
          <w14:ligatures w14:val="none"/>
        </w:rPr>
        <w:t>Link:</w:t>
      </w:r>
      <w:r>
        <w:rPr>
          <w:rFonts w:ascii="Times New Roman" w:eastAsia="Times New Roman" w:hAnsi="Times New Roman" w:cs="Times New Roman"/>
          <w:kern w:val="0"/>
          <w14:ligatures w14:val="none"/>
        </w:rPr>
        <w:t xml:space="preserve">  </w:t>
      </w:r>
      <w:hyperlink r:id="rId5" w:history="1">
        <w:r w:rsidRPr="00860564">
          <w:rPr>
            <w:rStyle w:val="Hyperlink"/>
            <w:rFonts w:ascii="Times New Roman" w:eastAsia="Times New Roman" w:hAnsi="Times New Roman" w:cs="Times New Roman"/>
            <w:kern w:val="0"/>
            <w14:ligatures w14:val="none"/>
          </w:rPr>
          <w:t>https://chatgpt.com/share/69012521-ee14-8008-9c5f-5bead95e7c35</w:t>
        </w:r>
      </w:hyperlink>
    </w:p>
    <w:p w14:paraId="6BF64652" w14:textId="77777777" w:rsidR="00B14142" w:rsidRPr="00B14142" w:rsidRDefault="00B14142" w:rsidP="00B14142">
      <w:pPr>
        <w:spacing w:after="0" w:line="240" w:lineRule="auto"/>
        <w:ind w:left="-15" w:right="-15"/>
        <w:outlineLvl w:val="1"/>
        <w:rPr>
          <w:rFonts w:ascii="Times New Roman" w:eastAsia="Times New Roman" w:hAnsi="Times New Roman" w:cs="Times New Roman"/>
          <w:color w:val="0D0D0D"/>
          <w:kern w:val="0"/>
          <w14:ligatures w14:val="none"/>
        </w:rPr>
      </w:pPr>
    </w:p>
    <w:p w14:paraId="58E2CEDD" w14:textId="77777777" w:rsidR="00C34362" w:rsidRPr="00DB6476" w:rsidRDefault="00C34362" w:rsidP="00C34362">
      <w:pPr>
        <w:pStyle w:val="Heading5"/>
        <w:spacing w:before="0" w:after="0"/>
        <w:ind w:left="-15" w:right="-15"/>
        <w:rPr>
          <w:rFonts w:ascii="Times New Roman" w:hAnsi="Times New Roman" w:cs="Times New Roman"/>
          <w:b/>
          <w:bCs/>
          <w:i/>
          <w:iCs/>
          <w:color w:val="0D0D0D"/>
        </w:rPr>
      </w:pPr>
      <w:r w:rsidRPr="00DB6476">
        <w:rPr>
          <w:rFonts w:ascii="Times New Roman" w:hAnsi="Times New Roman" w:cs="Times New Roman"/>
          <w:b/>
          <w:bCs/>
          <w:i/>
          <w:iCs/>
          <w:color w:val="0D0D0D"/>
        </w:rPr>
        <w:t>User Input:</w:t>
      </w:r>
    </w:p>
    <w:p w14:paraId="6848CD8C" w14:textId="77777777" w:rsidR="00B14142" w:rsidRPr="00B14142" w:rsidRDefault="00B14142" w:rsidP="00B14142">
      <w:pPr>
        <w:spacing w:after="0" w:line="240" w:lineRule="auto"/>
        <w:ind w:left="-15" w:right="-15"/>
        <w:outlineLvl w:val="4"/>
        <w:rPr>
          <w:rFonts w:ascii="Times New Roman" w:eastAsia="Times New Roman" w:hAnsi="Times New Roman" w:cs="Times New Roman"/>
          <w:b/>
          <w:bCs/>
          <w:color w:val="0D0D0D"/>
          <w:kern w:val="0"/>
          <w14:ligatures w14:val="none"/>
        </w:rPr>
      </w:pPr>
    </w:p>
    <w:p w14:paraId="55B22F4B" w14:textId="77777777" w:rsidR="00B14142" w:rsidRDefault="00B14142" w:rsidP="00B14142">
      <w:p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Member States may maintain or introduce more specific provisions to adapt the application of the rules of this Regulation with regard to processing for compliance with points (c) and (e) of Article 6(1) by determining more precisely specific requirements for the processing and other measures to ensure lawful and fair processing including for other specific processing situations as provided for in Chapter IX.</w:t>
      </w:r>
    </w:p>
    <w:p w14:paraId="14B2A0EB" w14:textId="77777777" w:rsidR="00B14142" w:rsidRPr="00B14142" w:rsidRDefault="00B14142" w:rsidP="00B14142">
      <w:pPr>
        <w:spacing w:after="0" w:line="240" w:lineRule="auto"/>
        <w:rPr>
          <w:rFonts w:ascii="Times New Roman" w:eastAsia="Times New Roman" w:hAnsi="Times New Roman" w:cs="Times New Roman"/>
          <w:color w:val="0D0D0D"/>
          <w:kern w:val="0"/>
          <w14:ligatures w14:val="none"/>
        </w:rPr>
      </w:pPr>
    </w:p>
    <w:p w14:paraId="2FCD3BB2" w14:textId="77777777" w:rsidR="00B14142" w:rsidRPr="00DB6476" w:rsidRDefault="00B14142" w:rsidP="00B14142">
      <w:pPr>
        <w:spacing w:after="0" w:line="240" w:lineRule="auto"/>
        <w:ind w:left="-15" w:right="-15"/>
        <w:outlineLvl w:val="5"/>
        <w:rPr>
          <w:rFonts w:ascii="Times New Roman" w:eastAsia="Times New Roman" w:hAnsi="Times New Roman" w:cs="Times New Roman"/>
          <w:b/>
          <w:bCs/>
          <w:i/>
          <w:iCs/>
          <w:color w:val="0D0D0D"/>
          <w:kern w:val="0"/>
          <w14:ligatures w14:val="none"/>
        </w:rPr>
      </w:pPr>
      <w:r w:rsidRPr="00DB6476">
        <w:rPr>
          <w:rFonts w:ascii="Times New Roman" w:eastAsia="Times New Roman" w:hAnsi="Times New Roman" w:cs="Times New Roman"/>
          <w:b/>
          <w:bCs/>
          <w:i/>
          <w:iCs/>
          <w:color w:val="0D0D0D"/>
          <w:kern w:val="0"/>
          <w14:ligatures w14:val="none"/>
        </w:rPr>
        <w:t>GDPR to PROLOG v1 said:</w:t>
      </w:r>
    </w:p>
    <w:p w14:paraId="6F77E145" w14:textId="77777777" w:rsidR="00B14142" w:rsidRPr="00B14142" w:rsidRDefault="00B14142" w:rsidP="00B14142">
      <w:pPr>
        <w:spacing w:beforeAutospacing="1" w:after="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Excellent — this sentence is </w:t>
      </w:r>
      <w:r w:rsidRPr="00B14142">
        <w:rPr>
          <w:rFonts w:ascii="Times New Roman" w:eastAsia="Times New Roman" w:hAnsi="Times New Roman" w:cs="Times New Roman"/>
          <w:b/>
          <w:bCs/>
          <w:color w:val="0D0D0D"/>
          <w:kern w:val="0"/>
          <w14:ligatures w14:val="none"/>
        </w:rPr>
        <w:t>the content of Article 6(2) GDPR</w:t>
      </w:r>
      <w:r w:rsidRPr="00B14142">
        <w:rPr>
          <w:rFonts w:ascii="Times New Roman" w:eastAsia="Times New Roman" w:hAnsi="Times New Roman" w:cs="Times New Roman"/>
          <w:color w:val="0D0D0D"/>
          <w:kern w:val="0"/>
          <w14:ligatures w14:val="none"/>
        </w:rPr>
        <w:t>, which addresses </w:t>
      </w:r>
      <w:r w:rsidRPr="00B14142">
        <w:rPr>
          <w:rFonts w:ascii="Times New Roman" w:eastAsia="Times New Roman" w:hAnsi="Times New Roman" w:cs="Times New Roman"/>
          <w:b/>
          <w:bCs/>
          <w:color w:val="0D0D0D"/>
          <w:kern w:val="0"/>
          <w14:ligatures w14:val="none"/>
        </w:rPr>
        <w:t>Member States’ competence to introduce specific provisions</w:t>
      </w:r>
      <w:r w:rsidRPr="00B14142">
        <w:rPr>
          <w:rFonts w:ascii="Times New Roman" w:eastAsia="Times New Roman" w:hAnsi="Times New Roman" w:cs="Times New Roman"/>
          <w:color w:val="0D0D0D"/>
          <w:kern w:val="0"/>
          <w14:ligatures w14:val="none"/>
        </w:rPr>
        <w:t> adapting the application of the Regulation for processing based on </w:t>
      </w:r>
      <w:r w:rsidRPr="00B14142">
        <w:rPr>
          <w:rFonts w:ascii="Times New Roman" w:eastAsia="Times New Roman" w:hAnsi="Times New Roman" w:cs="Times New Roman"/>
          <w:b/>
          <w:bCs/>
          <w:color w:val="0D0D0D"/>
          <w:kern w:val="0"/>
          <w14:ligatures w14:val="none"/>
        </w:rPr>
        <w:t>Article 6(1)(c)</w:t>
      </w:r>
      <w:r w:rsidRPr="00B14142">
        <w:rPr>
          <w:rFonts w:ascii="Times New Roman" w:eastAsia="Times New Roman" w:hAnsi="Times New Roman" w:cs="Times New Roman"/>
          <w:color w:val="0D0D0D"/>
          <w:kern w:val="0"/>
          <w14:ligatures w14:val="none"/>
        </w:rPr>
        <w:t> (legal obligation) and </w:t>
      </w:r>
      <w:r w:rsidRPr="00B14142">
        <w:rPr>
          <w:rFonts w:ascii="Times New Roman" w:eastAsia="Times New Roman" w:hAnsi="Times New Roman" w:cs="Times New Roman"/>
          <w:b/>
          <w:bCs/>
          <w:color w:val="0D0D0D"/>
          <w:kern w:val="0"/>
          <w14:ligatures w14:val="none"/>
        </w:rPr>
        <w:t>Article 6(1)(e)</w:t>
      </w:r>
      <w:r w:rsidRPr="00B14142">
        <w:rPr>
          <w:rFonts w:ascii="Times New Roman" w:eastAsia="Times New Roman" w:hAnsi="Times New Roman" w:cs="Times New Roman"/>
          <w:color w:val="0D0D0D"/>
          <w:kern w:val="0"/>
          <w14:ligatures w14:val="none"/>
        </w:rPr>
        <w:t> (public interest/exercise of official authority).</w:t>
      </w:r>
    </w:p>
    <w:p w14:paraId="650A0A73" w14:textId="77777777" w:rsidR="00B14142" w:rsidRPr="00B14142" w:rsidRDefault="00B14142" w:rsidP="00B14142">
      <w:pPr>
        <w:spacing w:before="100" w:beforeAutospacing="1" w:after="10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Let’s go step-by-step.</w:t>
      </w:r>
    </w:p>
    <w:p w14:paraId="4D3FDDAE" w14:textId="77777777" w:rsidR="00B14142" w:rsidRPr="00B14142" w:rsidRDefault="00AC3706" w:rsidP="00B1414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5DA62363">
          <v:rect id="_x0000_i1028" alt="" style="width:468pt;height:.05pt;mso-width-percent:0;mso-height-percent:0;mso-width-percent:0;mso-height-percent:0" o:hralign="center" o:hrstd="t" o:hr="t" fillcolor="#a0a0a0" stroked="f"/>
        </w:pict>
      </w:r>
    </w:p>
    <w:p w14:paraId="26283860" w14:textId="77777777" w:rsidR="00B14142" w:rsidRPr="00DB6476" w:rsidRDefault="00B14142" w:rsidP="00B14142">
      <w:pPr>
        <w:spacing w:after="60" w:line="240" w:lineRule="auto"/>
        <w:outlineLvl w:val="1"/>
        <w:rPr>
          <w:rFonts w:ascii="Times New Roman" w:eastAsia="Times New Roman" w:hAnsi="Times New Roman" w:cs="Times New Roman"/>
          <w:b/>
          <w:bCs/>
          <w:color w:val="0D0D0D"/>
          <w:kern w:val="0"/>
          <w:u w:val="single"/>
          <w14:ligatures w14:val="none"/>
        </w:rPr>
      </w:pPr>
      <w:r w:rsidRPr="00DB6476">
        <w:rPr>
          <w:rFonts w:ascii="Apple Color Emoji" w:eastAsia="Times New Roman" w:hAnsi="Apple Color Emoji" w:cs="Apple Color Emoji"/>
          <w:b/>
          <w:bCs/>
          <w:color w:val="0D0D0D"/>
          <w:kern w:val="0"/>
          <w:u w:val="single"/>
          <w14:ligatures w14:val="none"/>
        </w:rPr>
        <w:t>🧩</w:t>
      </w:r>
      <w:r w:rsidRPr="00DB6476">
        <w:rPr>
          <w:rFonts w:ascii="Times New Roman" w:eastAsia="Times New Roman" w:hAnsi="Times New Roman" w:cs="Times New Roman"/>
          <w:b/>
          <w:bCs/>
          <w:color w:val="0D0D0D"/>
          <w:kern w:val="0"/>
          <w:u w:val="single"/>
          <w14:ligatures w14:val="none"/>
        </w:rPr>
        <w:t xml:space="preserve"> Step 1. Identify Relevant Recitals</w:t>
      </w:r>
    </w:p>
    <w:p w14:paraId="70077E62" w14:textId="77777777" w:rsidR="00B14142" w:rsidRPr="00B14142" w:rsidRDefault="00B14142" w:rsidP="00B14142">
      <w:pPr>
        <w:spacing w:beforeAutospacing="1" w:after="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The following </w:t>
      </w:r>
      <w:r w:rsidRPr="00B14142">
        <w:rPr>
          <w:rFonts w:ascii="Times New Roman" w:eastAsia="Times New Roman" w:hAnsi="Times New Roman" w:cs="Times New Roman"/>
          <w:b/>
          <w:bCs/>
          <w:color w:val="0D0D0D"/>
          <w:kern w:val="0"/>
          <w14:ligatures w14:val="none"/>
        </w:rPr>
        <w:t>Recitals</w:t>
      </w:r>
      <w:r w:rsidRPr="00B14142">
        <w:rPr>
          <w:rFonts w:ascii="Times New Roman" w:eastAsia="Times New Roman" w:hAnsi="Times New Roman" w:cs="Times New Roman"/>
          <w:color w:val="0D0D0D"/>
          <w:kern w:val="0"/>
          <w14:ligatures w14:val="none"/>
        </w:rPr>
        <w:t> directly interpret or are closely connected to </w:t>
      </w:r>
      <w:r w:rsidRPr="00B14142">
        <w:rPr>
          <w:rFonts w:ascii="Times New Roman" w:eastAsia="Times New Roman" w:hAnsi="Times New Roman" w:cs="Times New Roman"/>
          <w:b/>
          <w:bCs/>
          <w:color w:val="0D0D0D"/>
          <w:kern w:val="0"/>
          <w14:ligatures w14:val="none"/>
        </w:rPr>
        <w:t>Article 6(2)</w:t>
      </w:r>
      <w:r w:rsidRPr="00B14142">
        <w:rPr>
          <w:rFonts w:ascii="Times New Roman" w:eastAsia="Times New Roman" w:hAnsi="Times New Roman" w:cs="Times New Roman"/>
          <w:color w:val="0D0D0D"/>
          <w:kern w:val="0"/>
          <w14:ligatures w14:val="none"/>
        </w:rPr>
        <w:t>:</w:t>
      </w:r>
    </w:p>
    <w:p w14:paraId="6A8868B0"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Recital 41</w:t>
      </w:r>
    </w:p>
    <w:p w14:paraId="0E252825" w14:textId="77777777" w:rsidR="00B14142" w:rsidRPr="00B14142" w:rsidRDefault="00B14142" w:rsidP="00B14142">
      <w:pPr>
        <w:numPr>
          <w:ilvl w:val="0"/>
          <w:numId w:val="38"/>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Clarifies that where a legal basis for processing is established by law, the law should be </w:t>
      </w:r>
      <w:r w:rsidRPr="00B14142">
        <w:rPr>
          <w:rFonts w:ascii="Times New Roman" w:eastAsia="Times New Roman" w:hAnsi="Times New Roman" w:cs="Times New Roman"/>
          <w:b/>
          <w:bCs/>
          <w:color w:val="0D0D0D"/>
          <w:kern w:val="0"/>
          <w14:ligatures w14:val="none"/>
        </w:rPr>
        <w:t>clear and precise</w:t>
      </w:r>
      <w:r w:rsidRPr="00B14142">
        <w:rPr>
          <w:rFonts w:ascii="Times New Roman" w:eastAsia="Times New Roman" w:hAnsi="Times New Roman" w:cs="Times New Roman"/>
          <w:color w:val="0D0D0D"/>
          <w:kern w:val="0"/>
          <w14:ligatures w14:val="none"/>
        </w:rPr>
        <w:t>, and its application </w:t>
      </w:r>
      <w:r w:rsidRPr="00B14142">
        <w:rPr>
          <w:rFonts w:ascii="Times New Roman" w:eastAsia="Times New Roman" w:hAnsi="Times New Roman" w:cs="Times New Roman"/>
          <w:b/>
          <w:bCs/>
          <w:color w:val="0D0D0D"/>
          <w:kern w:val="0"/>
          <w14:ligatures w14:val="none"/>
        </w:rPr>
        <w:t>foreseeable</w:t>
      </w:r>
      <w:r w:rsidRPr="00B14142">
        <w:rPr>
          <w:rFonts w:ascii="Times New Roman" w:eastAsia="Times New Roman" w:hAnsi="Times New Roman" w:cs="Times New Roman"/>
          <w:color w:val="0D0D0D"/>
          <w:kern w:val="0"/>
          <w14:ligatures w14:val="none"/>
        </w:rPr>
        <w:t> for data subjects.</w:t>
      </w:r>
    </w:p>
    <w:p w14:paraId="4281BEC0"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Recital 45</w:t>
      </w:r>
    </w:p>
    <w:p w14:paraId="067FA525" w14:textId="77777777" w:rsidR="00B14142" w:rsidRPr="00B14142" w:rsidRDefault="00B14142" w:rsidP="00B14142">
      <w:pPr>
        <w:numPr>
          <w:ilvl w:val="0"/>
          <w:numId w:val="39"/>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Explains the </w:t>
      </w:r>
      <w:r w:rsidRPr="00B14142">
        <w:rPr>
          <w:rFonts w:ascii="Times New Roman" w:eastAsia="Times New Roman" w:hAnsi="Times New Roman" w:cs="Times New Roman"/>
          <w:b/>
          <w:bCs/>
          <w:color w:val="0D0D0D"/>
          <w:kern w:val="0"/>
          <w14:ligatures w14:val="none"/>
        </w:rPr>
        <w:t>legal basis for processing under Article 6(1)(c) and (e)</w:t>
      </w:r>
      <w:r w:rsidRPr="00B14142">
        <w:rPr>
          <w:rFonts w:ascii="Times New Roman" w:eastAsia="Times New Roman" w:hAnsi="Times New Roman" w:cs="Times New Roman"/>
          <w:color w:val="0D0D0D"/>
          <w:kern w:val="0"/>
          <w14:ligatures w14:val="none"/>
        </w:rPr>
        <w:t>.</w:t>
      </w:r>
    </w:p>
    <w:p w14:paraId="69EF244D" w14:textId="77777777" w:rsidR="00B14142" w:rsidRPr="00B14142" w:rsidRDefault="00B14142" w:rsidP="00B14142">
      <w:pPr>
        <w:numPr>
          <w:ilvl w:val="0"/>
          <w:numId w:val="39"/>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States that such processing must be based on </w:t>
      </w:r>
      <w:r w:rsidRPr="00B14142">
        <w:rPr>
          <w:rFonts w:ascii="Times New Roman" w:eastAsia="Times New Roman" w:hAnsi="Times New Roman" w:cs="Times New Roman"/>
          <w:b/>
          <w:bCs/>
          <w:color w:val="0D0D0D"/>
          <w:kern w:val="0"/>
          <w14:ligatures w14:val="none"/>
        </w:rPr>
        <w:t>Union or Member State law</w:t>
      </w:r>
      <w:r w:rsidRPr="00B14142">
        <w:rPr>
          <w:rFonts w:ascii="Times New Roman" w:eastAsia="Times New Roman" w:hAnsi="Times New Roman" w:cs="Times New Roman"/>
          <w:color w:val="0D0D0D"/>
          <w:kern w:val="0"/>
          <w14:ligatures w14:val="none"/>
        </w:rPr>
        <w:t>.</w:t>
      </w:r>
    </w:p>
    <w:p w14:paraId="16509017" w14:textId="77777777" w:rsidR="00B14142" w:rsidRPr="00B14142" w:rsidRDefault="00B14142" w:rsidP="00B14142">
      <w:pPr>
        <w:numPr>
          <w:ilvl w:val="0"/>
          <w:numId w:val="39"/>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Emphasizes that Member States can introduce </w:t>
      </w:r>
      <w:r w:rsidRPr="00B14142">
        <w:rPr>
          <w:rFonts w:ascii="Times New Roman" w:eastAsia="Times New Roman" w:hAnsi="Times New Roman" w:cs="Times New Roman"/>
          <w:b/>
          <w:bCs/>
          <w:color w:val="0D0D0D"/>
          <w:kern w:val="0"/>
          <w14:ligatures w14:val="none"/>
        </w:rPr>
        <w:t>more specific provisions</w:t>
      </w:r>
      <w:r w:rsidRPr="00B14142">
        <w:rPr>
          <w:rFonts w:ascii="Times New Roman" w:eastAsia="Times New Roman" w:hAnsi="Times New Roman" w:cs="Times New Roman"/>
          <w:color w:val="0D0D0D"/>
          <w:kern w:val="0"/>
          <w14:ligatures w14:val="none"/>
        </w:rPr>
        <w:t> to adapt application rules.</w:t>
      </w:r>
    </w:p>
    <w:p w14:paraId="2BB48E56" w14:textId="77777777" w:rsidR="00B14142" w:rsidRPr="00B14142" w:rsidRDefault="00B14142" w:rsidP="00B14142">
      <w:pPr>
        <w:numPr>
          <w:ilvl w:val="0"/>
          <w:numId w:val="39"/>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This recital explicitly mirrors Article 6(2).</w:t>
      </w:r>
    </w:p>
    <w:p w14:paraId="48C533C3"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Recital 46</w:t>
      </w:r>
    </w:p>
    <w:p w14:paraId="505F945C" w14:textId="77777777" w:rsidR="00B14142" w:rsidRPr="00B14142" w:rsidRDefault="00B14142" w:rsidP="00B14142">
      <w:pPr>
        <w:numPr>
          <w:ilvl w:val="0"/>
          <w:numId w:val="40"/>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Provides examples of </w:t>
      </w:r>
      <w:r w:rsidRPr="00B14142">
        <w:rPr>
          <w:rFonts w:ascii="Times New Roman" w:eastAsia="Times New Roman" w:hAnsi="Times New Roman" w:cs="Times New Roman"/>
          <w:b/>
          <w:bCs/>
          <w:color w:val="0D0D0D"/>
          <w:kern w:val="0"/>
          <w14:ligatures w14:val="none"/>
        </w:rPr>
        <w:t>processing necessary for public interest</w:t>
      </w:r>
      <w:r w:rsidRPr="00B14142">
        <w:rPr>
          <w:rFonts w:ascii="Times New Roman" w:eastAsia="Times New Roman" w:hAnsi="Times New Roman" w:cs="Times New Roman"/>
          <w:color w:val="0D0D0D"/>
          <w:kern w:val="0"/>
          <w14:ligatures w14:val="none"/>
        </w:rPr>
        <w:t> or </w:t>
      </w:r>
      <w:r w:rsidRPr="00B14142">
        <w:rPr>
          <w:rFonts w:ascii="Times New Roman" w:eastAsia="Times New Roman" w:hAnsi="Times New Roman" w:cs="Times New Roman"/>
          <w:b/>
          <w:bCs/>
          <w:color w:val="0D0D0D"/>
          <w:kern w:val="0"/>
          <w14:ligatures w14:val="none"/>
        </w:rPr>
        <w:t>official authority</w:t>
      </w:r>
      <w:r w:rsidRPr="00B14142">
        <w:rPr>
          <w:rFonts w:ascii="Times New Roman" w:eastAsia="Times New Roman" w:hAnsi="Times New Roman" w:cs="Times New Roman"/>
          <w:color w:val="0D0D0D"/>
          <w:kern w:val="0"/>
          <w14:ligatures w14:val="none"/>
        </w:rPr>
        <w:t>, like humanitarian purposes, which are linked to Article 6(1)(e).</w:t>
      </w:r>
    </w:p>
    <w:p w14:paraId="7DCB6310"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Recital 47</w:t>
      </w:r>
    </w:p>
    <w:p w14:paraId="7EA44E40" w14:textId="77777777" w:rsidR="00B14142" w:rsidRPr="00B14142" w:rsidRDefault="00B14142" w:rsidP="00B14142">
      <w:pPr>
        <w:numPr>
          <w:ilvl w:val="0"/>
          <w:numId w:val="41"/>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Differentiates </w:t>
      </w:r>
      <w:r w:rsidRPr="00B14142">
        <w:rPr>
          <w:rFonts w:ascii="Times New Roman" w:eastAsia="Times New Roman" w:hAnsi="Times New Roman" w:cs="Times New Roman"/>
          <w:b/>
          <w:bCs/>
          <w:color w:val="0D0D0D"/>
          <w:kern w:val="0"/>
          <w14:ligatures w14:val="none"/>
        </w:rPr>
        <w:t>legitimate interests (Article 6(1)(f))</w:t>
      </w:r>
      <w:r w:rsidRPr="00B14142">
        <w:rPr>
          <w:rFonts w:ascii="Times New Roman" w:eastAsia="Times New Roman" w:hAnsi="Times New Roman" w:cs="Times New Roman"/>
          <w:color w:val="0D0D0D"/>
          <w:kern w:val="0"/>
          <w14:ligatures w14:val="none"/>
        </w:rPr>
        <w:t> from </w:t>
      </w:r>
      <w:r w:rsidRPr="00B14142">
        <w:rPr>
          <w:rFonts w:ascii="Times New Roman" w:eastAsia="Times New Roman" w:hAnsi="Times New Roman" w:cs="Times New Roman"/>
          <w:b/>
          <w:bCs/>
          <w:color w:val="0D0D0D"/>
          <w:kern w:val="0"/>
          <w14:ligatures w14:val="none"/>
        </w:rPr>
        <w:t>public interest or legal obligation bases (Article 6(1)(c)/(e))</w:t>
      </w:r>
      <w:r w:rsidRPr="00B14142">
        <w:rPr>
          <w:rFonts w:ascii="Times New Roman" w:eastAsia="Times New Roman" w:hAnsi="Times New Roman" w:cs="Times New Roman"/>
          <w:color w:val="0D0D0D"/>
          <w:kern w:val="0"/>
          <w14:ligatures w14:val="none"/>
        </w:rPr>
        <w:t>, helping interpret the limits of Member State provisions.</w:t>
      </w:r>
    </w:p>
    <w:p w14:paraId="005AED9B"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Recital 50</w:t>
      </w:r>
    </w:p>
    <w:p w14:paraId="3B5A0CA1" w14:textId="77777777" w:rsidR="00B14142" w:rsidRPr="00B14142" w:rsidRDefault="00B14142" w:rsidP="00B14142">
      <w:pPr>
        <w:numPr>
          <w:ilvl w:val="0"/>
          <w:numId w:val="42"/>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Discusses compatibility of purposes for further processing under legal obligations, reinforcing lawful and fair processing principles.</w:t>
      </w:r>
    </w:p>
    <w:p w14:paraId="08A3549C" w14:textId="77777777" w:rsidR="00B14142" w:rsidRPr="00B14142" w:rsidRDefault="00AC3706" w:rsidP="00B14142">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39AB1AAD">
          <v:rect id="_x0000_i1027" alt="" style="width:468pt;height:.05pt;mso-width-percent:0;mso-height-percent:0;mso-width-percent:0;mso-height-percent:0" o:hralign="center" o:hrstd="t" o:hr="t" fillcolor="#a0a0a0" stroked="f"/>
        </w:pict>
      </w:r>
    </w:p>
    <w:p w14:paraId="01C0C57E" w14:textId="77777777" w:rsidR="00DB6476" w:rsidRDefault="00DB6476" w:rsidP="00B14142">
      <w:pPr>
        <w:spacing w:after="60" w:line="240" w:lineRule="auto"/>
        <w:outlineLvl w:val="1"/>
        <w:rPr>
          <w:rFonts w:ascii="Apple Color Emoji" w:eastAsia="Times New Roman" w:hAnsi="Apple Color Emoji" w:cs="Apple Color Emoji"/>
          <w:b/>
          <w:bCs/>
          <w:color w:val="0D0D0D"/>
          <w:kern w:val="0"/>
          <w14:ligatures w14:val="none"/>
        </w:rPr>
      </w:pPr>
    </w:p>
    <w:p w14:paraId="50EF68A4" w14:textId="77777777" w:rsidR="00DB6476" w:rsidRDefault="00DB6476" w:rsidP="00B14142">
      <w:pPr>
        <w:spacing w:after="60" w:line="240" w:lineRule="auto"/>
        <w:outlineLvl w:val="1"/>
        <w:rPr>
          <w:rFonts w:ascii="Apple Color Emoji" w:eastAsia="Times New Roman" w:hAnsi="Apple Color Emoji" w:cs="Apple Color Emoji"/>
          <w:b/>
          <w:bCs/>
          <w:color w:val="0D0D0D"/>
          <w:kern w:val="0"/>
          <w14:ligatures w14:val="none"/>
        </w:rPr>
      </w:pPr>
    </w:p>
    <w:p w14:paraId="7CF1978B" w14:textId="5B651BFC" w:rsidR="00B14142" w:rsidRPr="00DB6476" w:rsidRDefault="00B14142" w:rsidP="00B14142">
      <w:pPr>
        <w:spacing w:after="60" w:line="240" w:lineRule="auto"/>
        <w:outlineLvl w:val="1"/>
        <w:rPr>
          <w:rFonts w:ascii="Times New Roman" w:eastAsia="Times New Roman" w:hAnsi="Times New Roman" w:cs="Times New Roman"/>
          <w:b/>
          <w:bCs/>
          <w:color w:val="0D0D0D"/>
          <w:kern w:val="0"/>
          <w:u w:val="single"/>
          <w14:ligatures w14:val="none"/>
        </w:rPr>
      </w:pPr>
      <w:r w:rsidRPr="00DB6476">
        <w:rPr>
          <w:rFonts w:ascii="Apple Color Emoji" w:eastAsia="Times New Roman" w:hAnsi="Apple Color Emoji" w:cs="Apple Color Emoji"/>
          <w:b/>
          <w:bCs/>
          <w:color w:val="0D0D0D"/>
          <w:kern w:val="0"/>
          <w:u w:val="single"/>
          <w14:ligatures w14:val="none"/>
        </w:rPr>
        <w:lastRenderedPageBreak/>
        <w:t>🧩</w:t>
      </w:r>
      <w:r w:rsidRPr="00DB6476">
        <w:rPr>
          <w:rFonts w:ascii="Times New Roman" w:eastAsia="Times New Roman" w:hAnsi="Times New Roman" w:cs="Times New Roman"/>
          <w:b/>
          <w:bCs/>
          <w:color w:val="0D0D0D"/>
          <w:kern w:val="0"/>
          <w:u w:val="single"/>
          <w14:ligatures w14:val="none"/>
        </w:rPr>
        <w:t xml:space="preserve"> Step 2. Identify Related Articles</w:t>
      </w:r>
    </w:p>
    <w:p w14:paraId="5B4FBC83" w14:textId="77777777" w:rsidR="00B14142" w:rsidRPr="00B14142" w:rsidRDefault="00B14142" w:rsidP="00B14142">
      <w:pPr>
        <w:spacing w:beforeAutospacing="1" w:after="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b/>
          <w:bCs/>
          <w:color w:val="0D0D0D"/>
          <w:kern w:val="0"/>
          <w14:ligatures w14:val="none"/>
        </w:rPr>
        <w:t>Article 6(2)</w:t>
      </w:r>
      <w:r w:rsidRPr="00B14142">
        <w:rPr>
          <w:rFonts w:ascii="Times New Roman" w:eastAsia="Times New Roman" w:hAnsi="Times New Roman" w:cs="Times New Roman"/>
          <w:color w:val="0D0D0D"/>
          <w:kern w:val="0"/>
          <w14:ligatures w14:val="none"/>
        </w:rPr>
        <w:t> connects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8015"/>
      </w:tblGrid>
      <w:tr w:rsidR="00B14142" w:rsidRPr="00B14142" w14:paraId="488214C5" w14:textId="77777777" w:rsidTr="00DB6476">
        <w:trPr>
          <w:trHeight w:hRule="exact" w:val="409"/>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1CFFC196" w14:textId="77777777" w:rsidR="00B14142" w:rsidRPr="00B14142" w:rsidRDefault="00B14142" w:rsidP="00B14142">
            <w:pPr>
              <w:spacing w:after="0" w:line="240" w:lineRule="atLeast"/>
              <w:jc w:val="center"/>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Related Article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1AB262B9" w14:textId="77777777" w:rsidR="00B14142" w:rsidRPr="00B14142" w:rsidRDefault="00B14142" w:rsidP="00B14142">
            <w:pPr>
              <w:spacing w:after="0" w:line="240" w:lineRule="atLeast"/>
              <w:jc w:val="center"/>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Relationship</w:t>
            </w:r>
          </w:p>
        </w:tc>
      </w:tr>
      <w:tr w:rsidR="00B14142" w:rsidRPr="00B14142" w14:paraId="7837FB23" w14:textId="77777777" w:rsidTr="00DB6476">
        <w:trPr>
          <w:trHeight w:hRule="exact" w:val="445"/>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4163A0EF"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6(1)(c)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621C2B9"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Processing necessary for compliance with a legal obligation</w:t>
            </w:r>
          </w:p>
        </w:tc>
      </w:tr>
      <w:tr w:rsidR="00B14142" w:rsidRPr="00B14142" w14:paraId="361EDC3F" w14:textId="77777777" w:rsidTr="00DB6476">
        <w:trPr>
          <w:trHeight w:hRule="exact" w:val="472"/>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6AA55F1"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6(1)(e)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FAFCB81"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Processing necessary for public interest or official authority</w:t>
            </w:r>
          </w:p>
        </w:tc>
      </w:tr>
      <w:tr w:rsidR="00B14142" w:rsidRPr="00B14142" w14:paraId="696380DE" w14:textId="77777777" w:rsidTr="00DB6476">
        <w:trPr>
          <w:trHeight w:hRule="exact" w:val="720"/>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8F42232"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6(3)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8D0B2AE"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Requires that the legal basis for processing under (c) or (e) be laid down in Union or Member State law</w:t>
            </w:r>
          </w:p>
        </w:tc>
      </w:tr>
      <w:tr w:rsidR="00B14142" w:rsidRPr="00B14142" w14:paraId="7E9B9AD5" w14:textId="77777777" w:rsidTr="00DB6476">
        <w:trPr>
          <w:trHeight w:hRule="exact" w:val="720"/>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953C5AD"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Chapter IX (Articles 85–91)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0DD34F73"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Provides “specific processing situations” where Member States can introduce specific rules</w:t>
            </w:r>
          </w:p>
        </w:tc>
      </w:tr>
      <w:tr w:rsidR="00B14142" w:rsidRPr="00B14142" w14:paraId="670D0AAA" w14:textId="77777777" w:rsidTr="00DB6476">
        <w:trPr>
          <w:trHeight w:hRule="exact" w:val="720"/>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328FD617"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314FBCF"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Allows restrictions by Member States for safeguarding certain objectives (e.g., national security, justice)</w:t>
            </w:r>
          </w:p>
        </w:tc>
      </w:tr>
      <w:tr w:rsidR="00B14142" w:rsidRPr="00B14142" w14:paraId="023A38AD" w14:textId="77777777" w:rsidTr="00DB6476">
        <w:trPr>
          <w:trHeight w:hRule="exact" w:val="445"/>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A5F0D1F"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88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B8757A6"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Specific example of national rules for employment data processing</w:t>
            </w:r>
          </w:p>
        </w:tc>
      </w:tr>
      <w:tr w:rsidR="00B14142" w:rsidRPr="00B14142" w14:paraId="780DD745" w14:textId="77777777" w:rsidTr="00DB6476">
        <w:trPr>
          <w:trHeight w:hRule="exact" w:val="720"/>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0E9CEF43"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5(1)(a)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3593897A"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Underpins “lawfulness and fairness” principles which Member State laws must respect</w:t>
            </w:r>
          </w:p>
        </w:tc>
      </w:tr>
      <w:tr w:rsidR="00B14142" w:rsidRPr="00B14142" w14:paraId="42A35C6A" w14:textId="77777777" w:rsidTr="00DB6476">
        <w:trPr>
          <w:trHeight w:hRule="exact" w:val="377"/>
          <w:tblCellSpacing w:w="15" w:type="dxa"/>
        </w:trPr>
        <w:tc>
          <w:tcPr>
            <w:tcW w:w="0" w:type="auto"/>
            <w:tcMar>
              <w:top w:w="137" w:type="dxa"/>
              <w:left w:w="0" w:type="dxa"/>
              <w:bottom w:w="360" w:type="dxa"/>
              <w:right w:w="0" w:type="dxa"/>
            </w:tcMar>
            <w:vAlign w:val="center"/>
            <w:hideMark/>
          </w:tcPr>
          <w:p w14:paraId="46087CFC"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b/>
                <w:bCs/>
                <w:color w:val="0D0D0D"/>
                <w:kern w:val="0"/>
                <w14:ligatures w14:val="none"/>
              </w:rPr>
              <w:t>Article 2(2)</w:t>
            </w:r>
          </w:p>
        </w:tc>
        <w:tc>
          <w:tcPr>
            <w:tcW w:w="0" w:type="auto"/>
            <w:tcMar>
              <w:top w:w="137" w:type="dxa"/>
              <w:left w:w="0" w:type="dxa"/>
              <w:bottom w:w="360" w:type="dxa"/>
              <w:right w:w="0" w:type="dxa"/>
            </w:tcMar>
            <w:vAlign w:val="center"/>
            <w:hideMark/>
          </w:tcPr>
          <w:p w14:paraId="4EAFA03E" w14:textId="77777777" w:rsidR="00B14142" w:rsidRPr="00B14142" w:rsidRDefault="00B14142" w:rsidP="00B14142">
            <w:pPr>
              <w:spacing w:after="0" w:line="240" w:lineRule="auto"/>
              <w:rPr>
                <w:rFonts w:ascii="Times New Roman" w:eastAsia="Times New Roman" w:hAnsi="Times New Roman" w:cs="Times New Roman"/>
                <w:kern w:val="0"/>
                <w14:ligatures w14:val="none"/>
              </w:rPr>
            </w:pPr>
            <w:r w:rsidRPr="00B14142">
              <w:rPr>
                <w:rFonts w:ascii="Times New Roman" w:eastAsia="Times New Roman" w:hAnsi="Times New Roman" w:cs="Times New Roman"/>
                <w:kern w:val="0"/>
                <w14:ligatures w14:val="none"/>
              </w:rPr>
              <w:t>Excludes activities outside EU law scope (contextual limitation for national laws)</w:t>
            </w:r>
          </w:p>
        </w:tc>
      </w:tr>
    </w:tbl>
    <w:p w14:paraId="2733C6E4" w14:textId="77777777" w:rsidR="00DB6476" w:rsidRDefault="00DB6476" w:rsidP="00B14142">
      <w:pPr>
        <w:spacing w:after="60" w:line="240" w:lineRule="auto"/>
        <w:outlineLvl w:val="1"/>
        <w:rPr>
          <w:rFonts w:ascii="Apple Color Emoji" w:eastAsia="Times New Roman" w:hAnsi="Apple Color Emoji" w:cs="Apple Color Emoji"/>
          <w:b/>
          <w:bCs/>
          <w:color w:val="0D0D0D"/>
          <w:kern w:val="0"/>
          <w:u w:val="single"/>
          <w14:ligatures w14:val="none"/>
        </w:rPr>
      </w:pPr>
    </w:p>
    <w:p w14:paraId="4A2BA9CC" w14:textId="0D4EE855" w:rsidR="00B14142" w:rsidRPr="00DB6476" w:rsidRDefault="00B14142" w:rsidP="00B14142">
      <w:pPr>
        <w:spacing w:after="60" w:line="240" w:lineRule="auto"/>
        <w:outlineLvl w:val="1"/>
        <w:rPr>
          <w:rFonts w:ascii="Times New Roman" w:eastAsia="Times New Roman" w:hAnsi="Times New Roman" w:cs="Times New Roman"/>
          <w:b/>
          <w:bCs/>
          <w:color w:val="0D0D0D"/>
          <w:kern w:val="0"/>
          <w:u w:val="single"/>
          <w14:ligatures w14:val="none"/>
        </w:rPr>
      </w:pPr>
      <w:r w:rsidRPr="00DB6476">
        <w:rPr>
          <w:rFonts w:ascii="Apple Color Emoji" w:eastAsia="Times New Roman" w:hAnsi="Apple Color Emoji" w:cs="Apple Color Emoji"/>
          <w:b/>
          <w:bCs/>
          <w:color w:val="0D0D0D"/>
          <w:kern w:val="0"/>
          <w:u w:val="single"/>
          <w14:ligatures w14:val="none"/>
        </w:rPr>
        <w:t>🧩</w:t>
      </w:r>
      <w:r w:rsidRPr="00DB6476">
        <w:rPr>
          <w:rFonts w:ascii="Times New Roman" w:eastAsia="Times New Roman" w:hAnsi="Times New Roman" w:cs="Times New Roman"/>
          <w:b/>
          <w:bCs/>
          <w:color w:val="0D0D0D"/>
          <w:kern w:val="0"/>
          <w:u w:val="single"/>
          <w14:ligatures w14:val="none"/>
        </w:rPr>
        <w:t xml:space="preserve"> Step 3. Construct the Complete Legal Rule (Detailed Interpretation)</w:t>
      </w:r>
    </w:p>
    <w:p w14:paraId="081DCA82" w14:textId="77777777" w:rsidR="00B14142" w:rsidRPr="00B14142" w:rsidRDefault="00B14142" w:rsidP="00B14142">
      <w:pPr>
        <w:spacing w:beforeAutospacing="1" w:after="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b/>
          <w:bCs/>
          <w:color w:val="0D0D0D"/>
          <w:kern w:val="0"/>
          <w14:ligatures w14:val="none"/>
        </w:rPr>
        <w:t>Integrated Legal Rule (with Articles + Recitals):</w:t>
      </w:r>
    </w:p>
    <w:p w14:paraId="79EE9711" w14:textId="77777777" w:rsidR="00B14142" w:rsidRPr="00B14142" w:rsidRDefault="00B14142" w:rsidP="00B14142">
      <w:p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Member States may maintain or introduce more specific national provisions that adapt the application of GDPR rules when processing of personal data is necessary:</w:t>
      </w:r>
    </w:p>
    <w:p w14:paraId="51267012" w14:textId="77777777" w:rsidR="00B14142" w:rsidRPr="00B14142" w:rsidRDefault="00B14142" w:rsidP="00B14142">
      <w:pPr>
        <w:numPr>
          <w:ilvl w:val="0"/>
          <w:numId w:val="43"/>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for compliance with a </w:t>
      </w:r>
      <w:r w:rsidRPr="00B14142">
        <w:rPr>
          <w:rFonts w:ascii="Times New Roman" w:eastAsia="Times New Roman" w:hAnsi="Times New Roman" w:cs="Times New Roman"/>
          <w:b/>
          <w:bCs/>
          <w:color w:val="0D0D0D"/>
          <w:kern w:val="0"/>
          <w14:ligatures w14:val="none"/>
        </w:rPr>
        <w:t>legal obligation</w:t>
      </w:r>
      <w:r w:rsidRPr="00B14142">
        <w:rPr>
          <w:rFonts w:ascii="Times New Roman" w:eastAsia="Times New Roman" w:hAnsi="Times New Roman" w:cs="Times New Roman"/>
          <w:color w:val="0D0D0D"/>
          <w:kern w:val="0"/>
          <w14:ligatures w14:val="none"/>
        </w:rPr>
        <w:t> to which the controller is subject (Article 6(1)(c)), or</w:t>
      </w:r>
    </w:p>
    <w:p w14:paraId="4AA636FC" w14:textId="77777777" w:rsidR="00B14142" w:rsidRPr="00B14142" w:rsidRDefault="00B14142" w:rsidP="00B14142">
      <w:pPr>
        <w:numPr>
          <w:ilvl w:val="0"/>
          <w:numId w:val="43"/>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for the </w:t>
      </w:r>
      <w:r w:rsidRPr="00B14142">
        <w:rPr>
          <w:rFonts w:ascii="Times New Roman" w:eastAsia="Times New Roman" w:hAnsi="Times New Roman" w:cs="Times New Roman"/>
          <w:b/>
          <w:bCs/>
          <w:color w:val="0D0D0D"/>
          <w:kern w:val="0"/>
          <w14:ligatures w14:val="none"/>
        </w:rPr>
        <w:t>performance of a task carried out in the public interest or in the exercise of official authority</w:t>
      </w:r>
      <w:r w:rsidRPr="00B14142">
        <w:rPr>
          <w:rFonts w:ascii="Times New Roman" w:eastAsia="Times New Roman" w:hAnsi="Times New Roman" w:cs="Times New Roman"/>
          <w:color w:val="0D0D0D"/>
          <w:kern w:val="0"/>
          <w14:ligatures w14:val="none"/>
        </w:rPr>
        <w:t> (Article 6(1)(e)).</w:t>
      </w:r>
    </w:p>
    <w:p w14:paraId="65983038" w14:textId="77777777" w:rsidR="00B14142" w:rsidRPr="00B14142" w:rsidRDefault="00B14142" w:rsidP="00DB6476">
      <w:pPr>
        <w:spacing w:before="100" w:beforeAutospacing="1"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Such national laws or provisions:</w:t>
      </w:r>
    </w:p>
    <w:p w14:paraId="1A7EC9E9" w14:textId="77777777" w:rsidR="00B14142" w:rsidRPr="00B14142" w:rsidRDefault="00B14142" w:rsidP="00B14142">
      <w:pPr>
        <w:numPr>
          <w:ilvl w:val="0"/>
          <w:numId w:val="44"/>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must determine </w:t>
      </w:r>
      <w:r w:rsidRPr="00B14142">
        <w:rPr>
          <w:rFonts w:ascii="Times New Roman" w:eastAsia="Times New Roman" w:hAnsi="Times New Roman" w:cs="Times New Roman"/>
          <w:b/>
          <w:bCs/>
          <w:color w:val="0D0D0D"/>
          <w:kern w:val="0"/>
          <w14:ligatures w14:val="none"/>
        </w:rPr>
        <w:t>more precisely the specific requirements</w:t>
      </w:r>
      <w:r w:rsidRPr="00B14142">
        <w:rPr>
          <w:rFonts w:ascii="Times New Roman" w:eastAsia="Times New Roman" w:hAnsi="Times New Roman" w:cs="Times New Roman"/>
          <w:color w:val="0D0D0D"/>
          <w:kern w:val="0"/>
          <w14:ligatures w14:val="none"/>
        </w:rPr>
        <w:t> for such processing (Recital 45),</w:t>
      </w:r>
    </w:p>
    <w:p w14:paraId="0D14A2E6" w14:textId="77777777" w:rsidR="00B14142" w:rsidRPr="00B14142" w:rsidRDefault="00B14142" w:rsidP="00B14142">
      <w:pPr>
        <w:numPr>
          <w:ilvl w:val="0"/>
          <w:numId w:val="44"/>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must ensure </w:t>
      </w:r>
      <w:r w:rsidRPr="00B14142">
        <w:rPr>
          <w:rFonts w:ascii="Times New Roman" w:eastAsia="Times New Roman" w:hAnsi="Times New Roman" w:cs="Times New Roman"/>
          <w:b/>
          <w:bCs/>
          <w:color w:val="0D0D0D"/>
          <w:kern w:val="0"/>
          <w14:ligatures w14:val="none"/>
        </w:rPr>
        <w:t>lawful and fair processing</w:t>
      </w:r>
      <w:r w:rsidRPr="00B14142">
        <w:rPr>
          <w:rFonts w:ascii="Times New Roman" w:eastAsia="Times New Roman" w:hAnsi="Times New Roman" w:cs="Times New Roman"/>
          <w:color w:val="0D0D0D"/>
          <w:kern w:val="0"/>
          <w14:ligatures w14:val="none"/>
        </w:rPr>
        <w:t> in accordance with the principles of Article 5(1)(a),</w:t>
      </w:r>
    </w:p>
    <w:p w14:paraId="6BBA0E52" w14:textId="77777777" w:rsidR="00B14142" w:rsidRPr="00B14142" w:rsidRDefault="00B14142" w:rsidP="00B14142">
      <w:pPr>
        <w:numPr>
          <w:ilvl w:val="0"/>
          <w:numId w:val="44"/>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must be </w:t>
      </w:r>
      <w:r w:rsidRPr="00B14142">
        <w:rPr>
          <w:rFonts w:ascii="Times New Roman" w:eastAsia="Times New Roman" w:hAnsi="Times New Roman" w:cs="Times New Roman"/>
          <w:b/>
          <w:bCs/>
          <w:color w:val="0D0D0D"/>
          <w:kern w:val="0"/>
          <w14:ligatures w14:val="none"/>
        </w:rPr>
        <w:t>clear, precise, and foreseeable</w:t>
      </w:r>
      <w:r w:rsidRPr="00B14142">
        <w:rPr>
          <w:rFonts w:ascii="Times New Roman" w:eastAsia="Times New Roman" w:hAnsi="Times New Roman" w:cs="Times New Roman"/>
          <w:color w:val="0D0D0D"/>
          <w:kern w:val="0"/>
          <w14:ligatures w14:val="none"/>
        </w:rPr>
        <w:t> in their application (Recital 41),</w:t>
      </w:r>
    </w:p>
    <w:p w14:paraId="5BC4458A" w14:textId="77777777" w:rsidR="00B14142" w:rsidRPr="00B14142" w:rsidRDefault="00B14142" w:rsidP="00B14142">
      <w:pPr>
        <w:numPr>
          <w:ilvl w:val="0"/>
          <w:numId w:val="44"/>
        </w:numPr>
        <w:spacing w:after="0"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and must respect the overall objectives and limits set by the GDPR (Article 6(3)).</w:t>
      </w:r>
    </w:p>
    <w:p w14:paraId="13ACB29A" w14:textId="77777777" w:rsidR="00B14142" w:rsidRPr="00B14142" w:rsidRDefault="00B14142" w:rsidP="00B14142">
      <w:pPr>
        <w:spacing w:beforeAutospacing="1" w:after="0" w:afterAutospacing="1"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Furthermore, such provisions may also cover </w:t>
      </w:r>
      <w:r w:rsidRPr="00B14142">
        <w:rPr>
          <w:rFonts w:ascii="Times New Roman" w:eastAsia="Times New Roman" w:hAnsi="Times New Roman" w:cs="Times New Roman"/>
          <w:b/>
          <w:bCs/>
          <w:color w:val="0D0D0D"/>
          <w:kern w:val="0"/>
          <w14:ligatures w14:val="none"/>
        </w:rPr>
        <w:t>specific processing situations</w:t>
      </w:r>
      <w:r w:rsidRPr="00B14142">
        <w:rPr>
          <w:rFonts w:ascii="Times New Roman" w:eastAsia="Times New Roman" w:hAnsi="Times New Roman" w:cs="Times New Roman"/>
          <w:color w:val="0D0D0D"/>
          <w:kern w:val="0"/>
          <w14:ligatures w14:val="none"/>
        </w:rPr>
        <w:t> listed in </w:t>
      </w:r>
      <w:r w:rsidRPr="00B14142">
        <w:rPr>
          <w:rFonts w:ascii="Times New Roman" w:eastAsia="Times New Roman" w:hAnsi="Times New Roman" w:cs="Times New Roman"/>
          <w:b/>
          <w:bCs/>
          <w:color w:val="0D0D0D"/>
          <w:kern w:val="0"/>
          <w14:ligatures w14:val="none"/>
        </w:rPr>
        <w:t>Chapter IX</w:t>
      </w:r>
      <w:r w:rsidRPr="00B14142">
        <w:rPr>
          <w:rFonts w:ascii="Times New Roman" w:eastAsia="Times New Roman" w:hAnsi="Times New Roman" w:cs="Times New Roman"/>
          <w:color w:val="0D0D0D"/>
          <w:kern w:val="0"/>
          <w14:ligatures w14:val="none"/>
        </w:rPr>
        <w:t> (e.g., processing in employment, freedom of expression, archiving in the public interest).</w:t>
      </w:r>
    </w:p>
    <w:p w14:paraId="634C6DE6" w14:textId="77777777" w:rsidR="00B14142" w:rsidRPr="00B14142" w:rsidRDefault="00B14142" w:rsidP="00B14142">
      <w:pPr>
        <w:spacing w:beforeAutospacing="1" w:after="0" w:afterAutospacing="1" w:line="360" w:lineRule="atLeast"/>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Therefore, Member States retain a degree of </w:t>
      </w:r>
      <w:r w:rsidRPr="00B14142">
        <w:rPr>
          <w:rFonts w:ascii="Times New Roman" w:eastAsia="Times New Roman" w:hAnsi="Times New Roman" w:cs="Times New Roman"/>
          <w:b/>
          <w:bCs/>
          <w:color w:val="0D0D0D"/>
          <w:kern w:val="0"/>
          <w14:ligatures w14:val="none"/>
        </w:rPr>
        <w:t>legislative flexibility</w:t>
      </w:r>
      <w:r w:rsidRPr="00B14142">
        <w:rPr>
          <w:rFonts w:ascii="Times New Roman" w:eastAsia="Times New Roman" w:hAnsi="Times New Roman" w:cs="Times New Roman"/>
          <w:color w:val="0D0D0D"/>
          <w:kern w:val="0"/>
          <w14:ligatures w14:val="none"/>
        </w:rPr>
        <w:t> in these areas, provided that the adapted measures do not undermine the fundamental protections guaranteed by the GDPR.</w:t>
      </w:r>
    </w:p>
    <w:p w14:paraId="393CE5CF" w14:textId="6EA9E986" w:rsidR="00B14142" w:rsidRPr="00DB6476" w:rsidRDefault="00B14142" w:rsidP="00DB6476">
      <w:pPr>
        <w:spacing w:before="720" w:after="720" w:line="240" w:lineRule="auto"/>
        <w:rPr>
          <w:rFonts w:ascii="Times New Roman" w:eastAsia="Times New Roman" w:hAnsi="Times New Roman" w:cs="Times New Roman"/>
          <w:color w:val="0D0D0D"/>
          <w:kern w:val="0"/>
          <w14:ligatures w14:val="none"/>
        </w:rPr>
      </w:pPr>
      <w:r w:rsidRPr="00DB6476">
        <w:rPr>
          <w:rFonts w:ascii="Apple Color Emoji" w:eastAsia="Times New Roman" w:hAnsi="Apple Color Emoji" w:cs="Apple Color Emoji"/>
          <w:b/>
          <w:bCs/>
          <w:color w:val="0D0D0D"/>
          <w:kern w:val="0"/>
          <w:u w:val="single"/>
          <w14:ligatures w14:val="none"/>
        </w:rPr>
        <w:lastRenderedPageBreak/>
        <w:t>🧩</w:t>
      </w:r>
      <w:r w:rsidRPr="00DB6476">
        <w:rPr>
          <w:rFonts w:ascii="Times New Roman" w:eastAsia="Times New Roman" w:hAnsi="Times New Roman" w:cs="Times New Roman"/>
          <w:b/>
          <w:bCs/>
          <w:color w:val="0D0D0D"/>
          <w:kern w:val="0"/>
          <w:u w:val="single"/>
          <w14:ligatures w14:val="none"/>
        </w:rPr>
        <w:t xml:space="preserve"> Step 4. “If–Then” Logical Rule Structure</w:t>
      </w:r>
    </w:p>
    <w:p w14:paraId="2BDBF86A" w14:textId="77777777" w:rsidR="00DB6476" w:rsidRDefault="00DB6476" w:rsidP="00B14142">
      <w:pPr>
        <w:spacing w:after="0" w:line="240" w:lineRule="auto"/>
        <w:outlineLvl w:val="2"/>
        <w:rPr>
          <w:rFonts w:ascii="Times New Roman" w:eastAsia="Times New Roman" w:hAnsi="Times New Roman" w:cs="Times New Roman"/>
          <w:b/>
          <w:bCs/>
          <w:color w:val="0D0D0D"/>
          <w:kern w:val="0"/>
          <w14:ligatures w14:val="none"/>
        </w:rPr>
      </w:pPr>
    </w:p>
    <w:p w14:paraId="7049192D" w14:textId="41DF3AB5"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Main Rule</w:t>
      </w:r>
    </w:p>
    <w:p w14:paraId="3F57D187" w14:textId="77777777" w:rsidR="00B14142" w:rsidRPr="00B14142" w:rsidRDefault="00B14142" w:rsidP="00B14142">
      <w:pPr>
        <w:spacing w:before="100" w:beforeAutospacing="1" w:after="100" w:afterAutospacing="1"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If</w:t>
      </w:r>
    </w:p>
    <w:p w14:paraId="270DFD63" w14:textId="77777777" w:rsidR="00B14142" w:rsidRPr="00B14142" w:rsidRDefault="00B14142" w:rsidP="00B14142">
      <w:pPr>
        <w:numPr>
          <w:ilvl w:val="0"/>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a Member State determines that processing is necessary for compliance with a </w:t>
      </w:r>
      <w:r w:rsidRPr="00B14142">
        <w:rPr>
          <w:rFonts w:ascii="Times New Roman" w:eastAsia="Times New Roman" w:hAnsi="Times New Roman" w:cs="Times New Roman"/>
          <w:b/>
          <w:bCs/>
          <w:color w:val="0D0D0D"/>
          <w:kern w:val="0"/>
          <w14:ligatures w14:val="none"/>
        </w:rPr>
        <w:t>legal obligation</w:t>
      </w:r>
      <w:r w:rsidRPr="00B14142">
        <w:rPr>
          <w:rFonts w:ascii="Times New Roman" w:eastAsia="Times New Roman" w:hAnsi="Times New Roman" w:cs="Times New Roman"/>
          <w:color w:val="0D0D0D"/>
          <w:kern w:val="0"/>
          <w14:ligatures w14:val="none"/>
        </w:rPr>
        <w:t> (Art. 6(1)(c)) or </w:t>
      </w:r>
      <w:r w:rsidRPr="00B14142">
        <w:rPr>
          <w:rFonts w:ascii="Times New Roman" w:eastAsia="Times New Roman" w:hAnsi="Times New Roman" w:cs="Times New Roman"/>
          <w:b/>
          <w:bCs/>
          <w:color w:val="0D0D0D"/>
          <w:kern w:val="0"/>
          <w14:ligatures w14:val="none"/>
        </w:rPr>
        <w:t>performance of a task in the public interest/official authority</w:t>
      </w:r>
      <w:r w:rsidRPr="00B14142">
        <w:rPr>
          <w:rFonts w:ascii="Times New Roman" w:eastAsia="Times New Roman" w:hAnsi="Times New Roman" w:cs="Times New Roman"/>
          <w:color w:val="0D0D0D"/>
          <w:kern w:val="0"/>
          <w14:ligatures w14:val="none"/>
        </w:rPr>
        <w:t> (Art. 6(1)(e)),</w:t>
      </w:r>
      <w:r w:rsidRPr="00B14142">
        <w:rPr>
          <w:rFonts w:ascii="Times New Roman" w:eastAsia="Times New Roman" w:hAnsi="Times New Roman" w:cs="Times New Roman"/>
          <w:color w:val="0D0D0D"/>
          <w:kern w:val="0"/>
          <w14:ligatures w14:val="none"/>
        </w:rPr>
        <w:br/>
        <w:t>then</w:t>
      </w:r>
    </w:p>
    <w:p w14:paraId="5EBE9488" w14:textId="77777777" w:rsidR="00B14142" w:rsidRPr="00B14142" w:rsidRDefault="00B14142" w:rsidP="00B14142">
      <w:pPr>
        <w:numPr>
          <w:ilvl w:val="0"/>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that Member State </w:t>
      </w:r>
      <w:r w:rsidRPr="00B14142">
        <w:rPr>
          <w:rFonts w:ascii="Times New Roman" w:eastAsia="Times New Roman" w:hAnsi="Times New Roman" w:cs="Times New Roman"/>
          <w:b/>
          <w:bCs/>
          <w:color w:val="0D0D0D"/>
          <w:kern w:val="0"/>
          <w14:ligatures w14:val="none"/>
        </w:rPr>
        <w:t>may adopt or maintain specific legal provisions</w:t>
      </w:r>
      <w:r w:rsidRPr="00B14142">
        <w:rPr>
          <w:rFonts w:ascii="Times New Roman" w:eastAsia="Times New Roman" w:hAnsi="Times New Roman" w:cs="Times New Roman"/>
          <w:color w:val="0D0D0D"/>
          <w:kern w:val="0"/>
          <w14:ligatures w14:val="none"/>
        </w:rPr>
        <w:t> to adapt the GDPR’s application for such processing, provided that these provisions:</w:t>
      </w:r>
    </w:p>
    <w:p w14:paraId="50550FE1" w14:textId="77777777" w:rsidR="00B14142" w:rsidRPr="00B14142" w:rsidRDefault="00B14142" w:rsidP="00B14142">
      <w:pPr>
        <w:numPr>
          <w:ilvl w:val="1"/>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Define specific requirements for processing,</w:t>
      </w:r>
    </w:p>
    <w:p w14:paraId="6A4F08D9" w14:textId="77777777" w:rsidR="00B14142" w:rsidRPr="00B14142" w:rsidRDefault="00B14142" w:rsidP="00B14142">
      <w:pPr>
        <w:numPr>
          <w:ilvl w:val="1"/>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Ensure lawful and fair processing, and</w:t>
      </w:r>
    </w:p>
    <w:p w14:paraId="75134C10" w14:textId="77777777" w:rsidR="00B14142" w:rsidRPr="00B14142" w:rsidRDefault="00B14142" w:rsidP="00B14142">
      <w:pPr>
        <w:numPr>
          <w:ilvl w:val="1"/>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Are clear, precise, and foreseeable,</w:t>
      </w:r>
    </w:p>
    <w:p w14:paraId="0059FCD9" w14:textId="77777777" w:rsidR="00B14142" w:rsidRPr="00B14142" w:rsidRDefault="00B14142" w:rsidP="00B14142">
      <w:pPr>
        <w:numPr>
          <w:ilvl w:val="1"/>
          <w:numId w:val="45"/>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Remain within the limits and spirit of the GDPR and relevant Chapter IX provisions.</w:t>
      </w:r>
    </w:p>
    <w:p w14:paraId="1745CE0D" w14:textId="77777777" w:rsidR="00B14142" w:rsidRPr="00B14142" w:rsidRDefault="00B14142" w:rsidP="00B14142">
      <w:pPr>
        <w:spacing w:after="0" w:line="240" w:lineRule="auto"/>
        <w:outlineLvl w:val="2"/>
        <w:rPr>
          <w:rFonts w:ascii="Times New Roman" w:eastAsia="Times New Roman" w:hAnsi="Times New Roman" w:cs="Times New Roman"/>
          <w:b/>
          <w:bCs/>
          <w:color w:val="0D0D0D"/>
          <w:kern w:val="0"/>
          <w14:ligatures w14:val="none"/>
        </w:rPr>
      </w:pPr>
      <w:r w:rsidRPr="00B14142">
        <w:rPr>
          <w:rFonts w:ascii="Times New Roman" w:eastAsia="Times New Roman" w:hAnsi="Times New Roman" w:cs="Times New Roman"/>
          <w:b/>
          <w:bCs/>
          <w:color w:val="0D0D0D"/>
          <w:kern w:val="0"/>
          <w14:ligatures w14:val="none"/>
        </w:rPr>
        <w:t>Sub-Rules</w:t>
      </w:r>
    </w:p>
    <w:p w14:paraId="6BFE8B8F" w14:textId="77777777" w:rsidR="00B14142" w:rsidRPr="00B14142" w:rsidRDefault="00B14142" w:rsidP="00B14142">
      <w:pPr>
        <w:numPr>
          <w:ilvl w:val="0"/>
          <w:numId w:val="46"/>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If the Member State law defines conditions under Article 6(1)(c) or (e), then that law </w:t>
      </w:r>
      <w:r w:rsidRPr="00B14142">
        <w:rPr>
          <w:rFonts w:ascii="Times New Roman" w:eastAsia="Times New Roman" w:hAnsi="Times New Roman" w:cs="Times New Roman"/>
          <w:b/>
          <w:bCs/>
          <w:color w:val="0D0D0D"/>
          <w:kern w:val="0"/>
          <w14:ligatures w14:val="none"/>
        </w:rPr>
        <w:t>serves as the legal basis</w:t>
      </w:r>
      <w:r w:rsidRPr="00B14142">
        <w:rPr>
          <w:rFonts w:ascii="Times New Roman" w:eastAsia="Times New Roman" w:hAnsi="Times New Roman" w:cs="Times New Roman"/>
          <w:color w:val="0D0D0D"/>
          <w:kern w:val="0"/>
          <w14:ligatures w14:val="none"/>
        </w:rPr>
        <w:t> under Article 6(3).</w:t>
      </w:r>
    </w:p>
    <w:p w14:paraId="1F3CD60F" w14:textId="77777777" w:rsidR="00B14142" w:rsidRPr="00B14142" w:rsidRDefault="00B14142" w:rsidP="00B14142">
      <w:pPr>
        <w:numPr>
          <w:ilvl w:val="0"/>
          <w:numId w:val="46"/>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If processing occurs under such specific national provisions, then </w:t>
      </w:r>
      <w:r w:rsidRPr="00B14142">
        <w:rPr>
          <w:rFonts w:ascii="Times New Roman" w:eastAsia="Times New Roman" w:hAnsi="Times New Roman" w:cs="Times New Roman"/>
          <w:b/>
          <w:bCs/>
          <w:color w:val="0D0D0D"/>
          <w:kern w:val="0"/>
          <w14:ligatures w14:val="none"/>
        </w:rPr>
        <w:t>controllers must still comply</w:t>
      </w:r>
      <w:r w:rsidRPr="00B14142">
        <w:rPr>
          <w:rFonts w:ascii="Times New Roman" w:eastAsia="Times New Roman" w:hAnsi="Times New Roman" w:cs="Times New Roman"/>
          <w:color w:val="0D0D0D"/>
          <w:kern w:val="0"/>
          <w14:ligatures w14:val="none"/>
        </w:rPr>
        <w:t> with all general GDPR principles (Article 5).</w:t>
      </w:r>
    </w:p>
    <w:p w14:paraId="7BECB2B8" w14:textId="77777777" w:rsidR="00B14142" w:rsidRDefault="00B14142" w:rsidP="00DB6476">
      <w:pPr>
        <w:numPr>
          <w:ilvl w:val="0"/>
          <w:numId w:val="46"/>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If national provisions go beyond GDPR’s limits, they are </w:t>
      </w:r>
      <w:r w:rsidRPr="00B14142">
        <w:rPr>
          <w:rFonts w:ascii="Times New Roman" w:eastAsia="Times New Roman" w:hAnsi="Times New Roman" w:cs="Times New Roman"/>
          <w:b/>
          <w:bCs/>
          <w:color w:val="0D0D0D"/>
          <w:kern w:val="0"/>
          <w14:ligatures w14:val="none"/>
        </w:rPr>
        <w:t>invalid</w:t>
      </w:r>
      <w:r w:rsidRPr="00B14142">
        <w:rPr>
          <w:rFonts w:ascii="Times New Roman" w:eastAsia="Times New Roman" w:hAnsi="Times New Roman" w:cs="Times New Roman"/>
          <w:color w:val="0D0D0D"/>
          <w:kern w:val="0"/>
          <w14:ligatures w14:val="none"/>
        </w:rPr>
        <w:t> to the extent of inconsistency.</w:t>
      </w:r>
    </w:p>
    <w:p w14:paraId="2579209F" w14:textId="77777777" w:rsidR="00DB6476" w:rsidRPr="00B14142" w:rsidRDefault="00DB6476" w:rsidP="00DB6476">
      <w:pPr>
        <w:spacing w:after="0" w:line="240" w:lineRule="auto"/>
        <w:ind w:left="720"/>
        <w:rPr>
          <w:rFonts w:ascii="Times New Roman" w:eastAsia="Times New Roman" w:hAnsi="Times New Roman" w:cs="Times New Roman"/>
          <w:color w:val="0D0D0D"/>
          <w:kern w:val="0"/>
          <w14:ligatures w14:val="none"/>
        </w:rPr>
      </w:pPr>
    </w:p>
    <w:p w14:paraId="429142AA" w14:textId="77777777" w:rsidR="00B14142" w:rsidRPr="00B14142" w:rsidRDefault="00AC3706" w:rsidP="00DB6476">
      <w:pPr>
        <w:spacing w:after="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231299D6">
          <v:rect id="_x0000_i1026" alt="" style="width:468pt;height:.05pt;mso-width-percent:0;mso-height-percent:0;mso-width-percent:0;mso-height-percent:0" o:hralign="center" o:hrstd="t" o:hr="t" fillcolor="#a0a0a0" stroked="f"/>
        </w:pict>
      </w:r>
    </w:p>
    <w:p w14:paraId="24116535" w14:textId="77777777" w:rsidR="00DB6476" w:rsidRDefault="00DB6476" w:rsidP="00DB6476">
      <w:pPr>
        <w:spacing w:after="0" w:line="240" w:lineRule="auto"/>
        <w:outlineLvl w:val="1"/>
        <w:rPr>
          <w:rFonts w:ascii="Apple Color Emoji" w:eastAsia="Times New Roman" w:hAnsi="Apple Color Emoji" w:cs="Apple Color Emoji"/>
          <w:b/>
          <w:bCs/>
          <w:color w:val="0D0D0D"/>
          <w:kern w:val="0"/>
          <w:u w:val="single"/>
          <w14:ligatures w14:val="none"/>
        </w:rPr>
      </w:pPr>
    </w:p>
    <w:p w14:paraId="59B75D55" w14:textId="2B3ED22A" w:rsidR="00B14142" w:rsidRDefault="00B14142" w:rsidP="00DB6476">
      <w:pPr>
        <w:spacing w:after="0" w:line="240" w:lineRule="auto"/>
        <w:outlineLvl w:val="1"/>
        <w:rPr>
          <w:rFonts w:ascii="Times New Roman" w:eastAsia="Times New Roman" w:hAnsi="Times New Roman" w:cs="Times New Roman"/>
          <w:b/>
          <w:bCs/>
          <w:color w:val="0D0D0D"/>
          <w:kern w:val="0"/>
          <w:u w:val="single"/>
          <w14:ligatures w14:val="none"/>
        </w:rPr>
      </w:pPr>
      <w:r w:rsidRPr="00DB6476">
        <w:rPr>
          <w:rFonts w:ascii="Apple Color Emoji" w:eastAsia="Times New Roman" w:hAnsi="Apple Color Emoji" w:cs="Apple Color Emoji"/>
          <w:b/>
          <w:bCs/>
          <w:color w:val="0D0D0D"/>
          <w:kern w:val="0"/>
          <w:u w:val="single"/>
          <w14:ligatures w14:val="none"/>
        </w:rPr>
        <w:t>🧩</w:t>
      </w:r>
      <w:r w:rsidRPr="00DB6476">
        <w:rPr>
          <w:rFonts w:ascii="Times New Roman" w:eastAsia="Times New Roman" w:hAnsi="Times New Roman" w:cs="Times New Roman"/>
          <w:b/>
          <w:bCs/>
          <w:color w:val="0D0D0D"/>
          <w:kern w:val="0"/>
          <w:u w:val="single"/>
          <w14:ligatures w14:val="none"/>
        </w:rPr>
        <w:t xml:space="preserve"> Step 5. PROLOG Program</w:t>
      </w:r>
    </w:p>
    <w:p w14:paraId="3A0A3E41" w14:textId="77777777" w:rsidR="00DB6476" w:rsidRPr="00DB6476" w:rsidRDefault="00DB6476" w:rsidP="00DB6476">
      <w:pPr>
        <w:spacing w:after="0" w:line="240" w:lineRule="auto"/>
        <w:outlineLvl w:val="1"/>
        <w:rPr>
          <w:rFonts w:ascii="Times New Roman" w:eastAsia="Times New Roman" w:hAnsi="Times New Roman" w:cs="Times New Roman"/>
          <w:b/>
          <w:bCs/>
          <w:color w:val="0D0D0D"/>
          <w:kern w:val="0"/>
          <w:u w:val="single"/>
          <w14:ligatures w14:val="none"/>
        </w:rPr>
      </w:pPr>
    </w:p>
    <w:p w14:paraId="3A408112" w14:textId="77777777" w:rsidR="00B14142" w:rsidRPr="00B14142" w:rsidRDefault="00B14142" w:rsidP="00DB6476">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w:t>
      </w:r>
    </w:p>
    <w:p w14:paraId="57A4718C"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GDPR Article 6(2) - Member State Specific Provisions</w:t>
      </w:r>
    </w:p>
    <w:p w14:paraId="5AA4DD47"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w:t>
      </w:r>
    </w:p>
    <w:p w14:paraId="01C9C955"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353D81DE"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Entity Definitions ----------</w:t>
      </w:r>
    </w:p>
    <w:p w14:paraId="13AC002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member_state(X): X is a Member State</w:t>
      </w:r>
    </w:p>
    <w:p w14:paraId="488E0B11"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processing(Y): Y is a data processing activity</w:t>
      </w:r>
    </w:p>
    <w:p w14:paraId="0C4B688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legal_basis(Y, Type): Type is the legal basis for processing Y (e.g., legal_obligation, public_interest)</w:t>
      </w:r>
    </w:p>
    <w:p w14:paraId="43F6360C"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has_national_provision(X, Y): Member State X has introduced specific provisions for processing Y</w:t>
      </w:r>
    </w:p>
    <w:p w14:paraId="578441E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specific_requirements_defined(X, Y): National law defines specific requirements for processing Y</w:t>
      </w:r>
    </w:p>
    <w:p w14:paraId="07E00E3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lawful_and_fair(X, Y): Processing Y under Member State X’s provisions ensures lawful and fair processing</w:t>
      </w:r>
    </w:p>
    <w:p w14:paraId="398DED4F"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provision_clear_precise(X, Y): National provisions are clear, precise, and foreseeable</w:t>
      </w:r>
    </w:p>
    <w:p w14:paraId="14D5B25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within_GDPR_limits(X, Y): National provisions respect GDPR limits and purposes</w:t>
      </w:r>
    </w:p>
    <w:p w14:paraId="65266CE5"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valid_provision(X, Y): Member State provision is valid under GDPR</w:t>
      </w:r>
    </w:p>
    <w:p w14:paraId="0E2C722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5A22DC7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Main Rule ----------</w:t>
      </w:r>
    </w:p>
    <w:p w14:paraId="066F91F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valid_provision(X, Y) :-</w:t>
      </w:r>
    </w:p>
    <w:p w14:paraId="013FDCC5"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member_state(X),</w:t>
      </w:r>
    </w:p>
    <w:p w14:paraId="0A0526D8"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processing(Y),</w:t>
      </w:r>
    </w:p>
    <w:p w14:paraId="02AFE592"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(legal_basis(Y, legal_obligation); legal_basis(Y, public_interest)),</w:t>
      </w:r>
    </w:p>
    <w:p w14:paraId="3106BA64"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has_national_provision(X, Y),</w:t>
      </w:r>
    </w:p>
    <w:p w14:paraId="6A294DD4"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specific_requirements_defined(X, Y),</w:t>
      </w:r>
    </w:p>
    <w:p w14:paraId="4D9BBFC1"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lawful_and_fair(X, Y),</w:t>
      </w:r>
    </w:p>
    <w:p w14:paraId="6B18296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provision_clear_precise(X, Y),</w:t>
      </w:r>
    </w:p>
    <w:p w14:paraId="18F9298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within_GDPR_limits(X, Y).</w:t>
      </w:r>
    </w:p>
    <w:p w14:paraId="29BB53CC"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128A899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Sub-Rules ----------</w:t>
      </w:r>
    </w:p>
    <w:p w14:paraId="67CCF61D"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Rule: If valid_provision, it serves as a legal basis under Article 6(3)</w:t>
      </w:r>
    </w:p>
    <w:p w14:paraId="3D0AA05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legal_basis_provided_by_national_law(X, Y) :-</w:t>
      </w:r>
    </w:p>
    <w:p w14:paraId="5BB5C90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valid_provision(X, Y).</w:t>
      </w:r>
    </w:p>
    <w:p w14:paraId="67ECE2F5"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05CBC8AB"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Rule: Controller must still comply with general GDPR principles</w:t>
      </w:r>
    </w:p>
    <w:p w14:paraId="75DDFEA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controller_must_comply_general_principles(Y) :-</w:t>
      </w:r>
    </w:p>
    <w:p w14:paraId="607FC8F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processing(Y),</w:t>
      </w:r>
    </w:p>
    <w:p w14:paraId="214D0299"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legal_basis(Y, _).</w:t>
      </w:r>
    </w:p>
    <w:p w14:paraId="226965C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40722DA1"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Exception Rule ----------</w:t>
      </w:r>
    </w:p>
    <w:p w14:paraId="774D450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invalid_provision(X, Y) :-</w:t>
      </w:r>
    </w:p>
    <w:p w14:paraId="6A5D87E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has_national_provision(X, Y),</w:t>
      </w:r>
    </w:p>
    <w:p w14:paraId="2132FCC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xml:space="preserve">    \+ within_GDPR_limits(X, Y).</w:t>
      </w:r>
    </w:p>
    <w:p w14:paraId="3C188562"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13C1DCB1"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Example Facts ----------</w:t>
      </w:r>
    </w:p>
    <w:p w14:paraId="0F3C2ED9"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member_state(germany).</w:t>
      </w:r>
    </w:p>
    <w:p w14:paraId="12DDE552"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processing(police_data_processing).</w:t>
      </w:r>
    </w:p>
    <w:p w14:paraId="65B32DE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legal_basis(police_data_processing, public_interest).</w:t>
      </w:r>
    </w:p>
    <w:p w14:paraId="25F4590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has_national_provision(germany, police_data_processing).</w:t>
      </w:r>
    </w:p>
    <w:p w14:paraId="2A0802D0"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specific_requirements_defined(germany, police_data_processing).</w:t>
      </w:r>
    </w:p>
    <w:p w14:paraId="1060B1EB"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lawful_and_fair(germany, police_data_processing).</w:t>
      </w:r>
    </w:p>
    <w:p w14:paraId="68963B5E"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provision_clear_precise(germany, police_data_processing).</w:t>
      </w:r>
    </w:p>
    <w:p w14:paraId="66706B6C"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within_GDPR_limits(germany, police_data_processing).</w:t>
      </w:r>
    </w:p>
    <w:p w14:paraId="01D60C1E"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0B9B945F"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Example Queries ----------</w:t>
      </w:r>
    </w:p>
    <w:p w14:paraId="6A97C033"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Query 1: Check if Germany’s police data provisions are valid under GDPR.</w:t>
      </w:r>
    </w:p>
    <w:p w14:paraId="5AB5647F"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 valid_provision(germany, police_data_processing).</w:t>
      </w:r>
    </w:p>
    <w:p w14:paraId="7BDD2FFA"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p>
    <w:p w14:paraId="6F8693D6" w14:textId="77777777" w:rsidR="00B14142" w:rsidRPr="00B14142" w:rsidRDefault="00B14142" w:rsidP="00B14142">
      <w:pPr>
        <w:spacing w:after="0" w:line="240" w:lineRule="auto"/>
        <w:rPr>
          <w:rFonts w:ascii="Times New Roman" w:eastAsia="Times New Roman" w:hAnsi="Times New Roman" w:cs="Times New Roman"/>
          <w:color w:val="383A42"/>
          <w:kern w:val="0"/>
          <w14:ligatures w14:val="none"/>
        </w:rPr>
      </w:pPr>
      <w:r w:rsidRPr="00B14142">
        <w:rPr>
          <w:rFonts w:ascii="Times New Roman" w:eastAsia="Times New Roman" w:hAnsi="Times New Roman" w:cs="Times New Roman"/>
          <w:color w:val="383A42"/>
          <w:kern w:val="0"/>
          <w14:ligatures w14:val="none"/>
        </w:rPr>
        <w:t>% Query 2: Identify any invalid national provisions.</w:t>
      </w:r>
    </w:p>
    <w:p w14:paraId="72F44C0A" w14:textId="18E268EA" w:rsidR="00B14142" w:rsidRPr="00B14142" w:rsidRDefault="00B14142" w:rsidP="00B14142">
      <w:p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383A42"/>
          <w:kern w:val="0"/>
          <w14:ligatures w14:val="none"/>
        </w:rPr>
        <w:t>% ?- invalid_provision(X, Y).</w:t>
      </w:r>
      <w:r w:rsidR="00AC3706">
        <w:rPr>
          <w:rFonts w:ascii="Times New Roman" w:eastAsia="Times New Roman" w:hAnsi="Times New Roman" w:cs="Times New Roman"/>
          <w:noProof/>
          <w:color w:val="0D0D0D"/>
          <w:kern w:val="0"/>
        </w:rPr>
        <w:pict w14:anchorId="21D2FAE8">
          <v:rect id="_x0000_i1025" alt="" style="width:468pt;height:.05pt;mso-width-percent:0;mso-height-percent:0;mso-width-percent:0;mso-height-percent:0" o:hralign="center" o:hrstd="t" o:hr="t" fillcolor="#a0a0a0" stroked="f"/>
        </w:pict>
      </w:r>
    </w:p>
    <w:p w14:paraId="2116122C" w14:textId="77777777" w:rsidR="00B14142" w:rsidRPr="00B14142" w:rsidRDefault="00B14142" w:rsidP="00B14142">
      <w:pPr>
        <w:spacing w:beforeAutospacing="1" w:after="0" w:afterAutospacing="1" w:line="240" w:lineRule="auto"/>
        <w:rPr>
          <w:rFonts w:ascii="Times New Roman" w:eastAsia="Times New Roman" w:hAnsi="Times New Roman" w:cs="Times New Roman"/>
          <w:color w:val="0D0D0D"/>
          <w:kern w:val="0"/>
          <w14:ligatures w14:val="none"/>
        </w:rPr>
      </w:pPr>
      <w:r w:rsidRPr="00B14142">
        <w:rPr>
          <w:rFonts w:ascii="Apple Color Emoji" w:eastAsia="Times New Roman" w:hAnsi="Apple Color Emoji" w:cs="Apple Color Emoji"/>
          <w:color w:val="0D0D0D"/>
          <w:kern w:val="0"/>
          <w14:ligatures w14:val="none"/>
        </w:rPr>
        <w:t>✅</w:t>
      </w:r>
      <w:r w:rsidRPr="00B14142">
        <w:rPr>
          <w:rFonts w:ascii="Times New Roman" w:eastAsia="Times New Roman" w:hAnsi="Times New Roman" w:cs="Times New Roman"/>
          <w:color w:val="0D0D0D"/>
          <w:kern w:val="0"/>
          <w14:ligatures w14:val="none"/>
        </w:rPr>
        <w:t> </w:t>
      </w:r>
      <w:r w:rsidRPr="00B14142">
        <w:rPr>
          <w:rFonts w:ascii="Times New Roman" w:eastAsia="Times New Roman" w:hAnsi="Times New Roman" w:cs="Times New Roman"/>
          <w:b/>
          <w:bCs/>
          <w:color w:val="0D0D0D"/>
          <w:kern w:val="0"/>
          <w14:ligatures w14:val="none"/>
        </w:rPr>
        <w:t>Summary:</w:t>
      </w:r>
    </w:p>
    <w:p w14:paraId="66C3E318" w14:textId="77777777" w:rsidR="00B14142" w:rsidRPr="00B14142" w:rsidRDefault="00B14142" w:rsidP="00B14142">
      <w:pPr>
        <w:numPr>
          <w:ilvl w:val="0"/>
          <w:numId w:val="47"/>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Article 6(2) GDPR enables Member States to </w:t>
      </w:r>
      <w:r w:rsidRPr="00B14142">
        <w:rPr>
          <w:rFonts w:ascii="Times New Roman" w:eastAsia="Times New Roman" w:hAnsi="Times New Roman" w:cs="Times New Roman"/>
          <w:b/>
          <w:bCs/>
          <w:color w:val="0D0D0D"/>
          <w:kern w:val="0"/>
          <w14:ligatures w14:val="none"/>
        </w:rPr>
        <w:t>customize</w:t>
      </w:r>
      <w:r w:rsidRPr="00B14142">
        <w:rPr>
          <w:rFonts w:ascii="Times New Roman" w:eastAsia="Times New Roman" w:hAnsi="Times New Roman" w:cs="Times New Roman"/>
          <w:color w:val="0D0D0D"/>
          <w:kern w:val="0"/>
          <w14:ligatures w14:val="none"/>
        </w:rPr>
        <w:t> the GDPR for certain lawful bases (legal obligation, public task).</w:t>
      </w:r>
    </w:p>
    <w:p w14:paraId="03EC0A01" w14:textId="77777777" w:rsidR="00B14142" w:rsidRPr="00B14142" w:rsidRDefault="00B14142" w:rsidP="00B14142">
      <w:pPr>
        <w:numPr>
          <w:ilvl w:val="0"/>
          <w:numId w:val="47"/>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The customization must remain </w:t>
      </w:r>
      <w:r w:rsidRPr="00B14142">
        <w:rPr>
          <w:rFonts w:ascii="Times New Roman" w:eastAsia="Times New Roman" w:hAnsi="Times New Roman" w:cs="Times New Roman"/>
          <w:b/>
          <w:bCs/>
          <w:color w:val="0D0D0D"/>
          <w:kern w:val="0"/>
          <w14:ligatures w14:val="none"/>
        </w:rPr>
        <w:t>lawful, fair, clear, and within GDPR boundaries</w:t>
      </w:r>
      <w:r w:rsidRPr="00B14142">
        <w:rPr>
          <w:rFonts w:ascii="Times New Roman" w:eastAsia="Times New Roman" w:hAnsi="Times New Roman" w:cs="Times New Roman"/>
          <w:color w:val="0D0D0D"/>
          <w:kern w:val="0"/>
          <w14:ligatures w14:val="none"/>
        </w:rPr>
        <w:t>.</w:t>
      </w:r>
    </w:p>
    <w:p w14:paraId="11488CA0" w14:textId="77777777" w:rsidR="00B14142" w:rsidRPr="00B14142" w:rsidRDefault="00B14142" w:rsidP="00B14142">
      <w:pPr>
        <w:numPr>
          <w:ilvl w:val="0"/>
          <w:numId w:val="47"/>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b/>
          <w:bCs/>
          <w:color w:val="0D0D0D"/>
          <w:kern w:val="0"/>
          <w14:ligatures w14:val="none"/>
        </w:rPr>
        <w:t>Recitals 41, 45, 46, 47, and 50</w:t>
      </w:r>
      <w:r w:rsidRPr="00B14142">
        <w:rPr>
          <w:rFonts w:ascii="Times New Roman" w:eastAsia="Times New Roman" w:hAnsi="Times New Roman" w:cs="Times New Roman"/>
          <w:color w:val="0D0D0D"/>
          <w:kern w:val="0"/>
          <w14:ligatures w14:val="none"/>
        </w:rPr>
        <w:t> interpret this flexibility.</w:t>
      </w:r>
    </w:p>
    <w:p w14:paraId="27479BCF" w14:textId="77777777" w:rsidR="00B14142" w:rsidRPr="00B14142" w:rsidRDefault="00B14142" w:rsidP="00B14142">
      <w:pPr>
        <w:numPr>
          <w:ilvl w:val="0"/>
          <w:numId w:val="47"/>
        </w:numPr>
        <w:spacing w:after="0" w:line="240" w:lineRule="auto"/>
        <w:rPr>
          <w:rFonts w:ascii="Times New Roman" w:eastAsia="Times New Roman" w:hAnsi="Times New Roman" w:cs="Times New Roman"/>
          <w:color w:val="0D0D0D"/>
          <w:kern w:val="0"/>
          <w14:ligatures w14:val="none"/>
        </w:rPr>
      </w:pPr>
      <w:r w:rsidRPr="00B14142">
        <w:rPr>
          <w:rFonts w:ascii="Times New Roman" w:eastAsia="Times New Roman" w:hAnsi="Times New Roman" w:cs="Times New Roman"/>
          <w:color w:val="0D0D0D"/>
          <w:kern w:val="0"/>
          <w14:ligatures w14:val="none"/>
        </w:rPr>
        <w:t>The </w:t>
      </w:r>
      <w:r w:rsidRPr="00B14142">
        <w:rPr>
          <w:rFonts w:ascii="Times New Roman" w:eastAsia="Times New Roman" w:hAnsi="Times New Roman" w:cs="Times New Roman"/>
          <w:b/>
          <w:bCs/>
          <w:color w:val="0D0D0D"/>
          <w:kern w:val="0"/>
          <w14:ligatures w14:val="none"/>
        </w:rPr>
        <w:t>Prolog model</w:t>
      </w:r>
      <w:r w:rsidRPr="00B14142">
        <w:rPr>
          <w:rFonts w:ascii="Times New Roman" w:eastAsia="Times New Roman" w:hAnsi="Times New Roman" w:cs="Times New Roman"/>
          <w:color w:val="0D0D0D"/>
          <w:kern w:val="0"/>
          <w14:ligatures w14:val="none"/>
        </w:rPr>
        <w:t> expresses all entities, relationships, and logical dependencies.</w:t>
      </w:r>
    </w:p>
    <w:p w14:paraId="01312B32" w14:textId="77777777" w:rsidR="00B14142" w:rsidRPr="00B14142" w:rsidRDefault="00B14142" w:rsidP="00B1414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14142">
        <w:rPr>
          <w:rFonts w:ascii="Times New Roman" w:eastAsia="Times New Roman" w:hAnsi="Times New Roman" w:cs="Times New Roman"/>
          <w:vanish/>
          <w:kern w:val="0"/>
          <w14:ligatures w14:val="none"/>
        </w:rPr>
        <w:t>Top of Form</w:t>
      </w:r>
    </w:p>
    <w:p w14:paraId="5652CC38" w14:textId="77777777" w:rsidR="00B14142" w:rsidRPr="00B14142" w:rsidRDefault="00B14142" w:rsidP="00B1414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14142">
        <w:rPr>
          <w:rFonts w:ascii="Times New Roman" w:eastAsia="Times New Roman" w:hAnsi="Times New Roman" w:cs="Times New Roman"/>
          <w:vanish/>
          <w:kern w:val="0"/>
          <w14:ligatures w14:val="none"/>
        </w:rPr>
        <w:t>Bottom of Form</w:t>
      </w:r>
    </w:p>
    <w:p w14:paraId="70CEE063" w14:textId="77777777" w:rsidR="00EA7DBE" w:rsidRPr="00B67422" w:rsidRDefault="00EA7DBE" w:rsidP="00EA7DBE">
      <w:pPr>
        <w:spacing w:after="0" w:line="240" w:lineRule="auto"/>
        <w:ind w:left="-15" w:right="-15"/>
        <w:outlineLvl w:val="1"/>
        <w:rPr>
          <w:rFonts w:ascii="Times New Roman" w:eastAsia="Times New Roman" w:hAnsi="Times New Roman" w:cs="Times New Roman"/>
          <w:color w:val="0D0D0D"/>
          <w:kern w:val="0"/>
          <w14:ligatures w14:val="none"/>
        </w:rPr>
      </w:pPr>
    </w:p>
    <w:p w14:paraId="310986CB" w14:textId="77777777" w:rsidR="00B67422" w:rsidRPr="00B67422" w:rsidRDefault="00B67422" w:rsidP="00B6742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Top of Form</w:t>
      </w:r>
    </w:p>
    <w:p w14:paraId="5584F65B" w14:textId="77777777" w:rsidR="00B67422" w:rsidRPr="00B67422" w:rsidRDefault="00B67422" w:rsidP="00B6742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Bottom of Form</w:t>
      </w:r>
    </w:p>
    <w:p w14:paraId="3E24D99A" w14:textId="77777777" w:rsidR="00B67422" w:rsidRPr="00B67422" w:rsidRDefault="00B67422" w:rsidP="00B67422">
      <w:pPr>
        <w:spacing w:after="0" w:line="240" w:lineRule="auto"/>
        <w:rPr>
          <w:rFonts w:ascii="Times New Roman" w:eastAsia="Times New Roman" w:hAnsi="Times New Roman" w:cs="Times New Roman"/>
          <w:kern w:val="0"/>
          <w14:ligatures w14:val="none"/>
        </w:rPr>
      </w:pPr>
    </w:p>
    <w:p w14:paraId="1388792D" w14:textId="77777777" w:rsidR="00B67422" w:rsidRPr="001E7FD6" w:rsidRDefault="00B67422" w:rsidP="005A43BF">
      <w:pPr>
        <w:spacing w:after="0" w:line="240" w:lineRule="auto"/>
        <w:ind w:left="-15" w:right="-15"/>
        <w:outlineLvl w:val="1"/>
        <w:rPr>
          <w:rFonts w:ascii="Times New Roman" w:eastAsia="Times New Roman" w:hAnsi="Times New Roman" w:cs="Times New Roman"/>
          <w:color w:val="0D0D0D"/>
          <w:kern w:val="0"/>
          <w14:ligatures w14:val="none"/>
        </w:rPr>
      </w:pPr>
    </w:p>
    <w:p w14:paraId="2DB96745" w14:textId="77777777" w:rsidR="001E7FD6" w:rsidRPr="001E7FD6" w:rsidRDefault="001E7FD6" w:rsidP="00B14142">
      <w:pPr>
        <w:pBdr>
          <w:bottom w:val="single" w:sz="6" w:space="1" w:color="auto"/>
        </w:pBdr>
        <w:spacing w:after="0" w:line="240" w:lineRule="auto"/>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Top of Form</w:t>
      </w:r>
    </w:p>
    <w:p w14:paraId="3CBB8C52" w14:textId="77777777" w:rsidR="001E7FD6" w:rsidRPr="001E7FD6" w:rsidRDefault="001E7FD6" w:rsidP="001E7FD6">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Bottom of Form</w:t>
      </w:r>
    </w:p>
    <w:p w14:paraId="0B066A94" w14:textId="77777777" w:rsidR="0084349F" w:rsidRPr="0084349F" w:rsidRDefault="0084349F" w:rsidP="0084349F">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Top of Form</w:t>
      </w:r>
    </w:p>
    <w:p w14:paraId="10335D07" w14:textId="77777777" w:rsidR="0084349F" w:rsidRPr="0084349F" w:rsidRDefault="0084349F" w:rsidP="0084349F">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Bottom of Form</w:t>
      </w:r>
    </w:p>
    <w:sectPr w:rsidR="0084349F" w:rsidRPr="0084349F"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3037"/>
    <w:multiLevelType w:val="multilevel"/>
    <w:tmpl w:val="EEA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F2120"/>
    <w:multiLevelType w:val="multilevel"/>
    <w:tmpl w:val="F7C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84F98"/>
    <w:multiLevelType w:val="multilevel"/>
    <w:tmpl w:val="8A4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30036F"/>
    <w:multiLevelType w:val="multilevel"/>
    <w:tmpl w:val="CB5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64063"/>
    <w:multiLevelType w:val="multilevel"/>
    <w:tmpl w:val="ABE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82D73"/>
    <w:multiLevelType w:val="multilevel"/>
    <w:tmpl w:val="99A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10DAF"/>
    <w:multiLevelType w:val="multilevel"/>
    <w:tmpl w:val="6C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C63A2"/>
    <w:multiLevelType w:val="multilevel"/>
    <w:tmpl w:val="00F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364C7"/>
    <w:multiLevelType w:val="multilevel"/>
    <w:tmpl w:val="CCA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E13F9"/>
    <w:multiLevelType w:val="multilevel"/>
    <w:tmpl w:val="C614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C3200"/>
    <w:multiLevelType w:val="multilevel"/>
    <w:tmpl w:val="C40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1D0775"/>
    <w:multiLevelType w:val="multilevel"/>
    <w:tmpl w:val="74F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A3183"/>
    <w:multiLevelType w:val="multilevel"/>
    <w:tmpl w:val="63C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A7B55"/>
    <w:multiLevelType w:val="multilevel"/>
    <w:tmpl w:val="945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EB3862"/>
    <w:multiLevelType w:val="multilevel"/>
    <w:tmpl w:val="954CF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E17C79"/>
    <w:multiLevelType w:val="multilevel"/>
    <w:tmpl w:val="F07C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9B0C53"/>
    <w:multiLevelType w:val="multilevel"/>
    <w:tmpl w:val="03A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8C0664"/>
    <w:multiLevelType w:val="multilevel"/>
    <w:tmpl w:val="AC4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701638"/>
    <w:multiLevelType w:val="multilevel"/>
    <w:tmpl w:val="3FC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775742"/>
    <w:multiLevelType w:val="multilevel"/>
    <w:tmpl w:val="95B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234F86"/>
    <w:multiLevelType w:val="multilevel"/>
    <w:tmpl w:val="34C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971439"/>
    <w:multiLevelType w:val="multilevel"/>
    <w:tmpl w:val="254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0F092F"/>
    <w:multiLevelType w:val="multilevel"/>
    <w:tmpl w:val="076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9C1CD5"/>
    <w:multiLevelType w:val="multilevel"/>
    <w:tmpl w:val="A30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D34DC3"/>
    <w:multiLevelType w:val="multilevel"/>
    <w:tmpl w:val="123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7E6D1C"/>
    <w:multiLevelType w:val="multilevel"/>
    <w:tmpl w:val="25C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231FB7"/>
    <w:multiLevelType w:val="multilevel"/>
    <w:tmpl w:val="BEA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D103B"/>
    <w:multiLevelType w:val="multilevel"/>
    <w:tmpl w:val="947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F0F67"/>
    <w:multiLevelType w:val="multilevel"/>
    <w:tmpl w:val="141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225F1D"/>
    <w:multiLevelType w:val="multilevel"/>
    <w:tmpl w:val="41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8964DF"/>
    <w:multiLevelType w:val="multilevel"/>
    <w:tmpl w:val="2C180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A329E3"/>
    <w:multiLevelType w:val="multilevel"/>
    <w:tmpl w:val="407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54583C"/>
    <w:multiLevelType w:val="multilevel"/>
    <w:tmpl w:val="745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6F6755"/>
    <w:multiLevelType w:val="multilevel"/>
    <w:tmpl w:val="C5D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BC38BF"/>
    <w:multiLevelType w:val="multilevel"/>
    <w:tmpl w:val="7D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6208ED"/>
    <w:multiLevelType w:val="multilevel"/>
    <w:tmpl w:val="1EA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FB6C39"/>
    <w:multiLevelType w:val="multilevel"/>
    <w:tmpl w:val="12D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5C725C"/>
    <w:multiLevelType w:val="multilevel"/>
    <w:tmpl w:val="028C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23"/>
  </w:num>
  <w:num w:numId="3" w16cid:durableId="706413146">
    <w:abstractNumId w:val="13"/>
  </w:num>
  <w:num w:numId="4" w16cid:durableId="737090262">
    <w:abstractNumId w:val="42"/>
  </w:num>
  <w:num w:numId="5" w16cid:durableId="1573542870">
    <w:abstractNumId w:val="24"/>
  </w:num>
  <w:num w:numId="6" w16cid:durableId="923222499">
    <w:abstractNumId w:val="35"/>
  </w:num>
  <w:num w:numId="7" w16cid:durableId="2118870688">
    <w:abstractNumId w:val="37"/>
  </w:num>
  <w:num w:numId="8" w16cid:durableId="867720766">
    <w:abstractNumId w:val="38"/>
  </w:num>
  <w:num w:numId="9" w16cid:durableId="1498425638">
    <w:abstractNumId w:val="19"/>
  </w:num>
  <w:num w:numId="10" w16cid:durableId="2085563230">
    <w:abstractNumId w:val="31"/>
  </w:num>
  <w:num w:numId="11" w16cid:durableId="1087964939">
    <w:abstractNumId w:val="43"/>
  </w:num>
  <w:num w:numId="12" w16cid:durableId="1438134726">
    <w:abstractNumId w:val="34"/>
  </w:num>
  <w:num w:numId="13" w16cid:durableId="1521629559">
    <w:abstractNumId w:val="17"/>
  </w:num>
  <w:num w:numId="14" w16cid:durableId="782769862">
    <w:abstractNumId w:val="29"/>
  </w:num>
  <w:num w:numId="15" w16cid:durableId="504710271">
    <w:abstractNumId w:val="12"/>
  </w:num>
  <w:num w:numId="16" w16cid:durableId="1366246235">
    <w:abstractNumId w:val="4"/>
  </w:num>
  <w:num w:numId="17" w16cid:durableId="715543223">
    <w:abstractNumId w:val="25"/>
  </w:num>
  <w:num w:numId="18" w16cid:durableId="643002738">
    <w:abstractNumId w:val="3"/>
  </w:num>
  <w:num w:numId="19" w16cid:durableId="1268924140">
    <w:abstractNumId w:val="41"/>
  </w:num>
  <w:num w:numId="20" w16cid:durableId="1899394436">
    <w:abstractNumId w:val="9"/>
  </w:num>
  <w:num w:numId="21" w16cid:durableId="1910647157">
    <w:abstractNumId w:val="2"/>
  </w:num>
  <w:num w:numId="22" w16cid:durableId="377510549">
    <w:abstractNumId w:val="11"/>
  </w:num>
  <w:num w:numId="23" w16cid:durableId="1584559535">
    <w:abstractNumId w:val="30"/>
  </w:num>
  <w:num w:numId="24" w16cid:durableId="250703778">
    <w:abstractNumId w:val="5"/>
  </w:num>
  <w:num w:numId="25" w16cid:durableId="539980305">
    <w:abstractNumId w:val="40"/>
  </w:num>
  <w:num w:numId="26" w16cid:durableId="669991852">
    <w:abstractNumId w:val="22"/>
  </w:num>
  <w:num w:numId="27" w16cid:durableId="1034235578">
    <w:abstractNumId w:val="36"/>
  </w:num>
  <w:num w:numId="28" w16cid:durableId="1666667595">
    <w:abstractNumId w:val="26"/>
  </w:num>
  <w:num w:numId="29" w16cid:durableId="254829541">
    <w:abstractNumId w:val="46"/>
  </w:num>
  <w:num w:numId="30" w16cid:durableId="2007895679">
    <w:abstractNumId w:val="7"/>
  </w:num>
  <w:num w:numId="31" w16cid:durableId="1408069922">
    <w:abstractNumId w:val="44"/>
  </w:num>
  <w:num w:numId="32" w16cid:durableId="78212787">
    <w:abstractNumId w:val="1"/>
  </w:num>
  <w:num w:numId="33" w16cid:durableId="1833789445">
    <w:abstractNumId w:val="8"/>
  </w:num>
  <w:num w:numId="34" w16cid:durableId="1717778447">
    <w:abstractNumId w:val="27"/>
  </w:num>
  <w:num w:numId="35" w16cid:durableId="2127849067">
    <w:abstractNumId w:val="10"/>
  </w:num>
  <w:num w:numId="36" w16cid:durableId="1346325890">
    <w:abstractNumId w:val="33"/>
  </w:num>
  <w:num w:numId="37" w16cid:durableId="304507371">
    <w:abstractNumId w:val="28"/>
  </w:num>
  <w:num w:numId="38" w16cid:durableId="570695212">
    <w:abstractNumId w:val="21"/>
  </w:num>
  <w:num w:numId="39" w16cid:durableId="1465931438">
    <w:abstractNumId w:val="20"/>
  </w:num>
  <w:num w:numId="40" w16cid:durableId="842739835">
    <w:abstractNumId w:val="6"/>
  </w:num>
  <w:num w:numId="41" w16cid:durableId="1947734719">
    <w:abstractNumId w:val="14"/>
  </w:num>
  <w:num w:numId="42" w16cid:durableId="1087188748">
    <w:abstractNumId w:val="39"/>
  </w:num>
  <w:num w:numId="43" w16cid:durableId="432365441">
    <w:abstractNumId w:val="32"/>
  </w:num>
  <w:num w:numId="44" w16cid:durableId="1841770593">
    <w:abstractNumId w:val="18"/>
  </w:num>
  <w:num w:numId="45" w16cid:durableId="478574303">
    <w:abstractNumId w:val="16"/>
  </w:num>
  <w:num w:numId="46" w16cid:durableId="1111586239">
    <w:abstractNumId w:val="15"/>
  </w:num>
  <w:num w:numId="47" w16cid:durableId="96870227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23D24"/>
    <w:rsid w:val="000702B0"/>
    <w:rsid w:val="000A7EC8"/>
    <w:rsid w:val="000C4D38"/>
    <w:rsid w:val="001213D7"/>
    <w:rsid w:val="0015597A"/>
    <w:rsid w:val="001A0D96"/>
    <w:rsid w:val="001E7FD6"/>
    <w:rsid w:val="001F5015"/>
    <w:rsid w:val="0022098F"/>
    <w:rsid w:val="00226678"/>
    <w:rsid w:val="002C0BC2"/>
    <w:rsid w:val="002D7B9C"/>
    <w:rsid w:val="0032215E"/>
    <w:rsid w:val="00342304"/>
    <w:rsid w:val="0039390A"/>
    <w:rsid w:val="00393F0C"/>
    <w:rsid w:val="003B6A39"/>
    <w:rsid w:val="003C4B65"/>
    <w:rsid w:val="005A43BF"/>
    <w:rsid w:val="005E4189"/>
    <w:rsid w:val="00691C0C"/>
    <w:rsid w:val="006A4871"/>
    <w:rsid w:val="006C2607"/>
    <w:rsid w:val="006F43AB"/>
    <w:rsid w:val="007B1F99"/>
    <w:rsid w:val="007F01F9"/>
    <w:rsid w:val="007F300F"/>
    <w:rsid w:val="0084349F"/>
    <w:rsid w:val="008550BA"/>
    <w:rsid w:val="008558B3"/>
    <w:rsid w:val="008A0ECB"/>
    <w:rsid w:val="00955679"/>
    <w:rsid w:val="00957B7D"/>
    <w:rsid w:val="009F25AF"/>
    <w:rsid w:val="009F77E7"/>
    <w:rsid w:val="00A86605"/>
    <w:rsid w:val="00AC3706"/>
    <w:rsid w:val="00B14142"/>
    <w:rsid w:val="00B360C8"/>
    <w:rsid w:val="00B67422"/>
    <w:rsid w:val="00B73CAD"/>
    <w:rsid w:val="00B92833"/>
    <w:rsid w:val="00BA5160"/>
    <w:rsid w:val="00BC46B0"/>
    <w:rsid w:val="00BF5EA8"/>
    <w:rsid w:val="00C34362"/>
    <w:rsid w:val="00C508EC"/>
    <w:rsid w:val="00C578E8"/>
    <w:rsid w:val="00C72D5C"/>
    <w:rsid w:val="00CB1859"/>
    <w:rsid w:val="00D0616B"/>
    <w:rsid w:val="00D56254"/>
    <w:rsid w:val="00D73CF7"/>
    <w:rsid w:val="00DB531D"/>
    <w:rsid w:val="00DB6476"/>
    <w:rsid w:val="00E25E12"/>
    <w:rsid w:val="00EA7DBE"/>
    <w:rsid w:val="00ED29B7"/>
    <w:rsid w:val="00F12FFE"/>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19CE"/>
  <w15:chartTrackingRefBased/>
  <w15:docId w15:val="{B190F8DD-207F-034C-A461-4914D2B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semiHidden/>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7F3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12521-ee14-8008-9c5f-5bead95e7c3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15</cp:revision>
  <dcterms:created xsi:type="dcterms:W3CDTF">2025-10-28T20:18:00Z</dcterms:created>
  <dcterms:modified xsi:type="dcterms:W3CDTF">2025-10-28T23:06:00Z</dcterms:modified>
</cp:coreProperties>
</file>