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1B8D6" w14:textId="3B3A2820" w:rsidR="001A0D96" w:rsidRPr="006F2DF4" w:rsidRDefault="006F2DF4" w:rsidP="006F2DF4">
      <w:pPr>
        <w:spacing w:after="0" w:line="240" w:lineRule="auto"/>
        <w:ind w:left="-15" w:right="-15"/>
        <w:jc w:val="center"/>
        <w:outlineLvl w:val="1"/>
        <w:rPr>
          <w:rFonts w:ascii="Times New Roman" w:eastAsia="Times New Roman" w:hAnsi="Times New Roman" w:cs="Times New Roman"/>
          <w:b/>
          <w:bCs/>
          <w:kern w:val="0"/>
          <w:sz w:val="28"/>
          <w:szCs w:val="28"/>
          <w:u w:val="single"/>
          <w14:ligatures w14:val="none"/>
        </w:rPr>
      </w:pPr>
      <w:r w:rsidRPr="006F2DF4">
        <w:rPr>
          <w:rFonts w:ascii="Times New Roman" w:eastAsia="Times New Roman" w:hAnsi="Times New Roman" w:cs="Times New Roman"/>
          <w:b/>
          <w:bCs/>
          <w:kern w:val="0"/>
          <w:sz w:val="28"/>
          <w:szCs w:val="28"/>
          <w:u w:val="single"/>
          <w14:ligatures w14:val="none"/>
        </w:rPr>
        <w:t xml:space="preserve">GDPR </w:t>
      </w:r>
      <w:r w:rsidR="001A0D96" w:rsidRPr="006F2DF4">
        <w:rPr>
          <w:rFonts w:ascii="Times New Roman" w:eastAsia="Times New Roman" w:hAnsi="Times New Roman" w:cs="Times New Roman"/>
          <w:b/>
          <w:bCs/>
          <w:kern w:val="0"/>
          <w:sz w:val="28"/>
          <w:szCs w:val="28"/>
          <w:u w:val="single"/>
          <w14:ligatures w14:val="none"/>
        </w:rPr>
        <w:t>Article 6 (</w:t>
      </w:r>
      <w:r w:rsidR="00741F89" w:rsidRPr="006F2DF4">
        <w:rPr>
          <w:rFonts w:ascii="Times New Roman" w:eastAsia="Times New Roman" w:hAnsi="Times New Roman" w:cs="Times New Roman"/>
          <w:b/>
          <w:bCs/>
          <w:kern w:val="0"/>
          <w:sz w:val="28"/>
          <w:szCs w:val="28"/>
          <w:u w:val="single"/>
          <w14:ligatures w14:val="none"/>
        </w:rPr>
        <w:t>4</w:t>
      </w:r>
      <w:r w:rsidR="001A0D96" w:rsidRPr="006F2DF4">
        <w:rPr>
          <w:rFonts w:ascii="Times New Roman" w:eastAsia="Times New Roman" w:hAnsi="Times New Roman" w:cs="Times New Roman"/>
          <w:b/>
          <w:bCs/>
          <w:kern w:val="0"/>
          <w:sz w:val="28"/>
          <w:szCs w:val="28"/>
          <w:u w:val="single"/>
          <w14:ligatures w14:val="none"/>
        </w:rPr>
        <w:t>)</w:t>
      </w:r>
    </w:p>
    <w:p w14:paraId="7E17892C" w14:textId="77777777" w:rsidR="006F43AB" w:rsidRDefault="006F43AB" w:rsidP="006F43AB">
      <w:pPr>
        <w:spacing w:after="0" w:line="240" w:lineRule="auto"/>
        <w:ind w:left="-15" w:right="-15"/>
        <w:outlineLvl w:val="1"/>
        <w:rPr>
          <w:rFonts w:ascii="Times New Roman" w:eastAsia="Times New Roman" w:hAnsi="Times New Roman" w:cs="Times New Roman"/>
          <w:kern w:val="0"/>
          <w14:ligatures w14:val="none"/>
        </w:rPr>
      </w:pPr>
    </w:p>
    <w:p w14:paraId="002CA778" w14:textId="77777777" w:rsidR="006F2DF4" w:rsidRPr="0076567E" w:rsidRDefault="006F2DF4" w:rsidP="006F43AB">
      <w:pPr>
        <w:spacing w:after="0" w:line="240" w:lineRule="auto"/>
        <w:ind w:left="-15" w:right="-15"/>
        <w:outlineLvl w:val="1"/>
        <w:rPr>
          <w:rFonts w:ascii="Times New Roman" w:eastAsia="Times New Roman" w:hAnsi="Times New Roman" w:cs="Times New Roman"/>
          <w:kern w:val="0"/>
          <w14:ligatures w14:val="none"/>
        </w:rPr>
      </w:pPr>
    </w:p>
    <w:p w14:paraId="030277F6" w14:textId="2CAE06F0" w:rsidR="00136592" w:rsidRPr="0076567E" w:rsidRDefault="006F2DF4" w:rsidP="006F2DF4">
      <w:pPr>
        <w:spacing w:after="0" w:line="240" w:lineRule="auto"/>
        <w:ind w:left="-15" w:right="-15"/>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Chat </w:t>
      </w:r>
      <w:r w:rsidR="0084349F" w:rsidRPr="0076567E">
        <w:rPr>
          <w:rFonts w:ascii="Times New Roman" w:eastAsia="Times New Roman" w:hAnsi="Times New Roman" w:cs="Times New Roman"/>
          <w:kern w:val="0"/>
          <w14:ligatures w14:val="none"/>
        </w:rPr>
        <w:t>Link:</w:t>
      </w:r>
      <w:r w:rsidR="00136592" w:rsidRPr="0076567E">
        <w:rPr>
          <w:rFonts w:ascii="Times New Roman" w:eastAsia="Times New Roman" w:hAnsi="Times New Roman" w:cs="Times New Roman"/>
          <w:kern w:val="0"/>
          <w14:ligatures w14:val="none"/>
        </w:rPr>
        <w:tab/>
      </w:r>
      <w:hyperlink r:id="rId5" w:history="1">
        <w:r w:rsidR="0076567E" w:rsidRPr="0076567E">
          <w:rPr>
            <w:rStyle w:val="Hyperlink"/>
            <w:rFonts w:ascii="Times New Roman" w:eastAsia="Times New Roman" w:hAnsi="Times New Roman" w:cs="Times New Roman"/>
            <w:kern w:val="0"/>
            <w14:ligatures w14:val="none"/>
          </w:rPr>
          <w:t>https://chatgpt.com/share/69012d24-a9c0-8008-89f3-2b6ae046258a</w:t>
        </w:r>
      </w:hyperlink>
    </w:p>
    <w:p w14:paraId="169ECDF1" w14:textId="77777777" w:rsidR="0076567E" w:rsidRPr="0076567E" w:rsidRDefault="0076567E" w:rsidP="00B14142">
      <w:pPr>
        <w:spacing w:after="0" w:line="240" w:lineRule="auto"/>
        <w:ind w:left="-15" w:right="-15"/>
        <w:outlineLvl w:val="1"/>
        <w:rPr>
          <w:rFonts w:ascii="Times New Roman" w:eastAsia="Times New Roman" w:hAnsi="Times New Roman" w:cs="Times New Roman"/>
          <w:kern w:val="0"/>
          <w14:ligatures w14:val="none"/>
        </w:rPr>
      </w:pPr>
    </w:p>
    <w:p w14:paraId="2C6B15F8" w14:textId="77777777" w:rsidR="006F2DF4" w:rsidRDefault="006F2DF4" w:rsidP="006F2DF4">
      <w:pPr>
        <w:pStyle w:val="Heading5"/>
        <w:spacing w:before="0" w:after="0"/>
        <w:ind w:left="-15" w:right="-15"/>
        <w:rPr>
          <w:rFonts w:ascii="Times New Roman" w:hAnsi="Times New Roman" w:cs="Times New Roman"/>
          <w:b/>
          <w:bCs/>
          <w:i/>
          <w:iCs/>
          <w:color w:val="0D0D0D"/>
        </w:rPr>
      </w:pPr>
    </w:p>
    <w:p w14:paraId="79668388" w14:textId="0C54CDE2" w:rsidR="00622B9C" w:rsidRPr="006F2DF4" w:rsidRDefault="00622B9C" w:rsidP="006F2DF4">
      <w:pPr>
        <w:pStyle w:val="Heading5"/>
        <w:spacing w:before="0"/>
        <w:ind w:left="-15" w:right="-15"/>
        <w:rPr>
          <w:rFonts w:ascii="Times New Roman" w:hAnsi="Times New Roman" w:cs="Times New Roman"/>
          <w:b/>
          <w:bCs/>
          <w:i/>
          <w:iCs/>
          <w:color w:val="0D0D0D"/>
        </w:rPr>
      </w:pPr>
      <w:r w:rsidRPr="006F2DF4">
        <w:rPr>
          <w:rFonts w:ascii="Times New Roman" w:hAnsi="Times New Roman" w:cs="Times New Roman"/>
          <w:b/>
          <w:bCs/>
          <w:i/>
          <w:iCs/>
          <w:color w:val="0D0D0D"/>
        </w:rPr>
        <w:t>User Input</w:t>
      </w:r>
      <w:r w:rsidR="0076567E" w:rsidRPr="006F2DF4">
        <w:rPr>
          <w:rFonts w:ascii="Times New Roman" w:hAnsi="Times New Roman" w:cs="Times New Roman"/>
          <w:b/>
          <w:bCs/>
          <w:i/>
          <w:iCs/>
          <w:color w:val="0D0D0D"/>
        </w:rPr>
        <w:t>:</w:t>
      </w:r>
    </w:p>
    <w:p w14:paraId="19BFC667" w14:textId="77777777" w:rsidR="0076567E" w:rsidRDefault="0076567E" w:rsidP="006F2DF4">
      <w:pPr>
        <w:spacing w:before="240"/>
        <w:jc w:val="both"/>
        <w:rPr>
          <w:rFonts w:ascii="Times New Roman" w:hAnsi="Times New Roman" w:cs="Times New Roman"/>
          <w:color w:val="0D0D0D"/>
        </w:rPr>
      </w:pPr>
      <w:r w:rsidRPr="0076567E">
        <w:rPr>
          <w:rFonts w:ascii="Times New Roman" w:hAnsi="Times New Roman" w:cs="Times New Roman"/>
          <w:color w:val="0D0D0D"/>
        </w:rPr>
        <w:t>4. Where the processing for a purpose other than that for which the personal data have been collected is not based on the data subject’s consent or on a Union or Member State law which constitutes a necessary and proportionate measure in a democratic society to safeguard the objectives referred to in Article 23(1), the controller shall, in order to ascertain whether processing for another purpose is compatible with the purpose for which the personal data are initially collected, take into account, inter alia: (a) any link between the purposes for which the personal data have been collected and the purposes of the intended further processing; (b) the context in which the personal data have been collected, in particular regarding the relationship between data subjects and the controller; (c) the nature of the personal data, in particular whether special categories of personal data are processed, pursuant to Article 9, or whether personal data related to criminal convictions and offences are processed, pursuant to Article 10; (d) the possible consequences of the intended further processing for data subjects; (e) the existence of appropriate safeguards, which may include encryption or pseudonymisation.</w:t>
      </w:r>
    </w:p>
    <w:p w14:paraId="51F9562E" w14:textId="77777777" w:rsidR="00622B9C" w:rsidRPr="0076567E" w:rsidRDefault="00622B9C" w:rsidP="00622B9C">
      <w:pPr>
        <w:jc w:val="both"/>
        <w:rPr>
          <w:rFonts w:ascii="Times New Roman" w:hAnsi="Times New Roman" w:cs="Times New Roman"/>
          <w:color w:val="0D0D0D"/>
        </w:rPr>
      </w:pPr>
    </w:p>
    <w:p w14:paraId="6D2B0CE2" w14:textId="77777777" w:rsidR="0076567E" w:rsidRPr="00155BC7" w:rsidRDefault="0076567E" w:rsidP="0076567E">
      <w:pPr>
        <w:pStyle w:val="Heading6"/>
        <w:spacing w:before="0"/>
        <w:ind w:left="-15" w:right="-15"/>
        <w:rPr>
          <w:rFonts w:ascii="Times New Roman" w:hAnsi="Times New Roman" w:cs="Times New Roman"/>
          <w:b/>
          <w:bCs/>
          <w:color w:val="0D0D0D"/>
        </w:rPr>
      </w:pPr>
      <w:r w:rsidRPr="00155BC7">
        <w:rPr>
          <w:rFonts w:ascii="Times New Roman" w:hAnsi="Times New Roman" w:cs="Times New Roman"/>
          <w:b/>
          <w:bCs/>
          <w:color w:val="0D0D0D"/>
        </w:rPr>
        <w:t>GDPR to PROLOG v1 said:</w:t>
      </w:r>
    </w:p>
    <w:p w14:paraId="279A29C9" w14:textId="77777777" w:rsidR="0076567E" w:rsidRPr="0076567E" w:rsidRDefault="0076567E" w:rsidP="0076567E">
      <w:pPr>
        <w:pStyle w:val="NormalWeb"/>
        <w:spacing w:before="0" w:after="0"/>
        <w:rPr>
          <w:color w:val="0D0D0D"/>
        </w:rPr>
      </w:pPr>
      <w:r w:rsidRPr="0076567E">
        <w:rPr>
          <w:color w:val="0D0D0D"/>
        </w:rPr>
        <w:t>Excellent — we’ll now analyze </w:t>
      </w:r>
      <w:r w:rsidRPr="0076567E">
        <w:rPr>
          <w:rStyle w:val="Strong"/>
          <w:rFonts w:eastAsiaTheme="majorEastAsia"/>
          <w:color w:val="0D0D0D"/>
        </w:rPr>
        <w:t>Article 6(4) GDPR</w:t>
      </w:r>
      <w:r w:rsidRPr="0076567E">
        <w:rPr>
          <w:color w:val="0D0D0D"/>
        </w:rPr>
        <w:t> in full legal depth and translate it into a </w:t>
      </w:r>
      <w:r w:rsidRPr="0076567E">
        <w:rPr>
          <w:rStyle w:val="Strong"/>
          <w:rFonts w:eastAsiaTheme="majorEastAsia"/>
          <w:color w:val="0D0D0D"/>
        </w:rPr>
        <w:t>complete reasoning rule</w:t>
      </w:r>
      <w:r w:rsidRPr="0076567E">
        <w:rPr>
          <w:color w:val="0D0D0D"/>
        </w:rPr>
        <w:t> and a </w:t>
      </w:r>
      <w:r w:rsidRPr="0076567E">
        <w:rPr>
          <w:rStyle w:val="Strong"/>
          <w:rFonts w:eastAsiaTheme="majorEastAsia"/>
          <w:color w:val="0D0D0D"/>
        </w:rPr>
        <w:t>Prolog knowledge base</w:t>
      </w:r>
      <w:r w:rsidRPr="0076567E">
        <w:rPr>
          <w:color w:val="0D0D0D"/>
        </w:rPr>
        <w:t> for automated legal reasoning.</w:t>
      </w:r>
    </w:p>
    <w:p w14:paraId="6041C07C" w14:textId="77777777" w:rsidR="0076567E" w:rsidRPr="0076567E" w:rsidRDefault="001C7721" w:rsidP="0076567E">
      <w:pPr>
        <w:spacing w:before="720" w:after="720"/>
        <w:rPr>
          <w:rFonts w:ascii="Times New Roman" w:hAnsi="Times New Roman" w:cs="Times New Roman"/>
          <w:color w:val="0D0D0D"/>
        </w:rPr>
      </w:pPr>
      <w:r>
        <w:pict w14:anchorId="753E6B44">
          <v:rect id="Horizontal Line 8" o:spid="_x0000_s1030" alt="" style="width:523.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E38C64" w14:textId="77777777" w:rsidR="00622B9C" w:rsidRDefault="00622B9C" w:rsidP="0076567E">
      <w:pPr>
        <w:pStyle w:val="Heading2"/>
        <w:spacing w:before="0" w:after="0"/>
        <w:rPr>
          <w:rStyle w:val="Strong"/>
          <w:rFonts w:ascii="Times New Roman" w:hAnsi="Times New Roman" w:cs="Times New Roman"/>
          <w:color w:val="0D0D0D"/>
          <w:sz w:val="24"/>
          <w:szCs w:val="24"/>
        </w:rPr>
      </w:pPr>
    </w:p>
    <w:p w14:paraId="2E1DC928" w14:textId="77777777" w:rsidR="00622B9C" w:rsidRDefault="00622B9C" w:rsidP="0076567E">
      <w:pPr>
        <w:pStyle w:val="Heading2"/>
        <w:spacing w:before="0" w:after="0"/>
        <w:rPr>
          <w:rStyle w:val="Strong"/>
          <w:rFonts w:ascii="Times New Roman" w:hAnsi="Times New Roman" w:cs="Times New Roman"/>
          <w:color w:val="0D0D0D"/>
          <w:sz w:val="24"/>
          <w:szCs w:val="24"/>
        </w:rPr>
      </w:pPr>
    </w:p>
    <w:p w14:paraId="6752711A" w14:textId="77777777" w:rsidR="00622B9C" w:rsidRDefault="00622B9C" w:rsidP="0076567E">
      <w:pPr>
        <w:pStyle w:val="Heading2"/>
        <w:spacing w:before="0" w:after="0"/>
        <w:rPr>
          <w:rStyle w:val="Strong"/>
          <w:rFonts w:ascii="Times New Roman" w:hAnsi="Times New Roman" w:cs="Times New Roman"/>
          <w:color w:val="0D0D0D"/>
          <w:sz w:val="24"/>
          <w:szCs w:val="24"/>
        </w:rPr>
      </w:pPr>
    </w:p>
    <w:p w14:paraId="49A03E68" w14:textId="77777777" w:rsidR="00622B9C" w:rsidRDefault="00622B9C" w:rsidP="0076567E">
      <w:pPr>
        <w:pStyle w:val="Heading2"/>
        <w:spacing w:before="0" w:after="0"/>
        <w:rPr>
          <w:rStyle w:val="Strong"/>
          <w:rFonts w:ascii="Times New Roman" w:hAnsi="Times New Roman" w:cs="Times New Roman"/>
          <w:color w:val="0D0D0D"/>
          <w:sz w:val="24"/>
          <w:szCs w:val="24"/>
        </w:rPr>
      </w:pPr>
    </w:p>
    <w:p w14:paraId="0C026101" w14:textId="77777777" w:rsidR="00622B9C" w:rsidRDefault="00622B9C" w:rsidP="0076567E">
      <w:pPr>
        <w:pStyle w:val="Heading2"/>
        <w:spacing w:before="0" w:after="0"/>
        <w:rPr>
          <w:rStyle w:val="Strong"/>
          <w:rFonts w:ascii="Times New Roman" w:hAnsi="Times New Roman" w:cs="Times New Roman"/>
          <w:color w:val="0D0D0D"/>
          <w:sz w:val="24"/>
          <w:szCs w:val="24"/>
        </w:rPr>
      </w:pPr>
    </w:p>
    <w:p w14:paraId="68466838" w14:textId="77777777" w:rsidR="00622B9C" w:rsidRDefault="00622B9C" w:rsidP="0076567E">
      <w:pPr>
        <w:pStyle w:val="Heading2"/>
        <w:spacing w:before="0" w:after="0"/>
        <w:rPr>
          <w:rStyle w:val="Strong"/>
          <w:rFonts w:ascii="Times New Roman" w:hAnsi="Times New Roman" w:cs="Times New Roman"/>
          <w:color w:val="0D0D0D"/>
          <w:sz w:val="24"/>
          <w:szCs w:val="24"/>
        </w:rPr>
      </w:pPr>
    </w:p>
    <w:p w14:paraId="00E0C339" w14:textId="77777777" w:rsidR="00622B9C" w:rsidRDefault="00622B9C" w:rsidP="0076567E">
      <w:pPr>
        <w:pStyle w:val="Heading2"/>
        <w:spacing w:before="0" w:after="0"/>
        <w:rPr>
          <w:rStyle w:val="Strong"/>
          <w:rFonts w:ascii="Times New Roman" w:hAnsi="Times New Roman" w:cs="Times New Roman"/>
          <w:color w:val="0D0D0D"/>
          <w:sz w:val="24"/>
          <w:szCs w:val="24"/>
        </w:rPr>
      </w:pPr>
    </w:p>
    <w:p w14:paraId="177CD3DF" w14:textId="77777777" w:rsidR="00622B9C" w:rsidRDefault="00622B9C" w:rsidP="0076567E">
      <w:pPr>
        <w:pStyle w:val="Heading2"/>
        <w:spacing w:before="0" w:after="0"/>
        <w:rPr>
          <w:rStyle w:val="Strong"/>
          <w:rFonts w:ascii="Times New Roman" w:hAnsi="Times New Roman" w:cs="Times New Roman"/>
          <w:color w:val="0D0D0D"/>
          <w:sz w:val="24"/>
          <w:szCs w:val="24"/>
        </w:rPr>
      </w:pPr>
    </w:p>
    <w:p w14:paraId="106B93FD" w14:textId="77777777" w:rsidR="00622B9C" w:rsidRPr="00622B9C" w:rsidRDefault="00622B9C" w:rsidP="00622B9C"/>
    <w:p w14:paraId="0144B3BF" w14:textId="77777777" w:rsidR="00622B9C" w:rsidRDefault="00622B9C" w:rsidP="0076567E">
      <w:pPr>
        <w:pStyle w:val="Heading2"/>
        <w:spacing w:before="0" w:after="0"/>
        <w:rPr>
          <w:rStyle w:val="Strong"/>
          <w:rFonts w:ascii="Times New Roman" w:hAnsi="Times New Roman" w:cs="Times New Roman"/>
          <w:color w:val="0D0D0D"/>
          <w:sz w:val="24"/>
          <w:szCs w:val="24"/>
        </w:rPr>
      </w:pPr>
    </w:p>
    <w:p w14:paraId="0095AFEE" w14:textId="77777777" w:rsidR="00622B9C" w:rsidRPr="00622B9C" w:rsidRDefault="00622B9C" w:rsidP="00622B9C"/>
    <w:p w14:paraId="4F7F7C05" w14:textId="77777777" w:rsidR="006F2DF4" w:rsidRDefault="006F2DF4" w:rsidP="0076567E">
      <w:pPr>
        <w:pStyle w:val="Heading2"/>
        <w:spacing w:before="0" w:after="0"/>
        <w:rPr>
          <w:rStyle w:val="Strong"/>
          <w:rFonts w:ascii="Times New Roman" w:hAnsi="Times New Roman" w:cs="Times New Roman"/>
          <w:color w:val="0D0D0D"/>
          <w:sz w:val="24"/>
          <w:szCs w:val="24"/>
        </w:rPr>
      </w:pPr>
    </w:p>
    <w:p w14:paraId="253A9784" w14:textId="77777777" w:rsidR="006F2DF4" w:rsidRDefault="006F2DF4" w:rsidP="0076567E">
      <w:pPr>
        <w:pStyle w:val="Heading2"/>
        <w:spacing w:before="0" w:after="0"/>
        <w:rPr>
          <w:rStyle w:val="Strong"/>
          <w:rFonts w:ascii="Times New Roman" w:hAnsi="Times New Roman" w:cs="Times New Roman"/>
          <w:color w:val="0D0D0D"/>
          <w:sz w:val="24"/>
          <w:szCs w:val="24"/>
        </w:rPr>
      </w:pPr>
    </w:p>
    <w:p w14:paraId="708D2A44" w14:textId="77777777" w:rsidR="006F2DF4" w:rsidRPr="006F2DF4" w:rsidRDefault="006F2DF4" w:rsidP="006F2DF4"/>
    <w:p w14:paraId="5582454A" w14:textId="78A67745" w:rsidR="0076567E" w:rsidRPr="006F2DF4" w:rsidRDefault="0076567E" w:rsidP="0076567E">
      <w:pPr>
        <w:pStyle w:val="Heading2"/>
        <w:spacing w:before="0" w:after="0"/>
        <w:rPr>
          <w:rFonts w:ascii="Times New Roman" w:hAnsi="Times New Roman" w:cs="Times New Roman"/>
          <w:color w:val="0D0D0D"/>
          <w:sz w:val="24"/>
          <w:szCs w:val="24"/>
          <w:u w:val="single"/>
        </w:rPr>
      </w:pPr>
      <w:r w:rsidRPr="006F2DF4">
        <w:rPr>
          <w:rStyle w:val="Strong"/>
          <w:rFonts w:ascii="Times New Roman" w:hAnsi="Times New Roman" w:cs="Times New Roman"/>
          <w:color w:val="0D0D0D"/>
          <w:sz w:val="24"/>
          <w:szCs w:val="24"/>
          <w:u w:val="single"/>
        </w:rPr>
        <w:lastRenderedPageBreak/>
        <w:t>STEP 1 – Relevant Recitals</w:t>
      </w:r>
    </w:p>
    <w:p w14:paraId="01A90579" w14:textId="77777777" w:rsidR="0076567E" w:rsidRPr="0076567E" w:rsidRDefault="0076567E" w:rsidP="0076567E">
      <w:pPr>
        <w:pStyle w:val="NormalWeb"/>
        <w:spacing w:before="0" w:after="0"/>
        <w:rPr>
          <w:color w:val="0D0D0D"/>
        </w:rPr>
      </w:pPr>
      <w:r w:rsidRPr="0076567E">
        <w:rPr>
          <w:color w:val="0D0D0D"/>
        </w:rPr>
        <w:t>Article 6(4) GDPR (“Processing for another purpose”) is explained and contextualized primarily by the following </w:t>
      </w:r>
      <w:r w:rsidRPr="0076567E">
        <w:rPr>
          <w:rStyle w:val="Strong"/>
          <w:rFonts w:eastAsiaTheme="majorEastAsia"/>
          <w:color w:val="0D0D0D"/>
        </w:rPr>
        <w:t>Recitals</w:t>
      </w:r>
      <w:r w:rsidRPr="0076567E">
        <w:rPr>
          <w:color w:val="0D0D0D"/>
        </w:rPr>
        <w:t>:</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57"/>
        <w:gridCol w:w="9203"/>
      </w:tblGrid>
      <w:tr w:rsidR="0076567E" w:rsidRPr="00622B9C" w14:paraId="243581D1" w14:textId="77777777" w:rsidTr="00622B9C">
        <w:trPr>
          <w:tblHeader/>
          <w:tblCellSpacing w:w="15" w:type="dxa"/>
          <w:jc w:val="center"/>
        </w:trPr>
        <w:tc>
          <w:tcPr>
            <w:tcW w:w="1212"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center"/>
            <w:hideMark/>
          </w:tcPr>
          <w:p w14:paraId="4C43A16A" w14:textId="77777777" w:rsidR="0076567E" w:rsidRPr="00622B9C" w:rsidRDefault="0076567E" w:rsidP="00622B9C">
            <w:pPr>
              <w:spacing w:after="0" w:line="240" w:lineRule="atLeast"/>
              <w:rPr>
                <w:rFonts w:ascii="Times New Roman" w:hAnsi="Times New Roman" w:cs="Times New Roman"/>
                <w:b/>
                <w:bCs/>
                <w:color w:val="0D0D0D"/>
                <w:sz w:val="21"/>
                <w:szCs w:val="21"/>
              </w:rPr>
            </w:pPr>
            <w:r w:rsidRPr="00622B9C">
              <w:rPr>
                <w:rFonts w:ascii="Times New Roman" w:hAnsi="Times New Roman" w:cs="Times New Roman"/>
                <w:b/>
                <w:bCs/>
                <w:color w:val="0D0D0D"/>
                <w:sz w:val="21"/>
                <w:szCs w:val="21"/>
              </w:rPr>
              <w:t>Recital</w:t>
            </w:r>
          </w:p>
        </w:tc>
        <w:tc>
          <w:tcPr>
            <w:tcW w:w="9158"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center"/>
            <w:hideMark/>
          </w:tcPr>
          <w:p w14:paraId="59942AA9" w14:textId="77777777" w:rsidR="0076567E" w:rsidRPr="00622B9C" w:rsidRDefault="0076567E" w:rsidP="00622B9C">
            <w:pPr>
              <w:spacing w:after="0" w:line="240" w:lineRule="atLeast"/>
              <w:rPr>
                <w:rFonts w:ascii="Times New Roman" w:hAnsi="Times New Roman" w:cs="Times New Roman"/>
                <w:b/>
                <w:bCs/>
                <w:color w:val="0D0D0D"/>
                <w:sz w:val="21"/>
                <w:szCs w:val="21"/>
              </w:rPr>
            </w:pPr>
            <w:r w:rsidRPr="00622B9C">
              <w:rPr>
                <w:rFonts w:ascii="Times New Roman" w:hAnsi="Times New Roman" w:cs="Times New Roman"/>
                <w:b/>
                <w:bCs/>
                <w:color w:val="0D0D0D"/>
                <w:sz w:val="21"/>
                <w:szCs w:val="21"/>
              </w:rPr>
              <w:t>Key Explanation</w:t>
            </w:r>
          </w:p>
        </w:tc>
      </w:tr>
      <w:tr w:rsidR="0076567E" w:rsidRPr="00622B9C" w14:paraId="7A80FA0E" w14:textId="77777777" w:rsidTr="00622B9C">
        <w:trPr>
          <w:tblCellSpacing w:w="15" w:type="dxa"/>
          <w:jc w:val="center"/>
        </w:trPr>
        <w:tc>
          <w:tcPr>
            <w:tcW w:w="121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33C20266" w14:textId="77777777" w:rsidR="0076567E" w:rsidRPr="00622B9C" w:rsidRDefault="0076567E" w:rsidP="00622B9C">
            <w:pPr>
              <w:spacing w:after="0" w:line="240" w:lineRule="auto"/>
              <w:rPr>
                <w:rFonts w:ascii="Times New Roman" w:hAnsi="Times New Roman" w:cs="Times New Roman"/>
                <w:sz w:val="21"/>
                <w:szCs w:val="21"/>
              </w:rPr>
            </w:pPr>
            <w:r w:rsidRPr="00622B9C">
              <w:rPr>
                <w:rStyle w:val="Strong"/>
                <w:rFonts w:ascii="Times New Roman" w:hAnsi="Times New Roman" w:cs="Times New Roman"/>
                <w:color w:val="0D0D0D"/>
                <w:sz w:val="21"/>
                <w:szCs w:val="21"/>
              </w:rPr>
              <w:t>Recital 50</w:t>
            </w:r>
          </w:p>
        </w:tc>
        <w:tc>
          <w:tcPr>
            <w:tcW w:w="915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34E2C3DE" w14:textId="77777777" w:rsidR="0076567E" w:rsidRPr="00622B9C" w:rsidRDefault="0076567E" w:rsidP="00622B9C">
            <w:pPr>
              <w:spacing w:after="0"/>
              <w:rPr>
                <w:rFonts w:ascii="Times New Roman" w:hAnsi="Times New Roman" w:cs="Times New Roman"/>
                <w:sz w:val="21"/>
                <w:szCs w:val="21"/>
              </w:rPr>
            </w:pPr>
            <w:r w:rsidRPr="00622B9C">
              <w:rPr>
                <w:rFonts w:ascii="Times New Roman" w:hAnsi="Times New Roman" w:cs="Times New Roman"/>
                <w:sz w:val="21"/>
                <w:szCs w:val="21"/>
              </w:rPr>
              <w:t>Clarifies that further processing for a purpose other than that for which data were collected should be compatible with the original purpose. Lists criteria such as the link between purposes, the context of collection, the nature of data, consequences for subjects, and existence of safeguards (exactly mirroring Article 6(4)). Mentions that processing for archiving, research, or statistical purposes may be considered compatible.</w:t>
            </w:r>
          </w:p>
        </w:tc>
      </w:tr>
      <w:tr w:rsidR="0076567E" w:rsidRPr="00622B9C" w14:paraId="75B4AB47" w14:textId="77777777" w:rsidTr="00622B9C">
        <w:trPr>
          <w:tblCellSpacing w:w="15" w:type="dxa"/>
          <w:jc w:val="center"/>
        </w:trPr>
        <w:tc>
          <w:tcPr>
            <w:tcW w:w="121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4105E632" w14:textId="77777777" w:rsidR="0076567E" w:rsidRPr="00622B9C" w:rsidRDefault="0076567E" w:rsidP="00622B9C">
            <w:pPr>
              <w:spacing w:after="0"/>
              <w:rPr>
                <w:rFonts w:ascii="Times New Roman" w:hAnsi="Times New Roman" w:cs="Times New Roman"/>
                <w:sz w:val="21"/>
                <w:szCs w:val="21"/>
              </w:rPr>
            </w:pPr>
            <w:r w:rsidRPr="00622B9C">
              <w:rPr>
                <w:rStyle w:val="Strong"/>
                <w:rFonts w:ascii="Times New Roman" w:hAnsi="Times New Roman" w:cs="Times New Roman"/>
                <w:color w:val="0D0D0D"/>
                <w:sz w:val="21"/>
                <w:szCs w:val="21"/>
              </w:rPr>
              <w:t>Recital 51</w:t>
            </w:r>
          </w:p>
        </w:tc>
        <w:tc>
          <w:tcPr>
            <w:tcW w:w="915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1A5CD06D" w14:textId="77777777" w:rsidR="0076567E" w:rsidRPr="00622B9C" w:rsidRDefault="0076567E" w:rsidP="00622B9C">
            <w:pPr>
              <w:spacing w:after="0"/>
              <w:rPr>
                <w:rFonts w:ascii="Times New Roman" w:hAnsi="Times New Roman" w:cs="Times New Roman"/>
                <w:sz w:val="21"/>
                <w:szCs w:val="21"/>
              </w:rPr>
            </w:pPr>
            <w:r w:rsidRPr="00622B9C">
              <w:rPr>
                <w:rFonts w:ascii="Times New Roman" w:hAnsi="Times New Roman" w:cs="Times New Roman"/>
                <w:sz w:val="21"/>
                <w:szCs w:val="21"/>
              </w:rPr>
              <w:t>Expands on processing of special categories of data (Article 9), including when compatibility must be evaluated with stronger protection.</w:t>
            </w:r>
          </w:p>
        </w:tc>
      </w:tr>
      <w:tr w:rsidR="0076567E" w:rsidRPr="00622B9C" w14:paraId="6A67121D" w14:textId="77777777" w:rsidTr="00622B9C">
        <w:trPr>
          <w:tblCellSpacing w:w="15" w:type="dxa"/>
          <w:jc w:val="center"/>
        </w:trPr>
        <w:tc>
          <w:tcPr>
            <w:tcW w:w="121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2F1BC026" w14:textId="77777777" w:rsidR="0076567E" w:rsidRPr="00622B9C" w:rsidRDefault="0076567E" w:rsidP="00622B9C">
            <w:pPr>
              <w:spacing w:after="0"/>
              <w:rPr>
                <w:rFonts w:ascii="Times New Roman" w:hAnsi="Times New Roman" w:cs="Times New Roman"/>
                <w:sz w:val="21"/>
                <w:szCs w:val="21"/>
              </w:rPr>
            </w:pPr>
            <w:r w:rsidRPr="00622B9C">
              <w:rPr>
                <w:rStyle w:val="Strong"/>
                <w:rFonts w:ascii="Times New Roman" w:hAnsi="Times New Roman" w:cs="Times New Roman"/>
                <w:color w:val="0D0D0D"/>
                <w:sz w:val="21"/>
                <w:szCs w:val="21"/>
              </w:rPr>
              <w:t>Recital 52</w:t>
            </w:r>
          </w:p>
        </w:tc>
        <w:tc>
          <w:tcPr>
            <w:tcW w:w="915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56A7474C" w14:textId="77777777" w:rsidR="0076567E" w:rsidRPr="00622B9C" w:rsidRDefault="0076567E" w:rsidP="00622B9C">
            <w:pPr>
              <w:spacing w:after="0"/>
              <w:rPr>
                <w:rFonts w:ascii="Times New Roman" w:hAnsi="Times New Roman" w:cs="Times New Roman"/>
                <w:sz w:val="21"/>
                <w:szCs w:val="21"/>
              </w:rPr>
            </w:pPr>
            <w:r w:rsidRPr="00622B9C">
              <w:rPr>
                <w:rFonts w:ascii="Times New Roman" w:hAnsi="Times New Roman" w:cs="Times New Roman"/>
                <w:sz w:val="21"/>
                <w:szCs w:val="21"/>
              </w:rPr>
              <w:t>Relates to processing of criminal data (Article 10).</w:t>
            </w:r>
          </w:p>
        </w:tc>
      </w:tr>
      <w:tr w:rsidR="0076567E" w:rsidRPr="00622B9C" w14:paraId="6D07A800" w14:textId="77777777" w:rsidTr="00622B9C">
        <w:trPr>
          <w:tblCellSpacing w:w="15" w:type="dxa"/>
          <w:jc w:val="center"/>
        </w:trPr>
        <w:tc>
          <w:tcPr>
            <w:tcW w:w="121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0F2EC4C5" w14:textId="77777777" w:rsidR="0076567E" w:rsidRPr="00622B9C" w:rsidRDefault="0076567E" w:rsidP="00622B9C">
            <w:pPr>
              <w:spacing w:after="0"/>
              <w:rPr>
                <w:rFonts w:ascii="Times New Roman" w:hAnsi="Times New Roman" w:cs="Times New Roman"/>
                <w:sz w:val="21"/>
                <w:szCs w:val="21"/>
              </w:rPr>
            </w:pPr>
            <w:r w:rsidRPr="00622B9C">
              <w:rPr>
                <w:rStyle w:val="Strong"/>
                <w:rFonts w:ascii="Times New Roman" w:hAnsi="Times New Roman" w:cs="Times New Roman"/>
                <w:color w:val="0D0D0D"/>
                <w:sz w:val="21"/>
                <w:szCs w:val="21"/>
              </w:rPr>
              <w:t>Recital 43</w:t>
            </w:r>
          </w:p>
        </w:tc>
        <w:tc>
          <w:tcPr>
            <w:tcW w:w="915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103F7211" w14:textId="77777777" w:rsidR="0076567E" w:rsidRPr="00622B9C" w:rsidRDefault="0076567E" w:rsidP="00622B9C">
            <w:pPr>
              <w:spacing w:after="0"/>
              <w:rPr>
                <w:rFonts w:ascii="Times New Roman" w:hAnsi="Times New Roman" w:cs="Times New Roman"/>
                <w:sz w:val="21"/>
                <w:szCs w:val="21"/>
              </w:rPr>
            </w:pPr>
            <w:r w:rsidRPr="00622B9C">
              <w:rPr>
                <w:rFonts w:ascii="Times New Roman" w:hAnsi="Times New Roman" w:cs="Times New Roman"/>
                <w:sz w:val="21"/>
                <w:szCs w:val="21"/>
              </w:rPr>
              <w:t>Discusses that consent is not freely given when there is imbalance of power—important when the absence of consent triggers Article 6(4) compatibility test.</w:t>
            </w:r>
          </w:p>
        </w:tc>
      </w:tr>
      <w:tr w:rsidR="0076567E" w:rsidRPr="00622B9C" w14:paraId="53F41F66" w14:textId="77777777" w:rsidTr="00622B9C">
        <w:trPr>
          <w:tblCellSpacing w:w="15" w:type="dxa"/>
          <w:jc w:val="center"/>
        </w:trPr>
        <w:tc>
          <w:tcPr>
            <w:tcW w:w="121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59C5002F" w14:textId="77777777" w:rsidR="0076567E" w:rsidRPr="00622B9C" w:rsidRDefault="0076567E" w:rsidP="00622B9C">
            <w:pPr>
              <w:spacing w:after="0"/>
              <w:rPr>
                <w:rFonts w:ascii="Times New Roman" w:hAnsi="Times New Roman" w:cs="Times New Roman"/>
                <w:sz w:val="21"/>
                <w:szCs w:val="21"/>
              </w:rPr>
            </w:pPr>
            <w:r w:rsidRPr="00622B9C">
              <w:rPr>
                <w:rStyle w:val="Strong"/>
                <w:rFonts w:ascii="Times New Roman" w:hAnsi="Times New Roman" w:cs="Times New Roman"/>
                <w:color w:val="0D0D0D"/>
                <w:sz w:val="21"/>
                <w:szCs w:val="21"/>
              </w:rPr>
              <w:t>Recital 45</w:t>
            </w:r>
          </w:p>
        </w:tc>
        <w:tc>
          <w:tcPr>
            <w:tcW w:w="915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75A4F266" w14:textId="77777777" w:rsidR="0076567E" w:rsidRPr="00622B9C" w:rsidRDefault="0076567E" w:rsidP="00622B9C">
            <w:pPr>
              <w:spacing w:after="0"/>
              <w:rPr>
                <w:rFonts w:ascii="Times New Roman" w:hAnsi="Times New Roman" w:cs="Times New Roman"/>
                <w:sz w:val="21"/>
                <w:szCs w:val="21"/>
              </w:rPr>
            </w:pPr>
            <w:r w:rsidRPr="00622B9C">
              <w:rPr>
                <w:rFonts w:ascii="Times New Roman" w:hAnsi="Times New Roman" w:cs="Times New Roman"/>
                <w:sz w:val="21"/>
                <w:szCs w:val="21"/>
              </w:rPr>
              <w:t>Clarifies the lawful bases under Union or Member State law, directly connected to the exception “based on Union or Member State law” mentioned in 6(4).</w:t>
            </w:r>
          </w:p>
        </w:tc>
      </w:tr>
      <w:tr w:rsidR="0076567E" w:rsidRPr="00622B9C" w14:paraId="2F64C628" w14:textId="77777777" w:rsidTr="00622B9C">
        <w:trPr>
          <w:tblCellSpacing w:w="15" w:type="dxa"/>
          <w:jc w:val="center"/>
        </w:trPr>
        <w:tc>
          <w:tcPr>
            <w:tcW w:w="1212" w:type="dxa"/>
            <w:tcMar>
              <w:top w:w="137" w:type="dxa"/>
              <w:left w:w="0" w:type="dxa"/>
              <w:bottom w:w="360" w:type="dxa"/>
              <w:right w:w="0" w:type="dxa"/>
            </w:tcMar>
            <w:vAlign w:val="center"/>
            <w:hideMark/>
          </w:tcPr>
          <w:p w14:paraId="57657EEB" w14:textId="77777777" w:rsidR="0076567E" w:rsidRPr="00622B9C" w:rsidRDefault="0076567E" w:rsidP="00622B9C">
            <w:pPr>
              <w:spacing w:after="0"/>
              <w:rPr>
                <w:rFonts w:ascii="Times New Roman" w:hAnsi="Times New Roman" w:cs="Times New Roman"/>
                <w:sz w:val="21"/>
                <w:szCs w:val="21"/>
              </w:rPr>
            </w:pPr>
            <w:r w:rsidRPr="00622B9C">
              <w:rPr>
                <w:rStyle w:val="Strong"/>
                <w:rFonts w:ascii="Times New Roman" w:hAnsi="Times New Roman" w:cs="Times New Roman"/>
                <w:color w:val="0D0D0D"/>
                <w:sz w:val="21"/>
                <w:szCs w:val="21"/>
              </w:rPr>
              <w:t>Recital 73</w:t>
            </w:r>
          </w:p>
        </w:tc>
        <w:tc>
          <w:tcPr>
            <w:tcW w:w="9158" w:type="dxa"/>
            <w:tcMar>
              <w:top w:w="137" w:type="dxa"/>
              <w:left w:w="0" w:type="dxa"/>
              <w:bottom w:w="360" w:type="dxa"/>
              <w:right w:w="0" w:type="dxa"/>
            </w:tcMar>
            <w:vAlign w:val="center"/>
            <w:hideMark/>
          </w:tcPr>
          <w:p w14:paraId="6BC2E8AB" w14:textId="77777777" w:rsidR="0076567E" w:rsidRPr="00622B9C" w:rsidRDefault="0076567E" w:rsidP="00622B9C">
            <w:pPr>
              <w:spacing w:after="0"/>
              <w:rPr>
                <w:rFonts w:ascii="Times New Roman" w:hAnsi="Times New Roman" w:cs="Times New Roman"/>
                <w:sz w:val="21"/>
                <w:szCs w:val="21"/>
              </w:rPr>
            </w:pPr>
            <w:r w:rsidRPr="00622B9C">
              <w:rPr>
                <w:rFonts w:ascii="Times New Roman" w:hAnsi="Times New Roman" w:cs="Times New Roman"/>
                <w:sz w:val="21"/>
                <w:szCs w:val="21"/>
              </w:rPr>
              <w:t>Provides examples of Article 23(1) limitations (national security, defense, etc.) that exempt controllers from the compatibility test under certain lawful bases.</w:t>
            </w:r>
          </w:p>
        </w:tc>
      </w:tr>
    </w:tbl>
    <w:p w14:paraId="06236EE6" w14:textId="77777777" w:rsidR="00622B9C" w:rsidRDefault="00622B9C" w:rsidP="0076567E">
      <w:pPr>
        <w:pStyle w:val="Heading2"/>
        <w:spacing w:before="0" w:after="0"/>
        <w:rPr>
          <w:rStyle w:val="Strong"/>
          <w:rFonts w:ascii="Times New Roman" w:hAnsi="Times New Roman" w:cs="Times New Roman"/>
          <w:color w:val="0D0D0D"/>
          <w:sz w:val="24"/>
          <w:szCs w:val="24"/>
        </w:rPr>
      </w:pPr>
    </w:p>
    <w:p w14:paraId="09B6F3D0" w14:textId="77777777" w:rsidR="00622B9C" w:rsidRDefault="00622B9C" w:rsidP="0076567E">
      <w:pPr>
        <w:pStyle w:val="Heading2"/>
        <w:spacing w:before="0" w:after="0"/>
        <w:rPr>
          <w:rStyle w:val="Strong"/>
          <w:rFonts w:ascii="Times New Roman" w:hAnsi="Times New Roman" w:cs="Times New Roman"/>
          <w:color w:val="0D0D0D"/>
          <w:sz w:val="24"/>
          <w:szCs w:val="24"/>
        </w:rPr>
      </w:pPr>
    </w:p>
    <w:p w14:paraId="13177EC6" w14:textId="1AE97840" w:rsidR="0076567E" w:rsidRPr="006F2DF4" w:rsidRDefault="0076567E" w:rsidP="0076567E">
      <w:pPr>
        <w:pStyle w:val="Heading2"/>
        <w:spacing w:before="0" w:after="0"/>
        <w:rPr>
          <w:rStyle w:val="Strong"/>
          <w:rFonts w:ascii="Times New Roman" w:hAnsi="Times New Roman" w:cs="Times New Roman"/>
          <w:color w:val="0D0D0D"/>
          <w:sz w:val="24"/>
          <w:szCs w:val="24"/>
          <w:u w:val="single"/>
        </w:rPr>
      </w:pPr>
      <w:r w:rsidRPr="006F2DF4">
        <w:rPr>
          <w:rStyle w:val="Strong"/>
          <w:rFonts w:ascii="Times New Roman" w:hAnsi="Times New Roman" w:cs="Times New Roman"/>
          <w:color w:val="0D0D0D"/>
          <w:sz w:val="24"/>
          <w:szCs w:val="24"/>
          <w:u w:val="single"/>
        </w:rPr>
        <w:t>STEP 2 – Related Articles</w:t>
      </w:r>
    </w:p>
    <w:p w14:paraId="0E818C21" w14:textId="77777777" w:rsidR="00622B9C" w:rsidRPr="00622B9C" w:rsidRDefault="00622B9C" w:rsidP="00622B9C"/>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3"/>
        <w:gridCol w:w="9297"/>
      </w:tblGrid>
      <w:tr w:rsidR="0076567E" w:rsidRPr="00622B9C" w14:paraId="6447A7E0" w14:textId="77777777" w:rsidTr="00622B9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center"/>
            <w:hideMark/>
          </w:tcPr>
          <w:p w14:paraId="07672AA7" w14:textId="77777777" w:rsidR="0076567E" w:rsidRPr="00622B9C" w:rsidRDefault="0076567E" w:rsidP="00622B9C">
            <w:pPr>
              <w:spacing w:after="0" w:line="240" w:lineRule="atLeast"/>
              <w:rPr>
                <w:rFonts w:ascii="Times New Roman" w:hAnsi="Times New Roman" w:cs="Times New Roman"/>
                <w:b/>
                <w:bCs/>
                <w:color w:val="0D0D0D"/>
                <w:sz w:val="21"/>
                <w:szCs w:val="21"/>
              </w:rPr>
            </w:pPr>
            <w:r w:rsidRPr="00622B9C">
              <w:rPr>
                <w:rFonts w:ascii="Times New Roman" w:hAnsi="Times New Roman" w:cs="Times New Roman"/>
                <w:b/>
                <w:bCs/>
                <w:color w:val="0D0D0D"/>
                <w:sz w:val="21"/>
                <w:szCs w:val="21"/>
              </w:rPr>
              <w:t>Article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center"/>
            <w:hideMark/>
          </w:tcPr>
          <w:p w14:paraId="1BDC0F67" w14:textId="77777777" w:rsidR="0076567E" w:rsidRPr="00622B9C" w:rsidRDefault="0076567E" w:rsidP="00622B9C">
            <w:pPr>
              <w:spacing w:after="0" w:line="240" w:lineRule="atLeast"/>
              <w:rPr>
                <w:rFonts w:ascii="Times New Roman" w:hAnsi="Times New Roman" w:cs="Times New Roman"/>
                <w:b/>
                <w:bCs/>
                <w:color w:val="0D0D0D"/>
                <w:sz w:val="21"/>
                <w:szCs w:val="21"/>
              </w:rPr>
            </w:pPr>
            <w:r w:rsidRPr="00622B9C">
              <w:rPr>
                <w:rFonts w:ascii="Times New Roman" w:hAnsi="Times New Roman" w:cs="Times New Roman"/>
                <w:b/>
                <w:bCs/>
                <w:color w:val="0D0D0D"/>
                <w:sz w:val="21"/>
                <w:szCs w:val="21"/>
              </w:rPr>
              <w:t>Relationship</w:t>
            </w:r>
          </w:p>
        </w:tc>
      </w:tr>
      <w:tr w:rsidR="0076567E" w:rsidRPr="00622B9C" w14:paraId="17F841BD" w14:textId="77777777" w:rsidTr="00622B9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2C0024D4" w14:textId="77777777" w:rsidR="0076567E" w:rsidRPr="00622B9C" w:rsidRDefault="0076567E" w:rsidP="00622B9C">
            <w:pPr>
              <w:spacing w:after="0" w:line="240" w:lineRule="auto"/>
              <w:rPr>
                <w:rFonts w:ascii="Times New Roman" w:hAnsi="Times New Roman" w:cs="Times New Roman"/>
                <w:sz w:val="21"/>
                <w:szCs w:val="21"/>
              </w:rPr>
            </w:pPr>
            <w:r w:rsidRPr="00622B9C">
              <w:rPr>
                <w:rStyle w:val="Strong"/>
                <w:rFonts w:ascii="Times New Roman" w:hAnsi="Times New Roman" w:cs="Times New Roman"/>
                <w:color w:val="0D0D0D"/>
                <w:sz w:val="21"/>
                <w:szCs w:val="21"/>
              </w:rPr>
              <w:t>Article 6(1)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1C919470" w14:textId="77777777" w:rsidR="0076567E" w:rsidRPr="00622B9C" w:rsidRDefault="0076567E" w:rsidP="00622B9C">
            <w:pPr>
              <w:spacing w:after="0"/>
              <w:rPr>
                <w:rFonts w:ascii="Times New Roman" w:hAnsi="Times New Roman" w:cs="Times New Roman"/>
                <w:sz w:val="21"/>
                <w:szCs w:val="21"/>
              </w:rPr>
            </w:pPr>
            <w:r w:rsidRPr="00622B9C">
              <w:rPr>
                <w:rFonts w:ascii="Times New Roman" w:hAnsi="Times New Roman" w:cs="Times New Roman"/>
                <w:sz w:val="21"/>
                <w:szCs w:val="21"/>
              </w:rPr>
              <w:t>Defines lawful bases for processing; 6(4) applies when further processing is </w:t>
            </w:r>
            <w:r w:rsidRPr="00622B9C">
              <w:rPr>
                <w:rStyle w:val="Emphasis"/>
                <w:rFonts w:ascii="Times New Roman" w:hAnsi="Times New Roman" w:cs="Times New Roman"/>
                <w:sz w:val="21"/>
                <w:szCs w:val="21"/>
              </w:rPr>
              <w:t>not based on consent</w:t>
            </w:r>
            <w:r w:rsidRPr="00622B9C">
              <w:rPr>
                <w:rFonts w:ascii="Times New Roman" w:hAnsi="Times New Roman" w:cs="Times New Roman"/>
                <w:sz w:val="21"/>
                <w:szCs w:val="21"/>
              </w:rPr>
              <w:t> or </w:t>
            </w:r>
            <w:r w:rsidRPr="00622B9C">
              <w:rPr>
                <w:rStyle w:val="Emphasis"/>
                <w:rFonts w:ascii="Times New Roman" w:hAnsi="Times New Roman" w:cs="Times New Roman"/>
                <w:sz w:val="21"/>
                <w:szCs w:val="21"/>
              </w:rPr>
              <w:t>law</w:t>
            </w:r>
            <w:r w:rsidRPr="00622B9C">
              <w:rPr>
                <w:rFonts w:ascii="Times New Roman" w:hAnsi="Times New Roman" w:cs="Times New Roman"/>
                <w:sz w:val="21"/>
                <w:szCs w:val="21"/>
              </w:rPr>
              <w:t>.</w:t>
            </w:r>
          </w:p>
        </w:tc>
      </w:tr>
      <w:tr w:rsidR="0076567E" w:rsidRPr="00622B9C" w14:paraId="6007E0AD" w14:textId="77777777" w:rsidTr="00622B9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29FEBA37" w14:textId="77777777" w:rsidR="0076567E" w:rsidRPr="00622B9C" w:rsidRDefault="0076567E" w:rsidP="00622B9C">
            <w:pPr>
              <w:spacing w:after="0"/>
              <w:rPr>
                <w:rFonts w:ascii="Times New Roman" w:hAnsi="Times New Roman" w:cs="Times New Roman"/>
                <w:sz w:val="21"/>
                <w:szCs w:val="21"/>
              </w:rPr>
            </w:pPr>
            <w:r w:rsidRPr="00622B9C">
              <w:rPr>
                <w:rStyle w:val="Strong"/>
                <w:rFonts w:ascii="Times New Roman" w:hAnsi="Times New Roman" w:cs="Times New Roman"/>
                <w:color w:val="0D0D0D"/>
                <w:sz w:val="21"/>
                <w:szCs w:val="21"/>
              </w:rPr>
              <w:t>Article 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2C3A9F8E" w14:textId="77777777" w:rsidR="0076567E" w:rsidRPr="00622B9C" w:rsidRDefault="0076567E" w:rsidP="00622B9C">
            <w:pPr>
              <w:spacing w:after="0"/>
              <w:rPr>
                <w:rFonts w:ascii="Times New Roman" w:hAnsi="Times New Roman" w:cs="Times New Roman"/>
                <w:sz w:val="21"/>
                <w:szCs w:val="21"/>
              </w:rPr>
            </w:pPr>
            <w:r w:rsidRPr="00622B9C">
              <w:rPr>
                <w:rFonts w:ascii="Times New Roman" w:hAnsi="Times New Roman" w:cs="Times New Roman"/>
                <w:sz w:val="21"/>
                <w:szCs w:val="21"/>
              </w:rPr>
              <w:t>Defines special categories of data; referenced directly in 6(4)(c).</w:t>
            </w:r>
          </w:p>
        </w:tc>
      </w:tr>
      <w:tr w:rsidR="0076567E" w:rsidRPr="00622B9C" w14:paraId="1DB92F98" w14:textId="77777777" w:rsidTr="00622B9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294341BD" w14:textId="77777777" w:rsidR="0076567E" w:rsidRPr="00622B9C" w:rsidRDefault="0076567E" w:rsidP="00622B9C">
            <w:pPr>
              <w:spacing w:after="0"/>
              <w:rPr>
                <w:rFonts w:ascii="Times New Roman" w:hAnsi="Times New Roman" w:cs="Times New Roman"/>
                <w:sz w:val="21"/>
                <w:szCs w:val="21"/>
              </w:rPr>
            </w:pPr>
            <w:r w:rsidRPr="00622B9C">
              <w:rPr>
                <w:rStyle w:val="Strong"/>
                <w:rFonts w:ascii="Times New Roman" w:hAnsi="Times New Roman" w:cs="Times New Roman"/>
                <w:color w:val="0D0D0D"/>
                <w:sz w:val="21"/>
                <w:szCs w:val="21"/>
              </w:rPr>
              <w:t>Article 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143DB0ED" w14:textId="77777777" w:rsidR="0076567E" w:rsidRPr="00622B9C" w:rsidRDefault="0076567E" w:rsidP="00622B9C">
            <w:pPr>
              <w:spacing w:after="0"/>
              <w:rPr>
                <w:rFonts w:ascii="Times New Roman" w:hAnsi="Times New Roman" w:cs="Times New Roman"/>
                <w:sz w:val="21"/>
                <w:szCs w:val="21"/>
              </w:rPr>
            </w:pPr>
            <w:r w:rsidRPr="00622B9C">
              <w:rPr>
                <w:rFonts w:ascii="Times New Roman" w:hAnsi="Times New Roman" w:cs="Times New Roman"/>
                <w:sz w:val="21"/>
                <w:szCs w:val="21"/>
              </w:rPr>
              <w:t>Defines rules for processing data on criminal convictions and offences; referenced in 6(4)(c).</w:t>
            </w:r>
          </w:p>
        </w:tc>
      </w:tr>
      <w:tr w:rsidR="0076567E" w:rsidRPr="00622B9C" w14:paraId="74C45F2A" w14:textId="77777777" w:rsidTr="00622B9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6463963C" w14:textId="77777777" w:rsidR="0076567E" w:rsidRPr="00622B9C" w:rsidRDefault="0076567E" w:rsidP="00622B9C">
            <w:pPr>
              <w:spacing w:after="0"/>
              <w:rPr>
                <w:rFonts w:ascii="Times New Roman" w:hAnsi="Times New Roman" w:cs="Times New Roman"/>
                <w:sz w:val="21"/>
                <w:szCs w:val="21"/>
              </w:rPr>
            </w:pPr>
            <w:r w:rsidRPr="00622B9C">
              <w:rPr>
                <w:rStyle w:val="Strong"/>
                <w:rFonts w:ascii="Times New Roman" w:hAnsi="Times New Roman" w:cs="Times New Roman"/>
                <w:color w:val="0D0D0D"/>
                <w:sz w:val="21"/>
                <w:szCs w:val="21"/>
              </w:rPr>
              <w:t>Article 23(1)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5B876897" w14:textId="77777777" w:rsidR="0076567E" w:rsidRPr="00622B9C" w:rsidRDefault="0076567E" w:rsidP="00622B9C">
            <w:pPr>
              <w:spacing w:after="0"/>
              <w:rPr>
                <w:rFonts w:ascii="Times New Roman" w:hAnsi="Times New Roman" w:cs="Times New Roman"/>
                <w:sz w:val="21"/>
                <w:szCs w:val="21"/>
              </w:rPr>
            </w:pPr>
            <w:r w:rsidRPr="00622B9C">
              <w:rPr>
                <w:rFonts w:ascii="Times New Roman" w:hAnsi="Times New Roman" w:cs="Times New Roman"/>
                <w:sz w:val="21"/>
                <w:szCs w:val="21"/>
              </w:rPr>
              <w:t>Lists objectives (e.g. national security, public safety) justifying limitations and exemptions; referenced directly in the opening clause of 6(4).</w:t>
            </w:r>
          </w:p>
        </w:tc>
      </w:tr>
      <w:tr w:rsidR="0076567E" w:rsidRPr="00622B9C" w14:paraId="281AA621" w14:textId="77777777" w:rsidTr="00622B9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2C83C732" w14:textId="77777777" w:rsidR="0076567E" w:rsidRPr="00622B9C" w:rsidRDefault="0076567E" w:rsidP="00622B9C">
            <w:pPr>
              <w:spacing w:after="0"/>
              <w:rPr>
                <w:rFonts w:ascii="Times New Roman" w:hAnsi="Times New Roman" w:cs="Times New Roman"/>
                <w:sz w:val="21"/>
                <w:szCs w:val="21"/>
              </w:rPr>
            </w:pPr>
            <w:r w:rsidRPr="00622B9C">
              <w:rPr>
                <w:rStyle w:val="Strong"/>
                <w:rFonts w:ascii="Times New Roman" w:hAnsi="Times New Roman" w:cs="Times New Roman"/>
                <w:color w:val="0D0D0D"/>
                <w:sz w:val="21"/>
                <w:szCs w:val="21"/>
              </w:rPr>
              <w:t>Article 89(1)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567D8315" w14:textId="77777777" w:rsidR="0076567E" w:rsidRPr="00622B9C" w:rsidRDefault="0076567E" w:rsidP="00622B9C">
            <w:pPr>
              <w:spacing w:after="0"/>
              <w:rPr>
                <w:rFonts w:ascii="Times New Roman" w:hAnsi="Times New Roman" w:cs="Times New Roman"/>
                <w:sz w:val="21"/>
                <w:szCs w:val="21"/>
              </w:rPr>
            </w:pPr>
            <w:r w:rsidRPr="00622B9C">
              <w:rPr>
                <w:rFonts w:ascii="Times New Roman" w:hAnsi="Times New Roman" w:cs="Times New Roman"/>
                <w:sz w:val="21"/>
                <w:szCs w:val="21"/>
              </w:rPr>
              <w:t>Mentions safeguards like pseudonymisation or encryption—cross-related to 6(4)(e).</w:t>
            </w:r>
          </w:p>
        </w:tc>
      </w:tr>
      <w:tr w:rsidR="0076567E" w:rsidRPr="00622B9C" w14:paraId="3A756653" w14:textId="77777777" w:rsidTr="00622B9C">
        <w:trPr>
          <w:tblCellSpacing w:w="15" w:type="dxa"/>
        </w:trPr>
        <w:tc>
          <w:tcPr>
            <w:tcW w:w="0" w:type="auto"/>
            <w:tcMar>
              <w:top w:w="137" w:type="dxa"/>
              <w:left w:w="0" w:type="dxa"/>
              <w:bottom w:w="360" w:type="dxa"/>
              <w:right w:w="0" w:type="dxa"/>
            </w:tcMar>
            <w:vAlign w:val="center"/>
            <w:hideMark/>
          </w:tcPr>
          <w:p w14:paraId="2164103D" w14:textId="77777777" w:rsidR="0076567E" w:rsidRPr="00622B9C" w:rsidRDefault="0076567E" w:rsidP="00622B9C">
            <w:pPr>
              <w:spacing w:after="0"/>
              <w:rPr>
                <w:rFonts w:ascii="Times New Roman" w:hAnsi="Times New Roman" w:cs="Times New Roman"/>
                <w:sz w:val="21"/>
                <w:szCs w:val="21"/>
              </w:rPr>
            </w:pPr>
            <w:r w:rsidRPr="00622B9C">
              <w:rPr>
                <w:rStyle w:val="Strong"/>
                <w:rFonts w:ascii="Times New Roman" w:hAnsi="Times New Roman" w:cs="Times New Roman"/>
                <w:color w:val="0D0D0D"/>
                <w:sz w:val="21"/>
                <w:szCs w:val="21"/>
              </w:rPr>
              <w:t>Article 5(1)(b)</w:t>
            </w:r>
          </w:p>
        </w:tc>
        <w:tc>
          <w:tcPr>
            <w:tcW w:w="0" w:type="auto"/>
            <w:tcMar>
              <w:top w:w="137" w:type="dxa"/>
              <w:left w:w="0" w:type="dxa"/>
              <w:bottom w:w="360" w:type="dxa"/>
              <w:right w:w="0" w:type="dxa"/>
            </w:tcMar>
            <w:vAlign w:val="center"/>
            <w:hideMark/>
          </w:tcPr>
          <w:p w14:paraId="16CFBC3E" w14:textId="77777777" w:rsidR="0076567E" w:rsidRPr="00622B9C" w:rsidRDefault="0076567E" w:rsidP="00622B9C">
            <w:pPr>
              <w:spacing w:after="0"/>
              <w:rPr>
                <w:rFonts w:ascii="Times New Roman" w:hAnsi="Times New Roman" w:cs="Times New Roman"/>
                <w:sz w:val="21"/>
                <w:szCs w:val="21"/>
              </w:rPr>
            </w:pPr>
            <w:r w:rsidRPr="00622B9C">
              <w:rPr>
                <w:rFonts w:ascii="Times New Roman" w:hAnsi="Times New Roman" w:cs="Times New Roman"/>
                <w:sz w:val="21"/>
                <w:szCs w:val="21"/>
              </w:rPr>
              <w:t>Establishes the </w:t>
            </w:r>
            <w:r w:rsidRPr="00622B9C">
              <w:rPr>
                <w:rStyle w:val="Emphasis"/>
                <w:rFonts w:ascii="Times New Roman" w:hAnsi="Times New Roman" w:cs="Times New Roman"/>
                <w:sz w:val="21"/>
                <w:szCs w:val="21"/>
              </w:rPr>
              <w:t>purpose limitation principle</w:t>
            </w:r>
            <w:r w:rsidRPr="00622B9C">
              <w:rPr>
                <w:rFonts w:ascii="Times New Roman" w:hAnsi="Times New Roman" w:cs="Times New Roman"/>
                <w:sz w:val="21"/>
                <w:szCs w:val="21"/>
              </w:rPr>
              <w:t>, which Article 6(4) operationalizes in case of further processing.</w:t>
            </w:r>
          </w:p>
        </w:tc>
      </w:tr>
    </w:tbl>
    <w:p w14:paraId="5D86018B" w14:textId="77777777" w:rsidR="0076567E" w:rsidRPr="006F2DF4" w:rsidRDefault="0076567E" w:rsidP="0076567E">
      <w:pPr>
        <w:pStyle w:val="Heading2"/>
        <w:spacing w:before="0" w:after="0"/>
        <w:rPr>
          <w:rFonts w:ascii="Times New Roman" w:hAnsi="Times New Roman" w:cs="Times New Roman"/>
          <w:color w:val="0D0D0D"/>
          <w:sz w:val="24"/>
          <w:szCs w:val="24"/>
          <w:u w:val="single"/>
        </w:rPr>
      </w:pPr>
      <w:r w:rsidRPr="006F2DF4">
        <w:rPr>
          <w:rStyle w:val="Strong"/>
          <w:rFonts w:ascii="Times New Roman" w:hAnsi="Times New Roman" w:cs="Times New Roman"/>
          <w:color w:val="0D0D0D"/>
          <w:sz w:val="24"/>
          <w:szCs w:val="24"/>
          <w:u w:val="single"/>
        </w:rPr>
        <w:lastRenderedPageBreak/>
        <w:t>STEP 3 – Comprehensive Legal Rule (Expanded Interpretation)</w:t>
      </w:r>
    </w:p>
    <w:p w14:paraId="78F61A3E" w14:textId="77777777" w:rsidR="0076567E" w:rsidRPr="0076567E" w:rsidRDefault="0076567E" w:rsidP="0076567E">
      <w:pPr>
        <w:pStyle w:val="NormalWeb"/>
        <w:spacing w:before="0" w:after="0"/>
        <w:rPr>
          <w:color w:val="0D0D0D"/>
        </w:rPr>
      </w:pPr>
      <w:r w:rsidRPr="0076567E">
        <w:rPr>
          <w:rStyle w:val="Strong"/>
          <w:rFonts w:eastAsiaTheme="majorEastAsia"/>
          <w:color w:val="0D0D0D"/>
        </w:rPr>
        <w:t>Complete Legal Rule (Textual Form):</w:t>
      </w:r>
    </w:p>
    <w:p w14:paraId="1459BA2E" w14:textId="77777777" w:rsidR="0076567E" w:rsidRPr="0076567E" w:rsidRDefault="0076567E" w:rsidP="0076567E">
      <w:pPr>
        <w:pStyle w:val="NormalWeb"/>
        <w:spacing w:before="0" w:after="0"/>
        <w:rPr>
          <w:color w:val="0D0D0D"/>
        </w:rPr>
      </w:pPr>
      <w:r w:rsidRPr="0076567E">
        <w:rPr>
          <w:color w:val="0D0D0D"/>
        </w:rPr>
        <w:t>Where personal data are processed for a purpose other than that for which they were originally collected, and </w:t>
      </w:r>
      <w:r w:rsidRPr="0076567E">
        <w:rPr>
          <w:rStyle w:val="Strong"/>
          <w:rFonts w:eastAsiaTheme="majorEastAsia"/>
          <w:color w:val="0D0D0D"/>
        </w:rPr>
        <w:t>such further processing</w:t>
      </w:r>
      <w:r w:rsidRPr="0076567E">
        <w:rPr>
          <w:color w:val="0D0D0D"/>
        </w:rPr>
        <w:t> is </w:t>
      </w:r>
      <w:r w:rsidRPr="0076567E">
        <w:rPr>
          <w:rStyle w:val="Strong"/>
          <w:rFonts w:eastAsiaTheme="majorEastAsia"/>
          <w:color w:val="0D0D0D"/>
        </w:rPr>
        <w:t>not based</w:t>
      </w:r>
      <w:r w:rsidRPr="0076567E">
        <w:rPr>
          <w:color w:val="0D0D0D"/>
        </w:rPr>
        <w:t> on either:</w:t>
      </w:r>
    </w:p>
    <w:p w14:paraId="514841B7" w14:textId="77777777" w:rsidR="0076567E" w:rsidRPr="0076567E" w:rsidRDefault="0076567E" w:rsidP="0076567E">
      <w:pPr>
        <w:pStyle w:val="NormalWeb"/>
        <w:numPr>
          <w:ilvl w:val="0"/>
          <w:numId w:val="52"/>
        </w:numPr>
        <w:spacing w:before="0" w:beforeAutospacing="0" w:after="0" w:afterAutospacing="0"/>
        <w:rPr>
          <w:color w:val="0D0D0D"/>
        </w:rPr>
      </w:pPr>
      <w:r w:rsidRPr="0076567E">
        <w:rPr>
          <w:color w:val="0D0D0D"/>
        </w:rPr>
        <w:t>the </w:t>
      </w:r>
      <w:r w:rsidRPr="0076567E">
        <w:rPr>
          <w:rStyle w:val="Strong"/>
          <w:rFonts w:eastAsiaTheme="majorEastAsia"/>
          <w:color w:val="0D0D0D"/>
        </w:rPr>
        <w:t>data subject’s consent</w:t>
      </w:r>
      <w:r w:rsidRPr="0076567E">
        <w:rPr>
          <w:color w:val="0D0D0D"/>
        </w:rPr>
        <w:t>, or</w:t>
      </w:r>
    </w:p>
    <w:p w14:paraId="5C0DDC80" w14:textId="77777777" w:rsidR="0076567E" w:rsidRPr="0076567E" w:rsidRDefault="0076567E" w:rsidP="0076567E">
      <w:pPr>
        <w:pStyle w:val="NormalWeb"/>
        <w:numPr>
          <w:ilvl w:val="0"/>
          <w:numId w:val="52"/>
        </w:numPr>
        <w:spacing w:before="0" w:beforeAutospacing="0" w:after="0" w:afterAutospacing="0"/>
        <w:rPr>
          <w:color w:val="0D0D0D"/>
        </w:rPr>
      </w:pPr>
      <w:r w:rsidRPr="0076567E">
        <w:rPr>
          <w:color w:val="0D0D0D"/>
        </w:rPr>
        <w:t>a </w:t>
      </w:r>
      <w:r w:rsidRPr="0076567E">
        <w:rPr>
          <w:rStyle w:val="Strong"/>
          <w:rFonts w:eastAsiaTheme="majorEastAsia"/>
          <w:color w:val="0D0D0D"/>
        </w:rPr>
        <w:t>Union or Member State law</w:t>
      </w:r>
      <w:r w:rsidRPr="0076567E">
        <w:rPr>
          <w:color w:val="0D0D0D"/>
        </w:rPr>
        <w:t> that constitutes a </w:t>
      </w:r>
      <w:r w:rsidRPr="0076567E">
        <w:rPr>
          <w:rStyle w:val="Strong"/>
          <w:rFonts w:eastAsiaTheme="majorEastAsia"/>
          <w:color w:val="0D0D0D"/>
        </w:rPr>
        <w:t>necessary and proportionate measure</w:t>
      </w:r>
      <w:r w:rsidRPr="0076567E">
        <w:rPr>
          <w:color w:val="0D0D0D"/>
        </w:rPr>
        <w:t> in a </w:t>
      </w:r>
      <w:r w:rsidRPr="0076567E">
        <w:rPr>
          <w:rStyle w:val="Strong"/>
          <w:rFonts w:eastAsiaTheme="majorEastAsia"/>
          <w:color w:val="0D0D0D"/>
        </w:rPr>
        <w:t>democratic society</w:t>
      </w:r>
      <w:r w:rsidRPr="0076567E">
        <w:rPr>
          <w:color w:val="0D0D0D"/>
        </w:rPr>
        <w:t> to </w:t>
      </w:r>
      <w:r w:rsidRPr="0076567E">
        <w:rPr>
          <w:rStyle w:val="Strong"/>
          <w:rFonts w:eastAsiaTheme="majorEastAsia"/>
          <w:color w:val="0D0D0D"/>
        </w:rPr>
        <w:t>safeguard objectives</w:t>
      </w:r>
      <w:r w:rsidRPr="0076567E">
        <w:rPr>
          <w:color w:val="0D0D0D"/>
        </w:rPr>
        <w:t> referred to in </w:t>
      </w:r>
      <w:r w:rsidRPr="0076567E">
        <w:rPr>
          <w:rStyle w:val="Strong"/>
          <w:rFonts w:eastAsiaTheme="majorEastAsia"/>
          <w:color w:val="0D0D0D"/>
        </w:rPr>
        <w:t>Article 23(1)</w:t>
      </w:r>
      <w:r w:rsidRPr="0076567E">
        <w:rPr>
          <w:color w:val="0D0D0D"/>
        </w:rPr>
        <w:t>,</w:t>
      </w:r>
    </w:p>
    <w:p w14:paraId="1AD0FE3B" w14:textId="77777777" w:rsidR="0076567E" w:rsidRPr="0076567E" w:rsidRDefault="0076567E" w:rsidP="0076567E">
      <w:pPr>
        <w:pStyle w:val="NormalWeb"/>
        <w:spacing w:before="0" w:after="0"/>
        <w:rPr>
          <w:color w:val="0D0D0D"/>
        </w:rPr>
      </w:pPr>
      <w:r w:rsidRPr="0076567E">
        <w:rPr>
          <w:color w:val="0D0D0D"/>
        </w:rPr>
        <w:t>then the </w:t>
      </w:r>
      <w:r w:rsidRPr="0076567E">
        <w:rPr>
          <w:rStyle w:val="Strong"/>
          <w:rFonts w:eastAsiaTheme="majorEastAsia"/>
          <w:color w:val="0D0D0D"/>
        </w:rPr>
        <w:t>controller must assess compatibility</w:t>
      </w:r>
      <w:r w:rsidRPr="0076567E">
        <w:rPr>
          <w:color w:val="0D0D0D"/>
        </w:rPr>
        <w:t> between the original and the new purpose, taking into account </w:t>
      </w:r>
      <w:r w:rsidRPr="0076567E">
        <w:rPr>
          <w:rStyle w:val="Strong"/>
          <w:rFonts w:eastAsiaTheme="majorEastAsia"/>
          <w:color w:val="0D0D0D"/>
        </w:rPr>
        <w:t>at least the following factors</w:t>
      </w:r>
      <w:r w:rsidRPr="0076567E">
        <w:rPr>
          <w:color w:val="0D0D0D"/>
        </w:rPr>
        <w:t>:</w:t>
      </w:r>
    </w:p>
    <w:p w14:paraId="5EB5EE34" w14:textId="77777777" w:rsidR="0076567E" w:rsidRPr="0076567E" w:rsidRDefault="0076567E" w:rsidP="0076567E">
      <w:pPr>
        <w:pStyle w:val="NormalWeb"/>
        <w:numPr>
          <w:ilvl w:val="0"/>
          <w:numId w:val="53"/>
        </w:numPr>
        <w:spacing w:before="0" w:beforeAutospacing="0" w:after="0" w:afterAutospacing="0"/>
        <w:rPr>
          <w:color w:val="0D0D0D"/>
        </w:rPr>
      </w:pPr>
      <w:r w:rsidRPr="0076567E">
        <w:rPr>
          <w:rStyle w:val="Strong"/>
          <w:rFonts w:eastAsiaTheme="majorEastAsia"/>
          <w:color w:val="0D0D0D"/>
        </w:rPr>
        <w:t>Purpose Link</w:t>
      </w:r>
      <w:r w:rsidRPr="0076567E">
        <w:rPr>
          <w:color w:val="0D0D0D"/>
        </w:rPr>
        <w:t> – The degree of connection between the original and the new purpose (Recital 50).</w:t>
      </w:r>
    </w:p>
    <w:p w14:paraId="048039C1" w14:textId="77777777" w:rsidR="0076567E" w:rsidRPr="0076567E" w:rsidRDefault="0076567E" w:rsidP="0076567E">
      <w:pPr>
        <w:pStyle w:val="NormalWeb"/>
        <w:numPr>
          <w:ilvl w:val="0"/>
          <w:numId w:val="53"/>
        </w:numPr>
        <w:spacing w:before="0" w:beforeAutospacing="0" w:after="0" w:afterAutospacing="0"/>
        <w:rPr>
          <w:color w:val="0D0D0D"/>
        </w:rPr>
      </w:pPr>
      <w:r w:rsidRPr="0076567E">
        <w:rPr>
          <w:rStyle w:val="Strong"/>
          <w:rFonts w:eastAsiaTheme="majorEastAsia"/>
          <w:color w:val="0D0D0D"/>
        </w:rPr>
        <w:t>Collection Context</w:t>
      </w:r>
      <w:r w:rsidRPr="0076567E">
        <w:rPr>
          <w:color w:val="0D0D0D"/>
        </w:rPr>
        <w:t> – The context in which the data were collected, especially the relationship between data subject and controller (Recital 50).</w:t>
      </w:r>
    </w:p>
    <w:p w14:paraId="46345411" w14:textId="77777777" w:rsidR="0076567E" w:rsidRPr="0076567E" w:rsidRDefault="0076567E" w:rsidP="0076567E">
      <w:pPr>
        <w:pStyle w:val="NormalWeb"/>
        <w:numPr>
          <w:ilvl w:val="0"/>
          <w:numId w:val="53"/>
        </w:numPr>
        <w:spacing w:before="0" w:beforeAutospacing="0" w:after="0" w:afterAutospacing="0"/>
        <w:rPr>
          <w:color w:val="0D0D0D"/>
        </w:rPr>
      </w:pPr>
      <w:r w:rsidRPr="0076567E">
        <w:rPr>
          <w:rStyle w:val="Strong"/>
          <w:rFonts w:eastAsiaTheme="majorEastAsia"/>
          <w:color w:val="0D0D0D"/>
        </w:rPr>
        <w:t>Nature of Data</w:t>
      </w:r>
      <w:r w:rsidRPr="0076567E">
        <w:rPr>
          <w:color w:val="0D0D0D"/>
        </w:rPr>
        <w:t> – Whether the data involve:</w:t>
      </w:r>
    </w:p>
    <w:p w14:paraId="6089D76E" w14:textId="77777777" w:rsidR="0076567E" w:rsidRPr="0076567E" w:rsidRDefault="0076567E" w:rsidP="0076567E">
      <w:pPr>
        <w:pStyle w:val="NormalWeb"/>
        <w:numPr>
          <w:ilvl w:val="1"/>
          <w:numId w:val="53"/>
        </w:numPr>
        <w:spacing w:before="0" w:beforeAutospacing="0" w:after="0" w:afterAutospacing="0"/>
        <w:rPr>
          <w:color w:val="0D0D0D"/>
        </w:rPr>
      </w:pPr>
      <w:r w:rsidRPr="0076567E">
        <w:rPr>
          <w:color w:val="0D0D0D"/>
        </w:rPr>
        <w:t>Special categories of personal data under </w:t>
      </w:r>
      <w:r w:rsidRPr="0076567E">
        <w:rPr>
          <w:rStyle w:val="Strong"/>
          <w:rFonts w:eastAsiaTheme="majorEastAsia"/>
          <w:color w:val="0D0D0D"/>
        </w:rPr>
        <w:t>Article 9</w:t>
      </w:r>
      <w:r w:rsidRPr="0076567E">
        <w:rPr>
          <w:color w:val="0D0D0D"/>
        </w:rPr>
        <w:t>, or</w:t>
      </w:r>
    </w:p>
    <w:p w14:paraId="231A8D33" w14:textId="77777777" w:rsidR="0076567E" w:rsidRPr="0076567E" w:rsidRDefault="0076567E" w:rsidP="0076567E">
      <w:pPr>
        <w:pStyle w:val="NormalWeb"/>
        <w:numPr>
          <w:ilvl w:val="1"/>
          <w:numId w:val="53"/>
        </w:numPr>
        <w:spacing w:before="0" w:beforeAutospacing="0" w:after="0" w:afterAutospacing="0"/>
        <w:rPr>
          <w:color w:val="0D0D0D"/>
        </w:rPr>
      </w:pPr>
      <w:r w:rsidRPr="0076567E">
        <w:rPr>
          <w:color w:val="0D0D0D"/>
        </w:rPr>
        <w:t>Personal data relating to criminal convictions/offences under </w:t>
      </w:r>
      <w:r w:rsidRPr="0076567E">
        <w:rPr>
          <w:rStyle w:val="Strong"/>
          <w:rFonts w:eastAsiaTheme="majorEastAsia"/>
          <w:color w:val="0D0D0D"/>
        </w:rPr>
        <w:t>Article 10</w:t>
      </w:r>
      <w:r w:rsidRPr="0076567E">
        <w:rPr>
          <w:color w:val="0D0D0D"/>
        </w:rPr>
        <w:t> (Recitals 51–52).</w:t>
      </w:r>
    </w:p>
    <w:p w14:paraId="4CA7A921" w14:textId="77777777" w:rsidR="0076567E" w:rsidRPr="0076567E" w:rsidRDefault="0076567E" w:rsidP="0076567E">
      <w:pPr>
        <w:pStyle w:val="NormalWeb"/>
        <w:numPr>
          <w:ilvl w:val="0"/>
          <w:numId w:val="53"/>
        </w:numPr>
        <w:spacing w:before="0" w:beforeAutospacing="0" w:after="0" w:afterAutospacing="0"/>
        <w:rPr>
          <w:color w:val="0D0D0D"/>
        </w:rPr>
      </w:pPr>
      <w:r w:rsidRPr="0076567E">
        <w:rPr>
          <w:rStyle w:val="Strong"/>
          <w:rFonts w:eastAsiaTheme="majorEastAsia"/>
          <w:color w:val="0D0D0D"/>
        </w:rPr>
        <w:t>Consequences for Data Subjects</w:t>
      </w:r>
      <w:r w:rsidRPr="0076567E">
        <w:rPr>
          <w:color w:val="0D0D0D"/>
        </w:rPr>
        <w:t> – Potential risks or impacts of further processing (Recital 50).</w:t>
      </w:r>
    </w:p>
    <w:p w14:paraId="57103B64" w14:textId="77777777" w:rsidR="0076567E" w:rsidRPr="0076567E" w:rsidRDefault="0076567E" w:rsidP="0076567E">
      <w:pPr>
        <w:pStyle w:val="NormalWeb"/>
        <w:numPr>
          <w:ilvl w:val="0"/>
          <w:numId w:val="53"/>
        </w:numPr>
        <w:spacing w:before="0" w:beforeAutospacing="0" w:after="0" w:afterAutospacing="0"/>
        <w:rPr>
          <w:color w:val="0D0D0D"/>
        </w:rPr>
      </w:pPr>
      <w:r w:rsidRPr="0076567E">
        <w:rPr>
          <w:rStyle w:val="Strong"/>
          <w:rFonts w:eastAsiaTheme="majorEastAsia"/>
          <w:color w:val="0D0D0D"/>
        </w:rPr>
        <w:t>Safeguards</w:t>
      </w:r>
      <w:r w:rsidRPr="0076567E">
        <w:rPr>
          <w:color w:val="0D0D0D"/>
        </w:rPr>
        <w:t> – Presence of technical/organizational measures like </w:t>
      </w:r>
      <w:r w:rsidRPr="0076567E">
        <w:rPr>
          <w:rStyle w:val="Strong"/>
          <w:rFonts w:eastAsiaTheme="majorEastAsia"/>
          <w:color w:val="0D0D0D"/>
        </w:rPr>
        <w:t>encryption</w:t>
      </w:r>
      <w:r w:rsidRPr="0076567E">
        <w:rPr>
          <w:color w:val="0D0D0D"/>
        </w:rPr>
        <w:t> or </w:t>
      </w:r>
      <w:r w:rsidRPr="0076567E">
        <w:rPr>
          <w:rStyle w:val="Strong"/>
          <w:rFonts w:eastAsiaTheme="majorEastAsia"/>
          <w:color w:val="0D0D0D"/>
        </w:rPr>
        <w:t>pseudonymisation</w:t>
      </w:r>
      <w:r w:rsidRPr="0076567E">
        <w:rPr>
          <w:color w:val="0D0D0D"/>
        </w:rPr>
        <w:t> ensuring data protection (Recitals 50, 89).</w:t>
      </w:r>
    </w:p>
    <w:p w14:paraId="24C35474" w14:textId="77777777" w:rsidR="0076567E" w:rsidRPr="0076567E" w:rsidRDefault="0076567E" w:rsidP="002117DE">
      <w:pPr>
        <w:pStyle w:val="NormalWeb"/>
        <w:spacing w:before="240" w:beforeAutospacing="0" w:after="0"/>
        <w:rPr>
          <w:color w:val="0D0D0D"/>
        </w:rPr>
      </w:pPr>
      <w:r w:rsidRPr="0076567E">
        <w:rPr>
          <w:color w:val="0D0D0D"/>
        </w:rPr>
        <w:t>If, after evaluating these factors, the purposes are </w:t>
      </w:r>
      <w:r w:rsidRPr="0076567E">
        <w:rPr>
          <w:rStyle w:val="Strong"/>
          <w:rFonts w:eastAsiaTheme="majorEastAsia"/>
          <w:color w:val="0D0D0D"/>
        </w:rPr>
        <w:t>compatible</w:t>
      </w:r>
      <w:r w:rsidRPr="0076567E">
        <w:rPr>
          <w:color w:val="0D0D0D"/>
        </w:rPr>
        <w:t>, then the further processing is </w:t>
      </w:r>
      <w:r w:rsidRPr="0076567E">
        <w:rPr>
          <w:rStyle w:val="Strong"/>
          <w:rFonts w:eastAsiaTheme="majorEastAsia"/>
          <w:color w:val="0D0D0D"/>
        </w:rPr>
        <w:t>lawful</w:t>
      </w:r>
      <w:r w:rsidRPr="0076567E">
        <w:rPr>
          <w:color w:val="0D0D0D"/>
        </w:rPr>
        <w:t> under Article 6(4).</w:t>
      </w:r>
      <w:r w:rsidRPr="0076567E">
        <w:rPr>
          <w:color w:val="0D0D0D"/>
        </w:rPr>
        <w:br/>
        <w:t>If they are </w:t>
      </w:r>
      <w:r w:rsidRPr="0076567E">
        <w:rPr>
          <w:rStyle w:val="Strong"/>
          <w:rFonts w:eastAsiaTheme="majorEastAsia"/>
          <w:color w:val="0D0D0D"/>
        </w:rPr>
        <w:t>not compatible</w:t>
      </w:r>
      <w:r w:rsidRPr="0076567E">
        <w:rPr>
          <w:color w:val="0D0D0D"/>
        </w:rPr>
        <w:t>, the controller must obtain a </w:t>
      </w:r>
      <w:r w:rsidRPr="0076567E">
        <w:rPr>
          <w:rStyle w:val="Strong"/>
          <w:rFonts w:eastAsiaTheme="majorEastAsia"/>
          <w:color w:val="0D0D0D"/>
        </w:rPr>
        <w:t>new lawful basis</w:t>
      </w:r>
      <w:r w:rsidRPr="0076567E">
        <w:rPr>
          <w:color w:val="0D0D0D"/>
        </w:rPr>
        <w:t> under </w:t>
      </w:r>
      <w:r w:rsidRPr="0076567E">
        <w:rPr>
          <w:rStyle w:val="Strong"/>
          <w:rFonts w:eastAsiaTheme="majorEastAsia"/>
          <w:color w:val="0D0D0D"/>
        </w:rPr>
        <w:t>Article 6(1)</w:t>
      </w:r>
      <w:r w:rsidRPr="0076567E">
        <w:rPr>
          <w:color w:val="0D0D0D"/>
        </w:rPr>
        <w:t> or rely on a </w:t>
      </w:r>
      <w:r w:rsidRPr="0076567E">
        <w:rPr>
          <w:rStyle w:val="Strong"/>
          <w:rFonts w:eastAsiaTheme="majorEastAsia"/>
          <w:color w:val="0D0D0D"/>
        </w:rPr>
        <w:t>lawful exemption</w:t>
      </w:r>
      <w:r w:rsidRPr="0076567E">
        <w:rPr>
          <w:color w:val="0D0D0D"/>
        </w:rPr>
        <w:t>.</w:t>
      </w:r>
    </w:p>
    <w:p w14:paraId="748BB9E8" w14:textId="77777777" w:rsidR="0076567E" w:rsidRPr="0076567E" w:rsidRDefault="001C7721" w:rsidP="002117DE">
      <w:pPr>
        <w:spacing w:before="240" w:after="720"/>
        <w:rPr>
          <w:rFonts w:ascii="Times New Roman" w:hAnsi="Times New Roman" w:cs="Times New Roman"/>
          <w:color w:val="0D0D0D"/>
        </w:rPr>
      </w:pPr>
      <w:r>
        <w:pict w14:anchorId="6E3AFA49">
          <v:rect id="Horizontal Line 11" o:spid="_x0000_s1029" alt="" style="width:523.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67FC55" w14:textId="77777777" w:rsidR="0076567E" w:rsidRPr="006F2DF4" w:rsidRDefault="0076567E" w:rsidP="002117DE">
      <w:pPr>
        <w:pStyle w:val="Heading2"/>
        <w:spacing w:before="240" w:after="0"/>
        <w:rPr>
          <w:rFonts w:ascii="Times New Roman" w:hAnsi="Times New Roman" w:cs="Times New Roman"/>
          <w:color w:val="0D0D0D"/>
          <w:sz w:val="24"/>
          <w:szCs w:val="24"/>
          <w:u w:val="single"/>
        </w:rPr>
      </w:pPr>
      <w:r w:rsidRPr="006F2DF4">
        <w:rPr>
          <w:rStyle w:val="Strong"/>
          <w:rFonts w:ascii="Times New Roman" w:hAnsi="Times New Roman" w:cs="Times New Roman"/>
          <w:color w:val="0D0D0D"/>
          <w:sz w:val="24"/>
          <w:szCs w:val="24"/>
          <w:u w:val="single"/>
        </w:rPr>
        <w:t>STEP 4 – Logical Rule Format (“If–Then”)</w:t>
      </w:r>
    </w:p>
    <w:p w14:paraId="434816E1" w14:textId="77777777" w:rsidR="0076567E" w:rsidRPr="0076567E" w:rsidRDefault="0076567E" w:rsidP="002117DE">
      <w:pPr>
        <w:pStyle w:val="NormalWeb"/>
        <w:spacing w:before="240" w:beforeAutospacing="0" w:after="0"/>
        <w:rPr>
          <w:color w:val="0D0D0D"/>
        </w:rPr>
      </w:pPr>
      <w:r w:rsidRPr="0076567E">
        <w:rPr>
          <w:rStyle w:val="Strong"/>
          <w:rFonts w:eastAsiaTheme="majorEastAsia"/>
          <w:color w:val="0D0D0D"/>
        </w:rPr>
        <w:t>Main Rule:</w:t>
      </w:r>
    </w:p>
    <w:p w14:paraId="3FA292F3" w14:textId="77777777" w:rsidR="0076567E" w:rsidRPr="0076567E" w:rsidRDefault="0076567E" w:rsidP="0076567E">
      <w:pPr>
        <w:pStyle w:val="NormalWeb"/>
        <w:spacing w:before="0" w:beforeAutospacing="0" w:after="0" w:afterAutospacing="0" w:line="360" w:lineRule="atLeast"/>
        <w:rPr>
          <w:color w:val="0D0D0D"/>
        </w:rPr>
      </w:pPr>
      <w:r w:rsidRPr="0076567E">
        <w:rPr>
          <w:rStyle w:val="Strong"/>
          <w:rFonts w:eastAsiaTheme="majorEastAsia"/>
          <w:color w:val="0D0D0D"/>
        </w:rPr>
        <w:t>If</w:t>
      </w:r>
      <w:r w:rsidRPr="0076567E">
        <w:rPr>
          <w:color w:val="0D0D0D"/>
        </w:rPr>
        <w:t> further processing of personal data is intended for a purpose other than the original one, </w:t>
      </w:r>
      <w:r w:rsidRPr="0076567E">
        <w:rPr>
          <w:rStyle w:val="Strong"/>
          <w:rFonts w:eastAsiaTheme="majorEastAsia"/>
          <w:color w:val="0D0D0D"/>
        </w:rPr>
        <w:t>and</w:t>
      </w:r>
      <w:r w:rsidRPr="0076567E">
        <w:rPr>
          <w:color w:val="0D0D0D"/>
        </w:rPr>
        <w:t> the processing is </w:t>
      </w:r>
      <w:r w:rsidRPr="0076567E">
        <w:rPr>
          <w:rStyle w:val="Strong"/>
          <w:rFonts w:eastAsiaTheme="majorEastAsia"/>
          <w:color w:val="0D0D0D"/>
        </w:rPr>
        <w:t>not based on consent</w:t>
      </w:r>
      <w:r w:rsidRPr="0076567E">
        <w:rPr>
          <w:color w:val="0D0D0D"/>
        </w:rPr>
        <w:t> or on </w:t>
      </w:r>
      <w:r w:rsidRPr="0076567E">
        <w:rPr>
          <w:rStyle w:val="Strong"/>
          <w:rFonts w:eastAsiaTheme="majorEastAsia"/>
          <w:color w:val="0D0D0D"/>
        </w:rPr>
        <w:t>Union/Member State law</w:t>
      </w:r>
      <w:r w:rsidRPr="0076567E">
        <w:rPr>
          <w:color w:val="0D0D0D"/>
        </w:rPr>
        <w:t> meeting Article 23(1) objectives,</w:t>
      </w:r>
      <w:r w:rsidRPr="0076567E">
        <w:rPr>
          <w:color w:val="0D0D0D"/>
        </w:rPr>
        <w:br/>
      </w:r>
      <w:r w:rsidRPr="0076567E">
        <w:rPr>
          <w:rStyle w:val="Strong"/>
          <w:rFonts w:eastAsiaTheme="majorEastAsia"/>
          <w:color w:val="0D0D0D"/>
        </w:rPr>
        <w:t>then</w:t>
      </w:r>
      <w:r w:rsidRPr="0076567E">
        <w:rPr>
          <w:color w:val="0D0D0D"/>
        </w:rPr>
        <w:t> the controller </w:t>
      </w:r>
      <w:r w:rsidRPr="0076567E">
        <w:rPr>
          <w:rStyle w:val="Strong"/>
          <w:rFonts w:eastAsiaTheme="majorEastAsia"/>
          <w:color w:val="0D0D0D"/>
        </w:rPr>
        <w:t>must determine compatibility</w:t>
      </w:r>
      <w:r w:rsidRPr="0076567E">
        <w:rPr>
          <w:color w:val="0D0D0D"/>
        </w:rPr>
        <w:t> by considering the five listed factors;</w:t>
      </w:r>
      <w:r w:rsidRPr="0076567E">
        <w:rPr>
          <w:color w:val="0D0D0D"/>
        </w:rPr>
        <w:br/>
      </w:r>
      <w:r w:rsidRPr="0076567E">
        <w:rPr>
          <w:rStyle w:val="Strong"/>
          <w:rFonts w:eastAsiaTheme="majorEastAsia"/>
          <w:color w:val="0D0D0D"/>
        </w:rPr>
        <w:t>if</w:t>
      </w:r>
      <w:r w:rsidRPr="0076567E">
        <w:rPr>
          <w:color w:val="0D0D0D"/>
        </w:rPr>
        <w:t> the purposes are found </w:t>
      </w:r>
      <w:r w:rsidRPr="0076567E">
        <w:rPr>
          <w:rStyle w:val="Strong"/>
          <w:rFonts w:eastAsiaTheme="majorEastAsia"/>
          <w:color w:val="0D0D0D"/>
        </w:rPr>
        <w:t>compatible</w:t>
      </w:r>
      <w:r w:rsidRPr="0076567E">
        <w:rPr>
          <w:color w:val="0D0D0D"/>
        </w:rPr>
        <w:t>, </w:t>
      </w:r>
      <w:r w:rsidRPr="0076567E">
        <w:rPr>
          <w:rStyle w:val="Strong"/>
          <w:rFonts w:eastAsiaTheme="majorEastAsia"/>
          <w:color w:val="0D0D0D"/>
        </w:rPr>
        <w:t>then</w:t>
      </w:r>
      <w:r w:rsidRPr="0076567E">
        <w:rPr>
          <w:color w:val="0D0D0D"/>
        </w:rPr>
        <w:t> the further processing is lawful;</w:t>
      </w:r>
      <w:r w:rsidRPr="0076567E">
        <w:rPr>
          <w:color w:val="0D0D0D"/>
        </w:rPr>
        <w:br/>
      </w:r>
      <w:r w:rsidRPr="0076567E">
        <w:rPr>
          <w:rStyle w:val="Strong"/>
          <w:rFonts w:eastAsiaTheme="majorEastAsia"/>
          <w:color w:val="0D0D0D"/>
        </w:rPr>
        <w:t>otherwise</w:t>
      </w:r>
      <w:r w:rsidRPr="0076567E">
        <w:rPr>
          <w:color w:val="0D0D0D"/>
        </w:rPr>
        <w:t>, a new lawful basis is required under Article 6(1).</w:t>
      </w:r>
    </w:p>
    <w:p w14:paraId="5AEC4C9E" w14:textId="77777777" w:rsidR="0076567E" w:rsidRPr="0076567E" w:rsidRDefault="0076567E" w:rsidP="0076567E">
      <w:pPr>
        <w:pStyle w:val="NormalWeb"/>
        <w:spacing w:before="0" w:after="0"/>
        <w:rPr>
          <w:color w:val="0D0D0D"/>
        </w:rPr>
      </w:pPr>
      <w:r w:rsidRPr="0076567E">
        <w:rPr>
          <w:rStyle w:val="Strong"/>
          <w:rFonts w:eastAsiaTheme="majorEastAsia"/>
          <w:color w:val="0D0D0D"/>
        </w:rPr>
        <w:t>Sub-Rules:</w:t>
      </w:r>
    </w:p>
    <w:p w14:paraId="36442928" w14:textId="77777777" w:rsidR="0076567E" w:rsidRPr="0076567E" w:rsidRDefault="0076567E" w:rsidP="0076567E">
      <w:pPr>
        <w:pStyle w:val="NormalWeb"/>
        <w:numPr>
          <w:ilvl w:val="0"/>
          <w:numId w:val="54"/>
        </w:numPr>
        <w:spacing w:before="0" w:beforeAutospacing="0" w:after="0" w:afterAutospacing="0"/>
        <w:rPr>
          <w:color w:val="0D0D0D"/>
        </w:rPr>
      </w:pPr>
      <w:r w:rsidRPr="0076567E">
        <w:rPr>
          <w:rStyle w:val="Strong"/>
          <w:rFonts w:eastAsiaTheme="majorEastAsia"/>
          <w:color w:val="0D0D0D"/>
        </w:rPr>
        <w:t>If</w:t>
      </w:r>
      <w:r w:rsidRPr="0076567E">
        <w:rPr>
          <w:color w:val="0D0D0D"/>
        </w:rPr>
        <w:t> there is a strong link between purposes → contributes to compatibility.</w:t>
      </w:r>
    </w:p>
    <w:p w14:paraId="6FEBC29D" w14:textId="77777777" w:rsidR="0076567E" w:rsidRPr="0076567E" w:rsidRDefault="0076567E" w:rsidP="0076567E">
      <w:pPr>
        <w:pStyle w:val="NormalWeb"/>
        <w:numPr>
          <w:ilvl w:val="0"/>
          <w:numId w:val="54"/>
        </w:numPr>
        <w:spacing w:before="0" w:beforeAutospacing="0" w:after="0" w:afterAutospacing="0"/>
        <w:rPr>
          <w:color w:val="0D0D0D"/>
        </w:rPr>
      </w:pPr>
      <w:r w:rsidRPr="0076567E">
        <w:rPr>
          <w:rStyle w:val="Strong"/>
          <w:rFonts w:eastAsiaTheme="majorEastAsia"/>
          <w:color w:val="0D0D0D"/>
        </w:rPr>
        <w:t>If</w:t>
      </w:r>
      <w:r w:rsidRPr="0076567E">
        <w:rPr>
          <w:color w:val="0D0D0D"/>
        </w:rPr>
        <w:t> the data were collected in a context of trust → contributes to compatibility.</w:t>
      </w:r>
    </w:p>
    <w:p w14:paraId="4295EE22" w14:textId="77777777" w:rsidR="0076567E" w:rsidRPr="0076567E" w:rsidRDefault="0076567E" w:rsidP="0076567E">
      <w:pPr>
        <w:pStyle w:val="NormalWeb"/>
        <w:numPr>
          <w:ilvl w:val="0"/>
          <w:numId w:val="54"/>
        </w:numPr>
        <w:spacing w:before="0" w:beforeAutospacing="0" w:after="0" w:afterAutospacing="0"/>
        <w:rPr>
          <w:color w:val="0D0D0D"/>
        </w:rPr>
      </w:pPr>
      <w:r w:rsidRPr="0076567E">
        <w:rPr>
          <w:rStyle w:val="Strong"/>
          <w:rFonts w:eastAsiaTheme="majorEastAsia"/>
          <w:color w:val="0D0D0D"/>
        </w:rPr>
        <w:t>If</w:t>
      </w:r>
      <w:r w:rsidRPr="0076567E">
        <w:rPr>
          <w:color w:val="0D0D0D"/>
        </w:rPr>
        <w:t> special category or criminal data are involved → stricter conditions apply.</w:t>
      </w:r>
    </w:p>
    <w:p w14:paraId="0CDD53D0" w14:textId="77777777" w:rsidR="0076567E" w:rsidRPr="0076567E" w:rsidRDefault="0076567E" w:rsidP="0076567E">
      <w:pPr>
        <w:pStyle w:val="NormalWeb"/>
        <w:numPr>
          <w:ilvl w:val="0"/>
          <w:numId w:val="54"/>
        </w:numPr>
        <w:spacing w:before="0" w:beforeAutospacing="0" w:after="0" w:afterAutospacing="0"/>
        <w:rPr>
          <w:color w:val="0D0D0D"/>
        </w:rPr>
      </w:pPr>
      <w:r w:rsidRPr="0076567E">
        <w:rPr>
          <w:rStyle w:val="Strong"/>
          <w:rFonts w:eastAsiaTheme="majorEastAsia"/>
          <w:color w:val="0D0D0D"/>
        </w:rPr>
        <w:t>If</w:t>
      </w:r>
      <w:r w:rsidRPr="0076567E">
        <w:rPr>
          <w:color w:val="0D0D0D"/>
        </w:rPr>
        <w:t> consequences for subjects are minimal → contributes to compatibility.</w:t>
      </w:r>
    </w:p>
    <w:p w14:paraId="21E514A7" w14:textId="77777777" w:rsidR="0076567E" w:rsidRPr="0076567E" w:rsidRDefault="0076567E" w:rsidP="0076567E">
      <w:pPr>
        <w:pStyle w:val="NormalWeb"/>
        <w:numPr>
          <w:ilvl w:val="0"/>
          <w:numId w:val="54"/>
        </w:numPr>
        <w:spacing w:before="0" w:beforeAutospacing="0" w:after="0" w:afterAutospacing="0"/>
        <w:rPr>
          <w:color w:val="0D0D0D"/>
        </w:rPr>
      </w:pPr>
      <w:r w:rsidRPr="0076567E">
        <w:rPr>
          <w:rStyle w:val="Strong"/>
          <w:rFonts w:eastAsiaTheme="majorEastAsia"/>
          <w:color w:val="0D0D0D"/>
        </w:rPr>
        <w:t>If</w:t>
      </w:r>
      <w:r w:rsidRPr="0076567E">
        <w:rPr>
          <w:color w:val="0D0D0D"/>
        </w:rPr>
        <w:t> safeguards (encryption, pseudonymisation) exist → enhances compatibility.</w:t>
      </w:r>
    </w:p>
    <w:p w14:paraId="6C560615" w14:textId="77777777" w:rsidR="0076567E" w:rsidRPr="0076567E" w:rsidRDefault="001C7721" w:rsidP="0076567E">
      <w:pPr>
        <w:spacing w:before="720" w:after="720"/>
        <w:rPr>
          <w:rFonts w:ascii="Times New Roman" w:hAnsi="Times New Roman" w:cs="Times New Roman"/>
          <w:color w:val="0D0D0D"/>
        </w:rPr>
      </w:pPr>
      <w:r>
        <w:pict w14:anchorId="54A04B78">
          <v:rect id="Horizontal Line 12" o:spid="_x0000_s1028" alt="" style="width:523.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345568" w14:textId="77777777" w:rsidR="0076567E" w:rsidRPr="006F2DF4" w:rsidRDefault="0076567E" w:rsidP="0076567E">
      <w:pPr>
        <w:pStyle w:val="Heading2"/>
        <w:spacing w:before="0" w:after="0"/>
        <w:rPr>
          <w:rFonts w:ascii="Times New Roman" w:hAnsi="Times New Roman" w:cs="Times New Roman"/>
          <w:color w:val="0D0D0D"/>
          <w:sz w:val="24"/>
          <w:szCs w:val="24"/>
          <w:u w:val="single"/>
        </w:rPr>
      </w:pPr>
      <w:r w:rsidRPr="006F2DF4">
        <w:rPr>
          <w:rStyle w:val="Strong"/>
          <w:rFonts w:ascii="Times New Roman" w:hAnsi="Times New Roman" w:cs="Times New Roman"/>
          <w:color w:val="0D0D0D"/>
          <w:sz w:val="24"/>
          <w:szCs w:val="24"/>
          <w:u w:val="single"/>
        </w:rPr>
        <w:lastRenderedPageBreak/>
        <w:t>STEP 5 – PROLOG Representation</w:t>
      </w:r>
    </w:p>
    <w:p w14:paraId="61BD4155" w14:textId="77777777" w:rsidR="0076567E" w:rsidRPr="0076567E" w:rsidRDefault="0076567E" w:rsidP="0076567E">
      <w:pPr>
        <w:pStyle w:val="NormalWeb"/>
        <w:spacing w:before="0" w:after="0"/>
        <w:rPr>
          <w:color w:val="0D0D0D"/>
        </w:rPr>
      </w:pPr>
      <w:r w:rsidRPr="0076567E">
        <w:rPr>
          <w:color w:val="0D0D0D"/>
        </w:rPr>
        <w:t>Below is a complete </w:t>
      </w:r>
      <w:r w:rsidRPr="0076567E">
        <w:rPr>
          <w:rStyle w:val="Strong"/>
          <w:rFonts w:eastAsiaTheme="majorEastAsia"/>
          <w:color w:val="0D0D0D"/>
        </w:rPr>
        <w:t>Prolog knowledge base</w:t>
      </w:r>
      <w:r w:rsidRPr="0076567E">
        <w:rPr>
          <w:color w:val="0D0D0D"/>
        </w:rPr>
        <w:t> encoding Article 6(4) GDPR logic:</w:t>
      </w:r>
    </w:p>
    <w:p w14:paraId="5B9741EB" w14:textId="77777777" w:rsidR="0076567E" w:rsidRPr="0076567E" w:rsidRDefault="0076567E" w:rsidP="0076567E">
      <w:pPr>
        <w:pStyle w:val="NormalWeb"/>
        <w:spacing w:before="0" w:beforeAutospacing="0" w:after="0" w:afterAutospacing="0"/>
        <w:rPr>
          <w:color w:val="0D0D0D"/>
        </w:rPr>
      </w:pPr>
      <w:r w:rsidRPr="0076567E">
        <w:rPr>
          <w:color w:val="0D0D0D"/>
        </w:rPr>
        <w:t>% =========================================================</w:t>
      </w:r>
    </w:p>
    <w:p w14:paraId="54C8CBA8" w14:textId="77777777" w:rsidR="0076567E" w:rsidRPr="0076567E" w:rsidRDefault="0076567E" w:rsidP="0076567E">
      <w:pPr>
        <w:pStyle w:val="NormalWeb"/>
        <w:spacing w:before="0" w:beforeAutospacing="0" w:after="0" w:afterAutospacing="0"/>
        <w:rPr>
          <w:color w:val="0D0D0D"/>
        </w:rPr>
      </w:pPr>
      <w:r w:rsidRPr="0076567E">
        <w:rPr>
          <w:color w:val="0D0D0D"/>
        </w:rPr>
        <w:t>% GDPR ARTICLE 6(4) - FURTHER PROCESSING COMPATIBILITY TEST</w:t>
      </w:r>
    </w:p>
    <w:p w14:paraId="3639CC77" w14:textId="77777777" w:rsidR="0076567E" w:rsidRPr="0076567E" w:rsidRDefault="0076567E" w:rsidP="0076567E">
      <w:pPr>
        <w:pStyle w:val="NormalWeb"/>
        <w:spacing w:before="0" w:beforeAutospacing="0" w:after="0" w:afterAutospacing="0"/>
        <w:rPr>
          <w:color w:val="0D0D0D"/>
        </w:rPr>
      </w:pPr>
      <w:r w:rsidRPr="0076567E">
        <w:rPr>
          <w:color w:val="0D0D0D"/>
        </w:rPr>
        <w:t>% =========================================================</w:t>
      </w:r>
    </w:p>
    <w:p w14:paraId="6265C24D" w14:textId="77777777" w:rsidR="0076567E" w:rsidRPr="0076567E" w:rsidRDefault="0076567E" w:rsidP="0076567E">
      <w:pPr>
        <w:pStyle w:val="NormalWeb"/>
        <w:spacing w:before="0" w:beforeAutospacing="0" w:after="0" w:afterAutospacing="0"/>
        <w:rPr>
          <w:color w:val="0D0D0D"/>
        </w:rPr>
      </w:pPr>
    </w:p>
    <w:p w14:paraId="74DBF257" w14:textId="77777777" w:rsidR="0076567E" w:rsidRPr="0076567E" w:rsidRDefault="0076567E" w:rsidP="0076567E">
      <w:pPr>
        <w:pStyle w:val="NormalWeb"/>
        <w:spacing w:before="0" w:beforeAutospacing="0" w:after="0" w:afterAutospacing="0"/>
        <w:rPr>
          <w:color w:val="0D0D0D"/>
        </w:rPr>
      </w:pPr>
      <w:r w:rsidRPr="0076567E">
        <w:rPr>
          <w:color w:val="0D0D0D"/>
        </w:rPr>
        <w:t>% ---------- Entity Definitions ----------</w:t>
      </w:r>
    </w:p>
    <w:p w14:paraId="34ECE2CD" w14:textId="77777777" w:rsidR="0076567E" w:rsidRPr="0076567E" w:rsidRDefault="0076567E" w:rsidP="0076567E">
      <w:pPr>
        <w:pStyle w:val="NormalWeb"/>
        <w:spacing w:before="0" w:beforeAutospacing="0" w:after="0" w:afterAutospacing="0"/>
        <w:rPr>
          <w:color w:val="0D0D0D"/>
        </w:rPr>
      </w:pPr>
      <w:r w:rsidRPr="0076567E">
        <w:rPr>
          <w:color w:val="0D0D0D"/>
        </w:rPr>
        <w:t>% processing(PurposeOriginal, PurposeNew)</w:t>
      </w:r>
    </w:p>
    <w:p w14:paraId="7EC59B39" w14:textId="77777777" w:rsidR="0076567E" w:rsidRPr="0076567E" w:rsidRDefault="0076567E" w:rsidP="0076567E">
      <w:pPr>
        <w:pStyle w:val="NormalWeb"/>
        <w:spacing w:before="0" w:beforeAutospacing="0" w:after="0" w:afterAutospacing="0"/>
        <w:rPr>
          <w:color w:val="0D0D0D"/>
        </w:rPr>
      </w:pPr>
      <w:r w:rsidRPr="0076567E">
        <w:rPr>
          <w:color w:val="0D0D0D"/>
        </w:rPr>
        <w:t>% consent(DataSubject, Purpose)</w:t>
      </w:r>
    </w:p>
    <w:p w14:paraId="7DE0E838" w14:textId="77777777" w:rsidR="0076567E" w:rsidRPr="0076567E" w:rsidRDefault="0076567E" w:rsidP="0076567E">
      <w:pPr>
        <w:pStyle w:val="NormalWeb"/>
        <w:spacing w:before="0" w:beforeAutospacing="0" w:after="0" w:afterAutospacing="0"/>
        <w:rPr>
          <w:color w:val="0D0D0D"/>
        </w:rPr>
      </w:pPr>
      <w:r w:rsidRPr="0076567E">
        <w:rPr>
          <w:color w:val="0D0D0D"/>
        </w:rPr>
        <w:t>% lawful_basis(Purpose, BasisType)</w:t>
      </w:r>
    </w:p>
    <w:p w14:paraId="3839989E" w14:textId="77777777" w:rsidR="0076567E" w:rsidRPr="0076567E" w:rsidRDefault="0076567E" w:rsidP="0076567E">
      <w:pPr>
        <w:pStyle w:val="NormalWeb"/>
        <w:spacing w:before="0" w:beforeAutospacing="0" w:after="0" w:afterAutospacing="0"/>
        <w:rPr>
          <w:color w:val="0D0D0D"/>
        </w:rPr>
      </w:pPr>
      <w:r w:rsidRPr="0076567E">
        <w:rPr>
          <w:color w:val="0D0D0D"/>
        </w:rPr>
        <w:t>% safeguard(Controller, Type)</w:t>
      </w:r>
    </w:p>
    <w:p w14:paraId="14A0AB03" w14:textId="77777777" w:rsidR="0076567E" w:rsidRPr="0076567E" w:rsidRDefault="0076567E" w:rsidP="0076567E">
      <w:pPr>
        <w:pStyle w:val="NormalWeb"/>
        <w:spacing w:before="0" w:beforeAutospacing="0" w:after="0" w:afterAutospacing="0"/>
        <w:rPr>
          <w:color w:val="0D0D0D"/>
        </w:rPr>
      </w:pPr>
      <w:r w:rsidRPr="0076567E">
        <w:rPr>
          <w:color w:val="0D0D0D"/>
        </w:rPr>
        <w:t>% data_type(Data, Type)</w:t>
      </w:r>
    </w:p>
    <w:p w14:paraId="72CD3BBF" w14:textId="77777777" w:rsidR="0076567E" w:rsidRPr="0076567E" w:rsidRDefault="0076567E" w:rsidP="0076567E">
      <w:pPr>
        <w:pStyle w:val="NormalWeb"/>
        <w:spacing w:before="0" w:beforeAutospacing="0" w:after="0" w:afterAutospacing="0"/>
        <w:rPr>
          <w:color w:val="0D0D0D"/>
        </w:rPr>
      </w:pPr>
      <w:r w:rsidRPr="0076567E">
        <w:rPr>
          <w:color w:val="0D0D0D"/>
        </w:rPr>
        <w:t>% context(Relationship)</w:t>
      </w:r>
    </w:p>
    <w:p w14:paraId="467A0E4A" w14:textId="77777777" w:rsidR="0076567E" w:rsidRPr="0076567E" w:rsidRDefault="0076567E" w:rsidP="0076567E">
      <w:pPr>
        <w:pStyle w:val="NormalWeb"/>
        <w:spacing w:before="0" w:beforeAutospacing="0" w:after="0" w:afterAutospacing="0"/>
        <w:rPr>
          <w:color w:val="0D0D0D"/>
        </w:rPr>
      </w:pPr>
      <w:r w:rsidRPr="0076567E">
        <w:rPr>
          <w:color w:val="0D0D0D"/>
        </w:rPr>
        <w:t>% consequence(Level)</w:t>
      </w:r>
    </w:p>
    <w:p w14:paraId="5383091E" w14:textId="77777777" w:rsidR="0076567E" w:rsidRPr="0076567E" w:rsidRDefault="0076567E" w:rsidP="0076567E">
      <w:pPr>
        <w:pStyle w:val="NormalWeb"/>
        <w:spacing w:before="0" w:beforeAutospacing="0" w:after="0" w:afterAutospacing="0"/>
        <w:rPr>
          <w:color w:val="0D0D0D"/>
        </w:rPr>
      </w:pPr>
    </w:p>
    <w:p w14:paraId="6501B4BD" w14:textId="77777777" w:rsidR="0076567E" w:rsidRPr="0076567E" w:rsidRDefault="0076567E" w:rsidP="0076567E">
      <w:pPr>
        <w:pStyle w:val="NormalWeb"/>
        <w:spacing w:before="0" w:beforeAutospacing="0" w:after="0" w:afterAutospacing="0"/>
        <w:rPr>
          <w:color w:val="0D0D0D"/>
        </w:rPr>
      </w:pPr>
      <w:r w:rsidRPr="0076567E">
        <w:rPr>
          <w:color w:val="0D0D0D"/>
        </w:rPr>
        <w:t>% ---------- Main Rule ----------</w:t>
      </w:r>
    </w:p>
    <w:p w14:paraId="0D7FA5A2" w14:textId="77777777" w:rsidR="0076567E" w:rsidRPr="0076567E" w:rsidRDefault="0076567E" w:rsidP="0076567E">
      <w:pPr>
        <w:pStyle w:val="NormalWeb"/>
        <w:spacing w:before="0" w:beforeAutospacing="0" w:after="0" w:afterAutospacing="0"/>
        <w:rPr>
          <w:color w:val="0D0D0D"/>
        </w:rPr>
      </w:pPr>
      <w:r w:rsidRPr="0076567E">
        <w:rPr>
          <w:color w:val="0D0D0D"/>
        </w:rPr>
        <w:t>% further_processing_lawful(Controller, Data, PurposeOriginal, PurposeNew)</w:t>
      </w:r>
    </w:p>
    <w:p w14:paraId="7501EBB3" w14:textId="77777777" w:rsidR="0076567E" w:rsidRPr="0076567E" w:rsidRDefault="0076567E" w:rsidP="0076567E">
      <w:pPr>
        <w:pStyle w:val="NormalWeb"/>
        <w:spacing w:before="0" w:beforeAutospacing="0" w:after="0" w:afterAutospacing="0"/>
        <w:rPr>
          <w:color w:val="0D0D0D"/>
        </w:rPr>
      </w:pPr>
      <w:r w:rsidRPr="0076567E">
        <w:rPr>
          <w:color w:val="0D0D0D"/>
        </w:rPr>
        <w:t>% is true if the processing for another purpose is compatible OR lawfully based.</w:t>
      </w:r>
    </w:p>
    <w:p w14:paraId="65BC268A" w14:textId="77777777" w:rsidR="0076567E" w:rsidRPr="0076567E" w:rsidRDefault="0076567E" w:rsidP="0076567E">
      <w:pPr>
        <w:pStyle w:val="NormalWeb"/>
        <w:spacing w:before="0" w:beforeAutospacing="0" w:after="0" w:afterAutospacing="0"/>
        <w:rPr>
          <w:color w:val="0D0D0D"/>
        </w:rPr>
      </w:pPr>
    </w:p>
    <w:p w14:paraId="7E1F675A" w14:textId="77777777" w:rsidR="0076567E" w:rsidRPr="0076567E" w:rsidRDefault="0076567E" w:rsidP="0076567E">
      <w:pPr>
        <w:pStyle w:val="NormalWeb"/>
        <w:spacing w:before="0" w:beforeAutospacing="0" w:after="0" w:afterAutospacing="0"/>
        <w:rPr>
          <w:color w:val="0D0D0D"/>
        </w:rPr>
      </w:pPr>
      <w:r w:rsidRPr="0076567E">
        <w:rPr>
          <w:color w:val="0D0D0D"/>
        </w:rPr>
        <w:t>further_processing_lawful(Controller, Data, PurposeOriginal, PurposeNew) :-</w:t>
      </w:r>
    </w:p>
    <w:p w14:paraId="15CCE521"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   consent(_, PurposeNew)</w:t>
      </w:r>
    </w:p>
    <w:p w14:paraId="707ED902"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   lawful_basis(PurposeNew, union_or_member_state_law),</w:t>
      </w:r>
    </w:p>
    <w:p w14:paraId="4D582081"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necessary_and_proportionate(PurposeNew),</w:t>
      </w:r>
    </w:p>
    <w:p w14:paraId="48E3DB97"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safeguards_objectives(Article23_1)</w:t>
      </w:r>
    </w:p>
    <w:p w14:paraId="686C0AD1"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 !.</w:t>
      </w:r>
    </w:p>
    <w:p w14:paraId="13E7E166" w14:textId="77777777" w:rsidR="0076567E" w:rsidRPr="0076567E" w:rsidRDefault="0076567E" w:rsidP="0076567E">
      <w:pPr>
        <w:pStyle w:val="NormalWeb"/>
        <w:spacing w:before="0" w:beforeAutospacing="0" w:after="0" w:afterAutospacing="0"/>
        <w:rPr>
          <w:color w:val="0D0D0D"/>
        </w:rPr>
      </w:pPr>
    </w:p>
    <w:p w14:paraId="41BEC7FE" w14:textId="77777777" w:rsidR="0076567E" w:rsidRPr="0076567E" w:rsidRDefault="0076567E" w:rsidP="0076567E">
      <w:pPr>
        <w:pStyle w:val="NormalWeb"/>
        <w:spacing w:before="0" w:beforeAutospacing="0" w:after="0" w:afterAutospacing="0"/>
        <w:rPr>
          <w:color w:val="0D0D0D"/>
        </w:rPr>
      </w:pPr>
      <w:r w:rsidRPr="0076567E">
        <w:rPr>
          <w:color w:val="0D0D0D"/>
        </w:rPr>
        <w:t>further_processing_lawful(Controller, Data, PurposeOriginal, PurposeNew) :-</w:t>
      </w:r>
    </w:p>
    <w:p w14:paraId="4F0B2F1E"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 consent(_, PurposeNew),</w:t>
      </w:r>
    </w:p>
    <w:p w14:paraId="7B1B758D"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 lawful_basis(PurposeNew, union_or_member_state_law),</w:t>
      </w:r>
    </w:p>
    <w:p w14:paraId="67799263"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assess_compatibility(Controller, Data, PurposeOriginal, PurposeNew).</w:t>
      </w:r>
    </w:p>
    <w:p w14:paraId="3DF1DD05" w14:textId="77777777" w:rsidR="0076567E" w:rsidRPr="0076567E" w:rsidRDefault="0076567E" w:rsidP="0076567E">
      <w:pPr>
        <w:pStyle w:val="NormalWeb"/>
        <w:spacing w:before="0" w:beforeAutospacing="0" w:after="0" w:afterAutospacing="0"/>
        <w:rPr>
          <w:color w:val="0D0D0D"/>
        </w:rPr>
      </w:pPr>
    </w:p>
    <w:p w14:paraId="02B8E8BB" w14:textId="77777777" w:rsidR="0076567E" w:rsidRPr="0076567E" w:rsidRDefault="0076567E" w:rsidP="0076567E">
      <w:pPr>
        <w:pStyle w:val="NormalWeb"/>
        <w:spacing w:before="0" w:beforeAutospacing="0" w:after="0" w:afterAutospacing="0"/>
        <w:rPr>
          <w:color w:val="0D0D0D"/>
        </w:rPr>
      </w:pPr>
      <w:r w:rsidRPr="0076567E">
        <w:rPr>
          <w:color w:val="0D0D0D"/>
        </w:rPr>
        <w:t>% ---------- Sub-Rule: Compatibility Assessment ----------</w:t>
      </w:r>
    </w:p>
    <w:p w14:paraId="0AC4EE3B" w14:textId="77777777" w:rsidR="0076567E" w:rsidRPr="0076567E" w:rsidRDefault="0076567E" w:rsidP="0076567E">
      <w:pPr>
        <w:pStyle w:val="NormalWeb"/>
        <w:spacing w:before="0" w:beforeAutospacing="0" w:after="0" w:afterAutospacing="0"/>
        <w:rPr>
          <w:color w:val="0D0D0D"/>
        </w:rPr>
      </w:pPr>
      <w:r w:rsidRPr="0076567E">
        <w:rPr>
          <w:color w:val="0D0D0D"/>
        </w:rPr>
        <w:t>assess_compatibility(Controller, Data, PurposeOriginal, PurposeNew) :-</w:t>
      </w:r>
    </w:p>
    <w:p w14:paraId="3FF40BED"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link_between_purposes(PurposeOriginal, PurposeNew, strong),</w:t>
      </w:r>
    </w:p>
    <w:p w14:paraId="107A604D"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context_relationship(Controller, Context),</w:t>
      </w:r>
    </w:p>
    <w:p w14:paraId="41CD3307"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context_supports_compatibility(Context),</w:t>
      </w:r>
    </w:p>
    <w:p w14:paraId="782B7133"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data_nature_factor(Data, NatureScore),</w:t>
      </w:r>
    </w:p>
    <w:p w14:paraId="35A2B3AE"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consequence_factor(Controller, Data, ConsequenceScore),</w:t>
      </w:r>
    </w:p>
    <w:p w14:paraId="3DD3E151"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safeguard_factor(Controller, SafeguardScore),</w:t>
      </w:r>
    </w:p>
    <w:p w14:paraId="0477C8BB"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compatibility_score(NatureScore, ConsequenceScore, SafeguardScore, Score),</w:t>
      </w:r>
    </w:p>
    <w:p w14:paraId="025C5B6B"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Score &gt;= threshold(compatible).</w:t>
      </w:r>
    </w:p>
    <w:p w14:paraId="2C2BD52A" w14:textId="77777777" w:rsidR="0076567E" w:rsidRPr="0076567E" w:rsidRDefault="0076567E" w:rsidP="0076567E">
      <w:pPr>
        <w:pStyle w:val="NormalWeb"/>
        <w:spacing w:before="0" w:beforeAutospacing="0" w:after="0" w:afterAutospacing="0"/>
        <w:rPr>
          <w:color w:val="0D0D0D"/>
        </w:rPr>
      </w:pPr>
    </w:p>
    <w:p w14:paraId="289D7611" w14:textId="77777777" w:rsidR="0076567E" w:rsidRPr="0076567E" w:rsidRDefault="0076567E" w:rsidP="0076567E">
      <w:pPr>
        <w:pStyle w:val="NormalWeb"/>
        <w:spacing w:before="0" w:beforeAutospacing="0" w:after="0" w:afterAutospacing="0"/>
        <w:rPr>
          <w:color w:val="0D0D0D"/>
        </w:rPr>
      </w:pPr>
      <w:r w:rsidRPr="0076567E">
        <w:rPr>
          <w:color w:val="0D0D0D"/>
        </w:rPr>
        <w:t>% ---------- Supporting Rules ----------</w:t>
      </w:r>
    </w:p>
    <w:p w14:paraId="3BC7316F" w14:textId="77777777" w:rsidR="0076567E" w:rsidRPr="0076567E" w:rsidRDefault="0076567E" w:rsidP="0076567E">
      <w:pPr>
        <w:pStyle w:val="NormalWeb"/>
        <w:spacing w:before="0" w:beforeAutospacing="0" w:after="0" w:afterAutospacing="0"/>
        <w:rPr>
          <w:color w:val="0D0D0D"/>
        </w:rPr>
      </w:pPr>
    </w:p>
    <w:p w14:paraId="63C03F32" w14:textId="77777777" w:rsidR="0076567E" w:rsidRPr="0076567E" w:rsidRDefault="0076567E" w:rsidP="0076567E">
      <w:pPr>
        <w:pStyle w:val="NormalWeb"/>
        <w:spacing w:before="0" w:beforeAutospacing="0" w:after="0" w:afterAutospacing="0"/>
        <w:rPr>
          <w:color w:val="0D0D0D"/>
        </w:rPr>
      </w:pPr>
      <w:r w:rsidRPr="0076567E">
        <w:rPr>
          <w:color w:val="0D0D0D"/>
        </w:rPr>
        <w:t>link_between_purposes(P1, P2, strong) :- similar_purpose(P1, P2).</w:t>
      </w:r>
    </w:p>
    <w:p w14:paraId="61455321" w14:textId="77777777" w:rsidR="0076567E" w:rsidRPr="0076567E" w:rsidRDefault="0076567E" w:rsidP="0076567E">
      <w:pPr>
        <w:pStyle w:val="NormalWeb"/>
        <w:spacing w:before="0" w:beforeAutospacing="0" w:after="0" w:afterAutospacing="0"/>
        <w:rPr>
          <w:color w:val="0D0D0D"/>
        </w:rPr>
      </w:pPr>
      <w:r w:rsidRPr="0076567E">
        <w:rPr>
          <w:color w:val="0D0D0D"/>
        </w:rPr>
        <w:t>context_supports_compatibility(trust_based).</w:t>
      </w:r>
    </w:p>
    <w:p w14:paraId="3B92FD65" w14:textId="77777777" w:rsidR="0076567E" w:rsidRPr="0076567E" w:rsidRDefault="0076567E" w:rsidP="0076567E">
      <w:pPr>
        <w:pStyle w:val="NormalWeb"/>
        <w:spacing w:before="0" w:beforeAutospacing="0" w:after="0" w:afterAutospacing="0"/>
        <w:rPr>
          <w:color w:val="0D0D0D"/>
        </w:rPr>
      </w:pPr>
      <w:r w:rsidRPr="0076567E">
        <w:rPr>
          <w:color w:val="0D0D0D"/>
        </w:rPr>
        <w:t>context_supports_compatibility(contractual_relationship).</w:t>
      </w:r>
    </w:p>
    <w:p w14:paraId="110FCE75" w14:textId="77777777" w:rsidR="0076567E" w:rsidRPr="0076567E" w:rsidRDefault="0076567E" w:rsidP="0076567E">
      <w:pPr>
        <w:pStyle w:val="NormalWeb"/>
        <w:spacing w:before="0" w:beforeAutospacing="0" w:after="0" w:afterAutospacing="0"/>
        <w:rPr>
          <w:color w:val="0D0D0D"/>
        </w:rPr>
      </w:pPr>
    </w:p>
    <w:p w14:paraId="26700BEA" w14:textId="77777777" w:rsidR="0076567E" w:rsidRPr="0076567E" w:rsidRDefault="0076567E" w:rsidP="0076567E">
      <w:pPr>
        <w:pStyle w:val="NormalWeb"/>
        <w:spacing w:before="0" w:beforeAutospacing="0" w:after="0" w:afterAutospacing="0"/>
        <w:rPr>
          <w:color w:val="0D0D0D"/>
        </w:rPr>
      </w:pPr>
      <w:r w:rsidRPr="0076567E">
        <w:rPr>
          <w:color w:val="0D0D0D"/>
        </w:rPr>
        <w:t>data_nature_factor(Data, high_risk) :-</w:t>
      </w:r>
    </w:p>
    <w:p w14:paraId="3385C655"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data_type(Data, special_category);</w:t>
      </w:r>
    </w:p>
    <w:p w14:paraId="2E1678CE"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data_type(Data, criminal_data).</w:t>
      </w:r>
    </w:p>
    <w:p w14:paraId="2F254D14" w14:textId="77777777" w:rsidR="0076567E" w:rsidRPr="0076567E" w:rsidRDefault="0076567E" w:rsidP="0076567E">
      <w:pPr>
        <w:pStyle w:val="NormalWeb"/>
        <w:spacing w:before="0" w:beforeAutospacing="0" w:after="0" w:afterAutospacing="0"/>
        <w:rPr>
          <w:color w:val="0D0D0D"/>
        </w:rPr>
      </w:pPr>
      <w:r w:rsidRPr="0076567E">
        <w:rPr>
          <w:color w:val="0D0D0D"/>
        </w:rPr>
        <w:t>data_nature_factor(Data, normal) :-</w:t>
      </w:r>
    </w:p>
    <w:p w14:paraId="450AD4BA"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data_type(Data, ordinary).</w:t>
      </w:r>
    </w:p>
    <w:p w14:paraId="4B8FC2F4" w14:textId="77777777" w:rsidR="0076567E" w:rsidRPr="0076567E" w:rsidRDefault="0076567E" w:rsidP="0076567E">
      <w:pPr>
        <w:pStyle w:val="NormalWeb"/>
        <w:spacing w:before="0" w:beforeAutospacing="0" w:after="0" w:afterAutospacing="0"/>
        <w:rPr>
          <w:color w:val="0D0D0D"/>
        </w:rPr>
      </w:pPr>
    </w:p>
    <w:p w14:paraId="6536ED3F" w14:textId="77777777" w:rsidR="0076567E" w:rsidRPr="0076567E" w:rsidRDefault="0076567E" w:rsidP="0076567E">
      <w:pPr>
        <w:pStyle w:val="NormalWeb"/>
        <w:spacing w:before="0" w:beforeAutospacing="0" w:after="0" w:afterAutospacing="0"/>
        <w:rPr>
          <w:color w:val="0D0D0D"/>
        </w:rPr>
      </w:pPr>
      <w:r w:rsidRPr="0076567E">
        <w:rPr>
          <w:color w:val="0D0D0D"/>
        </w:rPr>
        <w:t>consequence_factor(_, _, low).</w:t>
      </w:r>
    </w:p>
    <w:p w14:paraId="0738653A" w14:textId="77777777" w:rsidR="0076567E" w:rsidRPr="0076567E" w:rsidRDefault="0076567E" w:rsidP="0076567E">
      <w:pPr>
        <w:pStyle w:val="NormalWeb"/>
        <w:spacing w:before="0" w:beforeAutospacing="0" w:after="0" w:afterAutospacing="0"/>
        <w:rPr>
          <w:color w:val="0D0D0D"/>
        </w:rPr>
      </w:pPr>
      <w:r w:rsidRPr="0076567E">
        <w:rPr>
          <w:color w:val="0D0D0D"/>
        </w:rPr>
        <w:t>safeguard_factor(Controller, high) :-</w:t>
      </w:r>
    </w:p>
    <w:p w14:paraId="199025A9"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safeguard(Controller, encryption);</w:t>
      </w:r>
    </w:p>
    <w:p w14:paraId="4A0171BA" w14:textId="77777777" w:rsidR="0076567E" w:rsidRPr="0076567E" w:rsidRDefault="0076567E" w:rsidP="0076567E">
      <w:pPr>
        <w:pStyle w:val="NormalWeb"/>
        <w:spacing w:before="0" w:beforeAutospacing="0" w:after="0" w:afterAutospacing="0"/>
        <w:rPr>
          <w:color w:val="0D0D0D"/>
        </w:rPr>
      </w:pPr>
      <w:r w:rsidRPr="0076567E">
        <w:rPr>
          <w:color w:val="0D0D0D"/>
        </w:rPr>
        <w:t xml:space="preserve">    safeguard(Controller, pseudonymisation).</w:t>
      </w:r>
    </w:p>
    <w:p w14:paraId="3474C24A" w14:textId="77777777" w:rsidR="0076567E" w:rsidRPr="0076567E" w:rsidRDefault="0076567E" w:rsidP="0076567E">
      <w:pPr>
        <w:pStyle w:val="NormalWeb"/>
        <w:spacing w:before="0" w:beforeAutospacing="0" w:after="0" w:afterAutospacing="0"/>
        <w:rPr>
          <w:color w:val="0D0D0D"/>
        </w:rPr>
      </w:pPr>
    </w:p>
    <w:p w14:paraId="7E4E62ED" w14:textId="77777777" w:rsidR="0076567E" w:rsidRPr="0076567E" w:rsidRDefault="0076567E" w:rsidP="0076567E">
      <w:pPr>
        <w:pStyle w:val="NormalWeb"/>
        <w:spacing w:before="0" w:beforeAutospacing="0" w:after="0" w:afterAutospacing="0"/>
        <w:rPr>
          <w:color w:val="0D0D0D"/>
        </w:rPr>
      </w:pPr>
      <w:r w:rsidRPr="0076567E">
        <w:rPr>
          <w:color w:val="0D0D0D"/>
        </w:rPr>
        <w:t>compatibility_score(normal, low, high, 3).</w:t>
      </w:r>
    </w:p>
    <w:p w14:paraId="20361A55" w14:textId="77777777" w:rsidR="0076567E" w:rsidRPr="0076567E" w:rsidRDefault="0076567E" w:rsidP="0076567E">
      <w:pPr>
        <w:pStyle w:val="NormalWeb"/>
        <w:spacing w:before="0" w:beforeAutospacing="0" w:after="0" w:afterAutospacing="0"/>
        <w:rPr>
          <w:color w:val="0D0D0D"/>
        </w:rPr>
      </w:pPr>
      <w:r w:rsidRPr="0076567E">
        <w:rPr>
          <w:color w:val="0D0D0D"/>
        </w:rPr>
        <w:t>compatibility_score(normal, low, medium, 2).</w:t>
      </w:r>
    </w:p>
    <w:p w14:paraId="569CE87F" w14:textId="77777777" w:rsidR="0076567E" w:rsidRPr="0076567E" w:rsidRDefault="0076567E" w:rsidP="0076567E">
      <w:pPr>
        <w:pStyle w:val="NormalWeb"/>
        <w:spacing w:before="0" w:beforeAutospacing="0" w:after="0" w:afterAutospacing="0"/>
        <w:rPr>
          <w:color w:val="0D0D0D"/>
        </w:rPr>
      </w:pPr>
      <w:r w:rsidRPr="0076567E">
        <w:rPr>
          <w:color w:val="0D0D0D"/>
        </w:rPr>
        <w:t>compatibility_score(high_risk, _, _, 1).</w:t>
      </w:r>
    </w:p>
    <w:p w14:paraId="5C904420" w14:textId="77777777" w:rsidR="0076567E" w:rsidRPr="0076567E" w:rsidRDefault="0076567E" w:rsidP="0076567E">
      <w:pPr>
        <w:pStyle w:val="NormalWeb"/>
        <w:spacing w:before="0" w:beforeAutospacing="0" w:after="0" w:afterAutospacing="0"/>
        <w:rPr>
          <w:color w:val="0D0D0D"/>
        </w:rPr>
      </w:pPr>
    </w:p>
    <w:p w14:paraId="2592605C" w14:textId="77777777" w:rsidR="0076567E" w:rsidRPr="0076567E" w:rsidRDefault="0076567E" w:rsidP="0076567E">
      <w:pPr>
        <w:pStyle w:val="NormalWeb"/>
        <w:spacing w:before="0" w:beforeAutospacing="0" w:after="0" w:afterAutospacing="0"/>
        <w:rPr>
          <w:color w:val="0D0D0D"/>
        </w:rPr>
      </w:pPr>
      <w:r w:rsidRPr="0076567E">
        <w:rPr>
          <w:color w:val="0D0D0D"/>
        </w:rPr>
        <w:t>threshold(compatible, 2).</w:t>
      </w:r>
    </w:p>
    <w:p w14:paraId="7B877000" w14:textId="77777777" w:rsidR="0076567E" w:rsidRPr="0076567E" w:rsidRDefault="0076567E" w:rsidP="0076567E">
      <w:pPr>
        <w:pStyle w:val="NormalWeb"/>
        <w:spacing w:before="0" w:beforeAutospacing="0" w:after="0" w:afterAutospacing="0"/>
        <w:rPr>
          <w:color w:val="0D0D0D"/>
        </w:rPr>
      </w:pPr>
    </w:p>
    <w:p w14:paraId="15E0B440" w14:textId="77777777" w:rsidR="0076567E" w:rsidRPr="0076567E" w:rsidRDefault="0076567E" w:rsidP="0076567E">
      <w:pPr>
        <w:pStyle w:val="NormalWeb"/>
        <w:spacing w:before="0" w:beforeAutospacing="0" w:after="0" w:afterAutospacing="0"/>
        <w:rPr>
          <w:color w:val="0D0D0D"/>
        </w:rPr>
      </w:pPr>
      <w:r w:rsidRPr="0076567E">
        <w:rPr>
          <w:color w:val="0D0D0D"/>
        </w:rPr>
        <w:t>% ---------- Example Facts ----------</w:t>
      </w:r>
    </w:p>
    <w:p w14:paraId="686FC5A7" w14:textId="77777777" w:rsidR="0076567E" w:rsidRPr="0076567E" w:rsidRDefault="0076567E" w:rsidP="0076567E">
      <w:pPr>
        <w:pStyle w:val="NormalWeb"/>
        <w:spacing w:before="0" w:beforeAutospacing="0" w:after="0" w:afterAutospacing="0"/>
        <w:rPr>
          <w:color w:val="0D0D0D"/>
        </w:rPr>
      </w:pPr>
      <w:r w:rsidRPr="0076567E">
        <w:rPr>
          <w:color w:val="0D0D0D"/>
        </w:rPr>
        <w:t>similar_purpose(research, statistical_analysis).</w:t>
      </w:r>
    </w:p>
    <w:p w14:paraId="22FE7FAC" w14:textId="77777777" w:rsidR="0076567E" w:rsidRPr="0076567E" w:rsidRDefault="0076567E" w:rsidP="0076567E">
      <w:pPr>
        <w:pStyle w:val="NormalWeb"/>
        <w:spacing w:before="0" w:beforeAutospacing="0" w:after="0" w:afterAutospacing="0"/>
        <w:rPr>
          <w:color w:val="0D0D0D"/>
        </w:rPr>
      </w:pPr>
      <w:r w:rsidRPr="0076567E">
        <w:rPr>
          <w:color w:val="0D0D0D"/>
        </w:rPr>
        <w:t>context_relationship(university, trust_based).</w:t>
      </w:r>
    </w:p>
    <w:p w14:paraId="1874A175" w14:textId="77777777" w:rsidR="0076567E" w:rsidRPr="0076567E" w:rsidRDefault="0076567E" w:rsidP="0076567E">
      <w:pPr>
        <w:pStyle w:val="NormalWeb"/>
        <w:spacing w:before="0" w:beforeAutospacing="0" w:after="0" w:afterAutospacing="0"/>
        <w:rPr>
          <w:color w:val="0D0D0D"/>
        </w:rPr>
      </w:pPr>
      <w:r w:rsidRPr="0076567E">
        <w:rPr>
          <w:color w:val="0D0D0D"/>
        </w:rPr>
        <w:t>data_type(student_data, ordinary).</w:t>
      </w:r>
    </w:p>
    <w:p w14:paraId="4D62D347" w14:textId="77777777" w:rsidR="0076567E" w:rsidRPr="0076567E" w:rsidRDefault="0076567E" w:rsidP="0076567E">
      <w:pPr>
        <w:pStyle w:val="NormalWeb"/>
        <w:spacing w:before="0" w:beforeAutospacing="0" w:after="0" w:afterAutospacing="0"/>
        <w:rPr>
          <w:color w:val="0D0D0D"/>
        </w:rPr>
      </w:pPr>
      <w:r w:rsidRPr="0076567E">
        <w:rPr>
          <w:color w:val="0D0D0D"/>
        </w:rPr>
        <w:t>safeguard(university, pseudonymisation).</w:t>
      </w:r>
    </w:p>
    <w:p w14:paraId="63503976" w14:textId="77777777" w:rsidR="0076567E" w:rsidRPr="0076567E" w:rsidRDefault="0076567E" w:rsidP="0076567E">
      <w:pPr>
        <w:pStyle w:val="NormalWeb"/>
        <w:spacing w:before="0" w:beforeAutospacing="0" w:after="0" w:afterAutospacing="0"/>
        <w:rPr>
          <w:color w:val="0D0D0D"/>
        </w:rPr>
      </w:pPr>
      <w:r w:rsidRPr="0076567E">
        <w:rPr>
          <w:color w:val="0D0D0D"/>
        </w:rPr>
        <w:t>lawful_basis(_, none).</w:t>
      </w:r>
    </w:p>
    <w:p w14:paraId="17B94893" w14:textId="77777777" w:rsidR="0076567E" w:rsidRPr="0076567E" w:rsidRDefault="0076567E" w:rsidP="0076567E">
      <w:pPr>
        <w:pStyle w:val="NormalWeb"/>
        <w:spacing w:before="0" w:beforeAutospacing="0" w:after="0" w:afterAutospacing="0"/>
        <w:rPr>
          <w:color w:val="0D0D0D"/>
        </w:rPr>
      </w:pPr>
    </w:p>
    <w:p w14:paraId="3A21E7AD" w14:textId="77777777" w:rsidR="0076567E" w:rsidRPr="0076567E" w:rsidRDefault="0076567E" w:rsidP="0076567E">
      <w:pPr>
        <w:pStyle w:val="NormalWeb"/>
        <w:spacing w:before="0" w:beforeAutospacing="0" w:after="0" w:afterAutospacing="0"/>
        <w:rPr>
          <w:color w:val="0D0D0D"/>
        </w:rPr>
      </w:pPr>
      <w:r w:rsidRPr="0076567E">
        <w:rPr>
          <w:color w:val="0D0D0D"/>
        </w:rPr>
        <w:t>% ---------- Example Queries ----------</w:t>
      </w:r>
    </w:p>
    <w:p w14:paraId="41C19B22" w14:textId="77777777" w:rsidR="0076567E" w:rsidRPr="0076567E" w:rsidRDefault="0076567E" w:rsidP="0076567E">
      <w:pPr>
        <w:pStyle w:val="NormalWeb"/>
        <w:spacing w:before="0" w:beforeAutospacing="0" w:after="0" w:afterAutospacing="0"/>
        <w:rPr>
          <w:color w:val="0D0D0D"/>
        </w:rPr>
      </w:pPr>
      <w:r w:rsidRPr="0076567E">
        <w:rPr>
          <w:color w:val="0D0D0D"/>
        </w:rPr>
        <w:t>% 1. Check if further processing for statistical analysis is lawful:</w:t>
      </w:r>
    </w:p>
    <w:p w14:paraId="3B694589" w14:textId="77777777" w:rsidR="0076567E" w:rsidRPr="0076567E" w:rsidRDefault="0076567E" w:rsidP="0076567E">
      <w:pPr>
        <w:pStyle w:val="NormalWeb"/>
        <w:spacing w:before="0" w:beforeAutospacing="0" w:after="0" w:afterAutospacing="0"/>
        <w:rPr>
          <w:color w:val="0D0D0D"/>
        </w:rPr>
      </w:pPr>
      <w:r w:rsidRPr="0076567E">
        <w:rPr>
          <w:color w:val="0D0D0D"/>
        </w:rPr>
        <w:t>% ?- further_processing_lawful(university, student_data, research, statistical_analysis).</w:t>
      </w:r>
    </w:p>
    <w:p w14:paraId="509D7EF9" w14:textId="77777777" w:rsidR="0076567E" w:rsidRPr="0076567E" w:rsidRDefault="0076567E" w:rsidP="0076567E">
      <w:pPr>
        <w:pStyle w:val="NormalWeb"/>
        <w:spacing w:before="0" w:beforeAutospacing="0" w:after="0" w:afterAutospacing="0"/>
        <w:rPr>
          <w:color w:val="0D0D0D"/>
        </w:rPr>
      </w:pPr>
    </w:p>
    <w:p w14:paraId="451CE701" w14:textId="77777777" w:rsidR="0076567E" w:rsidRPr="0076567E" w:rsidRDefault="0076567E" w:rsidP="0076567E">
      <w:pPr>
        <w:pStyle w:val="NormalWeb"/>
        <w:spacing w:before="0" w:beforeAutospacing="0" w:after="0" w:afterAutospacing="0"/>
        <w:rPr>
          <w:color w:val="0D0D0D"/>
        </w:rPr>
      </w:pPr>
      <w:r w:rsidRPr="0076567E">
        <w:rPr>
          <w:color w:val="0D0D0D"/>
        </w:rPr>
        <w:t>% 2. Check compatibility when new purpose lacks safeguards:</w:t>
      </w:r>
    </w:p>
    <w:p w14:paraId="00D6F552" w14:textId="77777777" w:rsidR="0076567E" w:rsidRPr="0076567E" w:rsidRDefault="0076567E" w:rsidP="0076567E">
      <w:pPr>
        <w:pStyle w:val="NormalWeb"/>
        <w:spacing w:before="0" w:beforeAutospacing="0" w:after="0" w:afterAutospacing="0"/>
        <w:rPr>
          <w:color w:val="0D0D0D"/>
        </w:rPr>
      </w:pPr>
      <w:r w:rsidRPr="0076567E">
        <w:rPr>
          <w:color w:val="0D0D0D"/>
        </w:rPr>
        <w:t>% ?- further_processing_lawful(companyX, employee_data, hr_management, marketing).</w:t>
      </w:r>
    </w:p>
    <w:p w14:paraId="5B22AB65" w14:textId="77777777" w:rsidR="0076567E" w:rsidRPr="0076567E" w:rsidRDefault="0076567E" w:rsidP="0076567E">
      <w:pPr>
        <w:pStyle w:val="NormalWeb"/>
        <w:spacing w:before="0" w:after="0"/>
        <w:rPr>
          <w:color w:val="0D0D0D"/>
        </w:rPr>
      </w:pPr>
    </w:p>
    <w:p w14:paraId="3982DB05" w14:textId="77777777" w:rsidR="0076567E" w:rsidRPr="0076567E" w:rsidRDefault="001C7721" w:rsidP="0076567E">
      <w:pPr>
        <w:spacing w:before="720" w:after="720"/>
        <w:rPr>
          <w:rFonts w:ascii="Times New Roman" w:hAnsi="Times New Roman" w:cs="Times New Roman"/>
          <w:color w:val="0D0D0D"/>
        </w:rPr>
      </w:pPr>
      <w:r>
        <w:pict w14:anchorId="41B59E54">
          <v:rect id="Horizontal Line 13" o:spid="_x0000_s1027" alt="" style="width:523.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191D57" w14:textId="77777777" w:rsidR="0076567E" w:rsidRPr="0076567E" w:rsidRDefault="0076567E" w:rsidP="0076567E">
      <w:pPr>
        <w:pStyle w:val="Heading3"/>
        <w:spacing w:before="0" w:after="0"/>
        <w:rPr>
          <w:rFonts w:ascii="Times New Roman" w:hAnsi="Times New Roman" w:cs="Times New Roman"/>
          <w:color w:val="0D0D0D"/>
          <w:sz w:val="24"/>
          <w:szCs w:val="24"/>
        </w:rPr>
      </w:pPr>
      <w:r w:rsidRPr="0076567E">
        <w:rPr>
          <w:rStyle w:val="Strong"/>
          <w:rFonts w:ascii="Times New Roman" w:hAnsi="Times New Roman" w:cs="Times New Roman"/>
          <w:b w:val="0"/>
          <w:bCs w:val="0"/>
          <w:color w:val="0D0D0D"/>
          <w:sz w:val="24"/>
          <w:szCs w:val="24"/>
        </w:rPr>
        <w:t>Explanation:</w:t>
      </w:r>
    </w:p>
    <w:p w14:paraId="1A877A3C" w14:textId="77777777" w:rsidR="0076567E" w:rsidRPr="0076567E" w:rsidRDefault="0076567E" w:rsidP="0076567E">
      <w:pPr>
        <w:pStyle w:val="NormalWeb"/>
        <w:numPr>
          <w:ilvl w:val="0"/>
          <w:numId w:val="55"/>
        </w:numPr>
        <w:spacing w:before="0" w:beforeAutospacing="0" w:after="0" w:afterAutospacing="0"/>
        <w:rPr>
          <w:color w:val="0D0D0D"/>
        </w:rPr>
      </w:pPr>
      <w:r w:rsidRPr="0076567E">
        <w:rPr>
          <w:color w:val="0D0D0D"/>
        </w:rPr>
        <w:t>The </w:t>
      </w:r>
      <w:r w:rsidRPr="0076567E">
        <w:rPr>
          <w:rStyle w:val="Strong"/>
          <w:rFonts w:eastAsiaTheme="majorEastAsia"/>
          <w:color w:val="0D0D0D"/>
        </w:rPr>
        <w:t>main rule</w:t>
      </w:r>
      <w:r w:rsidRPr="0076567E">
        <w:rPr>
          <w:color w:val="0D0D0D"/>
        </w:rPr>
        <w:t> distinguishes cases where consent or legal basis applies (immediate lawfulness) from those needing </w:t>
      </w:r>
      <w:r w:rsidRPr="0076567E">
        <w:rPr>
          <w:rStyle w:val="Strong"/>
          <w:rFonts w:eastAsiaTheme="majorEastAsia"/>
          <w:color w:val="0D0D0D"/>
        </w:rPr>
        <w:t>compatibility assessment</w:t>
      </w:r>
      <w:r w:rsidRPr="0076567E">
        <w:rPr>
          <w:color w:val="0D0D0D"/>
        </w:rPr>
        <w:t>.</w:t>
      </w:r>
    </w:p>
    <w:p w14:paraId="5A690B5D" w14:textId="77777777" w:rsidR="0076567E" w:rsidRPr="0076567E" w:rsidRDefault="0076567E" w:rsidP="0076567E">
      <w:pPr>
        <w:pStyle w:val="NormalWeb"/>
        <w:numPr>
          <w:ilvl w:val="0"/>
          <w:numId w:val="55"/>
        </w:numPr>
        <w:spacing w:before="0" w:beforeAutospacing="0" w:after="0" w:afterAutospacing="0"/>
        <w:rPr>
          <w:color w:val="0D0D0D"/>
        </w:rPr>
      </w:pPr>
      <w:r w:rsidRPr="0076567E">
        <w:rPr>
          <w:color w:val="0D0D0D"/>
        </w:rPr>
        <w:t>The </w:t>
      </w:r>
      <w:r w:rsidRPr="0076567E">
        <w:rPr>
          <w:rStyle w:val="Strong"/>
          <w:rFonts w:eastAsiaTheme="majorEastAsia"/>
          <w:color w:val="0D0D0D"/>
        </w:rPr>
        <w:t>assessment</w:t>
      </w:r>
      <w:r w:rsidRPr="0076567E">
        <w:rPr>
          <w:color w:val="0D0D0D"/>
        </w:rPr>
        <w:t> aggregates the five compatibility factors into a simple scoring model.</w:t>
      </w:r>
    </w:p>
    <w:p w14:paraId="0AE5D823" w14:textId="77777777" w:rsidR="0076567E" w:rsidRPr="0076567E" w:rsidRDefault="0076567E" w:rsidP="0076567E">
      <w:pPr>
        <w:pStyle w:val="NormalWeb"/>
        <w:numPr>
          <w:ilvl w:val="0"/>
          <w:numId w:val="55"/>
        </w:numPr>
        <w:spacing w:before="0" w:beforeAutospacing="0" w:after="0" w:afterAutospacing="0"/>
        <w:rPr>
          <w:color w:val="0D0D0D"/>
        </w:rPr>
      </w:pPr>
      <w:r w:rsidRPr="0076567E">
        <w:rPr>
          <w:color w:val="0D0D0D"/>
        </w:rPr>
        <w:t>The </w:t>
      </w:r>
      <w:r w:rsidRPr="0076567E">
        <w:rPr>
          <w:rStyle w:val="Strong"/>
          <w:rFonts w:eastAsiaTheme="majorEastAsia"/>
          <w:color w:val="0D0D0D"/>
        </w:rPr>
        <w:t>example facts</w:t>
      </w:r>
      <w:r w:rsidRPr="0076567E">
        <w:rPr>
          <w:color w:val="0D0D0D"/>
        </w:rPr>
        <w:t> illustrate a lawful research-to-statistics transition with safeguards.</w:t>
      </w:r>
    </w:p>
    <w:p w14:paraId="2EA17907" w14:textId="77777777" w:rsidR="0076567E" w:rsidRPr="0076567E" w:rsidRDefault="001C7721" w:rsidP="0076567E">
      <w:pPr>
        <w:spacing w:before="720" w:after="720"/>
        <w:rPr>
          <w:rFonts w:ascii="Times New Roman" w:hAnsi="Times New Roman" w:cs="Times New Roman"/>
          <w:color w:val="0D0D0D"/>
        </w:rPr>
      </w:pPr>
      <w:r>
        <w:pict w14:anchorId="39556698">
          <v:rect id="Horizontal Line 14" o:spid="_x0000_s1026" alt="" style="width:523.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ACD1DF" w14:textId="77777777" w:rsidR="0076567E" w:rsidRPr="0076567E" w:rsidRDefault="0076567E" w:rsidP="0076567E">
      <w:pPr>
        <w:pStyle w:val="NormalWeb"/>
        <w:spacing w:before="0" w:after="0"/>
        <w:rPr>
          <w:color w:val="0D0D0D"/>
        </w:rPr>
      </w:pPr>
      <w:r w:rsidRPr="0076567E">
        <w:rPr>
          <w:color w:val="0D0D0D"/>
        </w:rPr>
        <w:t>Would you like me to extend this program to include </w:t>
      </w:r>
      <w:r w:rsidRPr="0076567E">
        <w:rPr>
          <w:rStyle w:val="Strong"/>
          <w:rFonts w:eastAsiaTheme="majorEastAsia"/>
          <w:color w:val="0D0D0D"/>
        </w:rPr>
        <w:t>automatic scoring logic</w:t>
      </w:r>
      <w:r w:rsidRPr="0076567E">
        <w:rPr>
          <w:color w:val="0D0D0D"/>
        </w:rPr>
        <w:t> (numeric evaluation for compatibility strength) and </w:t>
      </w:r>
      <w:r w:rsidRPr="0076567E">
        <w:rPr>
          <w:rStyle w:val="Strong"/>
          <w:rFonts w:eastAsiaTheme="majorEastAsia"/>
          <w:color w:val="0D0D0D"/>
        </w:rPr>
        <w:t>exceptions for Articles 9 and 10 data</w:t>
      </w:r>
      <w:r w:rsidRPr="0076567E">
        <w:rPr>
          <w:color w:val="0D0D0D"/>
        </w:rPr>
        <w:t> (e.g., requiring explicit consent or legal authorization)?</w:t>
      </w:r>
    </w:p>
    <w:p w14:paraId="17FC00B3" w14:textId="77777777" w:rsidR="0076567E" w:rsidRPr="0076567E" w:rsidRDefault="0076567E" w:rsidP="0076567E">
      <w:pPr>
        <w:pStyle w:val="z-TopofForm"/>
        <w:rPr>
          <w:rFonts w:ascii="Times New Roman" w:hAnsi="Times New Roman" w:cs="Times New Roman"/>
          <w:sz w:val="24"/>
          <w:szCs w:val="24"/>
        </w:rPr>
      </w:pPr>
      <w:r w:rsidRPr="0076567E">
        <w:rPr>
          <w:rFonts w:ascii="Times New Roman" w:hAnsi="Times New Roman" w:cs="Times New Roman"/>
          <w:sz w:val="24"/>
          <w:szCs w:val="24"/>
        </w:rPr>
        <w:t>Top of Form</w:t>
      </w:r>
    </w:p>
    <w:p w14:paraId="39B39EB5" w14:textId="77777777" w:rsidR="0076567E" w:rsidRPr="0076567E" w:rsidRDefault="0076567E" w:rsidP="0076567E">
      <w:pPr>
        <w:pStyle w:val="z-BottomofForm"/>
        <w:rPr>
          <w:rFonts w:ascii="Times New Roman" w:hAnsi="Times New Roman" w:cs="Times New Roman"/>
          <w:sz w:val="24"/>
          <w:szCs w:val="24"/>
        </w:rPr>
      </w:pPr>
      <w:r w:rsidRPr="0076567E">
        <w:rPr>
          <w:rFonts w:ascii="Times New Roman" w:hAnsi="Times New Roman" w:cs="Times New Roman"/>
          <w:sz w:val="24"/>
          <w:szCs w:val="24"/>
        </w:rPr>
        <w:t>Bottom of Form</w:t>
      </w:r>
    </w:p>
    <w:p w14:paraId="302CFFD8" w14:textId="77777777" w:rsidR="0076567E" w:rsidRPr="0076567E" w:rsidRDefault="0076567E" w:rsidP="0076567E">
      <w:pPr>
        <w:rPr>
          <w:rFonts w:ascii="Times New Roman" w:hAnsi="Times New Roman" w:cs="Times New Roman"/>
        </w:rPr>
      </w:pPr>
    </w:p>
    <w:p w14:paraId="0953C057" w14:textId="77777777" w:rsidR="0076567E" w:rsidRPr="0076567E" w:rsidRDefault="0076567E" w:rsidP="00B14142">
      <w:pPr>
        <w:spacing w:after="0" w:line="240" w:lineRule="auto"/>
        <w:ind w:left="-15" w:right="-15"/>
        <w:outlineLvl w:val="1"/>
        <w:rPr>
          <w:rFonts w:ascii="Times New Roman" w:eastAsia="Times New Roman" w:hAnsi="Times New Roman" w:cs="Times New Roman"/>
          <w:kern w:val="0"/>
          <w14:ligatures w14:val="none"/>
        </w:rPr>
      </w:pPr>
    </w:p>
    <w:p w14:paraId="0917BA98" w14:textId="77777777" w:rsidR="007072C8" w:rsidRPr="0076567E" w:rsidRDefault="007072C8" w:rsidP="007072C8">
      <w:pPr>
        <w:pStyle w:val="z-TopofForm"/>
        <w:rPr>
          <w:rFonts w:ascii="Times New Roman" w:hAnsi="Times New Roman" w:cs="Times New Roman"/>
          <w:sz w:val="24"/>
          <w:szCs w:val="24"/>
        </w:rPr>
      </w:pPr>
      <w:r w:rsidRPr="0076567E">
        <w:rPr>
          <w:rFonts w:ascii="Times New Roman" w:hAnsi="Times New Roman" w:cs="Times New Roman"/>
          <w:sz w:val="24"/>
          <w:szCs w:val="24"/>
        </w:rPr>
        <w:t>Top of Form</w:t>
      </w:r>
    </w:p>
    <w:p w14:paraId="6E5E171B" w14:textId="77777777" w:rsidR="007072C8" w:rsidRPr="0076567E" w:rsidRDefault="007072C8" w:rsidP="007072C8">
      <w:pPr>
        <w:pStyle w:val="z-BottomofForm"/>
        <w:rPr>
          <w:rFonts w:ascii="Times New Roman" w:hAnsi="Times New Roman" w:cs="Times New Roman"/>
          <w:sz w:val="24"/>
          <w:szCs w:val="24"/>
        </w:rPr>
      </w:pPr>
      <w:r w:rsidRPr="0076567E">
        <w:rPr>
          <w:rFonts w:ascii="Times New Roman" w:hAnsi="Times New Roman" w:cs="Times New Roman"/>
          <w:sz w:val="24"/>
          <w:szCs w:val="24"/>
        </w:rPr>
        <w:t>Bottom of Form</w:t>
      </w:r>
    </w:p>
    <w:p w14:paraId="01312B32" w14:textId="77777777" w:rsidR="00B14142" w:rsidRPr="0076567E" w:rsidRDefault="00B14142" w:rsidP="00B14142">
      <w:pPr>
        <w:pBdr>
          <w:bottom w:val="single" w:sz="6" w:space="1" w:color="auto"/>
        </w:pBdr>
        <w:spacing w:after="0" w:line="240" w:lineRule="auto"/>
        <w:jc w:val="center"/>
        <w:rPr>
          <w:rFonts w:ascii="Times New Roman" w:eastAsia="Times New Roman" w:hAnsi="Times New Roman" w:cs="Times New Roman"/>
          <w:vanish/>
          <w:kern w:val="0"/>
          <w14:ligatures w14:val="none"/>
        </w:rPr>
      </w:pPr>
      <w:r w:rsidRPr="0076567E">
        <w:rPr>
          <w:rFonts w:ascii="Times New Roman" w:eastAsia="Times New Roman" w:hAnsi="Times New Roman" w:cs="Times New Roman"/>
          <w:vanish/>
          <w:kern w:val="0"/>
          <w14:ligatures w14:val="none"/>
        </w:rPr>
        <w:t>Top of Form</w:t>
      </w:r>
    </w:p>
    <w:p w14:paraId="5652CC38" w14:textId="77777777" w:rsidR="00B14142" w:rsidRPr="0076567E" w:rsidRDefault="00B14142" w:rsidP="00B14142">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76567E">
        <w:rPr>
          <w:rFonts w:ascii="Times New Roman" w:eastAsia="Times New Roman" w:hAnsi="Times New Roman" w:cs="Times New Roman"/>
          <w:vanish/>
          <w:kern w:val="0"/>
          <w14:ligatures w14:val="none"/>
        </w:rPr>
        <w:t>Bottom of Form</w:t>
      </w:r>
    </w:p>
    <w:p w14:paraId="2DB96745" w14:textId="77777777" w:rsidR="001E7FD6" w:rsidRPr="0076567E" w:rsidRDefault="001E7FD6" w:rsidP="00B14142">
      <w:pPr>
        <w:pBdr>
          <w:bottom w:val="single" w:sz="6" w:space="1" w:color="auto"/>
        </w:pBdr>
        <w:spacing w:after="0" w:line="240" w:lineRule="auto"/>
        <w:rPr>
          <w:rFonts w:ascii="Times New Roman" w:eastAsia="Times New Roman" w:hAnsi="Times New Roman" w:cs="Times New Roman"/>
          <w:vanish/>
          <w:kern w:val="0"/>
          <w14:ligatures w14:val="none"/>
        </w:rPr>
      </w:pPr>
      <w:r w:rsidRPr="0076567E">
        <w:rPr>
          <w:rFonts w:ascii="Times New Roman" w:eastAsia="Times New Roman" w:hAnsi="Times New Roman" w:cs="Times New Roman"/>
          <w:vanish/>
          <w:kern w:val="0"/>
          <w14:ligatures w14:val="none"/>
        </w:rPr>
        <w:t>Top of Form</w:t>
      </w:r>
    </w:p>
    <w:p w14:paraId="727351AE" w14:textId="77777777" w:rsidR="007072C8" w:rsidRPr="0076567E" w:rsidRDefault="007072C8" w:rsidP="00B14142">
      <w:pPr>
        <w:pBdr>
          <w:bottom w:val="single" w:sz="6" w:space="1" w:color="auto"/>
        </w:pBdr>
        <w:spacing w:after="0" w:line="240" w:lineRule="auto"/>
        <w:rPr>
          <w:rFonts w:ascii="Times New Roman" w:eastAsia="Times New Roman" w:hAnsi="Times New Roman" w:cs="Times New Roman"/>
          <w:vanish/>
          <w:kern w:val="0"/>
          <w14:ligatures w14:val="none"/>
        </w:rPr>
      </w:pPr>
    </w:p>
    <w:p w14:paraId="3CBB8C52" w14:textId="77777777" w:rsidR="001E7FD6" w:rsidRPr="0076567E" w:rsidRDefault="001E7FD6" w:rsidP="001E7FD6">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76567E">
        <w:rPr>
          <w:rFonts w:ascii="Times New Roman" w:eastAsia="Times New Roman" w:hAnsi="Times New Roman" w:cs="Times New Roman"/>
          <w:vanish/>
          <w:kern w:val="0"/>
          <w14:ligatures w14:val="none"/>
        </w:rPr>
        <w:t>Bottom of Form</w:t>
      </w:r>
    </w:p>
    <w:p w14:paraId="0B066A94" w14:textId="77777777" w:rsidR="0084349F" w:rsidRPr="0076567E" w:rsidRDefault="0084349F" w:rsidP="0084349F">
      <w:pPr>
        <w:pBdr>
          <w:bottom w:val="single" w:sz="6" w:space="1" w:color="auto"/>
        </w:pBdr>
        <w:spacing w:after="0" w:line="240" w:lineRule="auto"/>
        <w:jc w:val="center"/>
        <w:rPr>
          <w:rFonts w:ascii="Times New Roman" w:eastAsia="Times New Roman" w:hAnsi="Times New Roman" w:cs="Times New Roman"/>
          <w:vanish/>
          <w:kern w:val="0"/>
          <w14:ligatures w14:val="none"/>
        </w:rPr>
      </w:pPr>
      <w:r w:rsidRPr="0076567E">
        <w:rPr>
          <w:rFonts w:ascii="Times New Roman" w:eastAsia="Times New Roman" w:hAnsi="Times New Roman" w:cs="Times New Roman"/>
          <w:vanish/>
          <w:kern w:val="0"/>
          <w14:ligatures w14:val="none"/>
        </w:rPr>
        <w:t>Top of Form</w:t>
      </w:r>
    </w:p>
    <w:p w14:paraId="10335D07" w14:textId="77777777" w:rsidR="0084349F" w:rsidRPr="0076567E" w:rsidRDefault="0084349F" w:rsidP="0084349F">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76567E">
        <w:rPr>
          <w:rFonts w:ascii="Times New Roman" w:eastAsia="Times New Roman" w:hAnsi="Times New Roman" w:cs="Times New Roman"/>
          <w:vanish/>
          <w:kern w:val="0"/>
          <w14:ligatures w14:val="none"/>
        </w:rPr>
        <w:t>Bottom of Form</w:t>
      </w:r>
    </w:p>
    <w:sectPr w:rsidR="0084349F" w:rsidRPr="0076567E" w:rsidSect="003C4B6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5B69"/>
    <w:multiLevelType w:val="multilevel"/>
    <w:tmpl w:val="0E4C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13037"/>
    <w:multiLevelType w:val="multilevel"/>
    <w:tmpl w:val="EEAC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F2120"/>
    <w:multiLevelType w:val="multilevel"/>
    <w:tmpl w:val="F7C28F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84F98"/>
    <w:multiLevelType w:val="multilevel"/>
    <w:tmpl w:val="8A42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186187"/>
    <w:multiLevelType w:val="multilevel"/>
    <w:tmpl w:val="9B5A4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0036F"/>
    <w:multiLevelType w:val="multilevel"/>
    <w:tmpl w:val="CB50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564063"/>
    <w:multiLevelType w:val="multilevel"/>
    <w:tmpl w:val="ABEA9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082D73"/>
    <w:multiLevelType w:val="multilevel"/>
    <w:tmpl w:val="99AC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810DAF"/>
    <w:multiLevelType w:val="multilevel"/>
    <w:tmpl w:val="6C02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BC63A2"/>
    <w:multiLevelType w:val="multilevel"/>
    <w:tmpl w:val="00FA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0C1BD3"/>
    <w:multiLevelType w:val="multilevel"/>
    <w:tmpl w:val="2EB07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4364C7"/>
    <w:multiLevelType w:val="multilevel"/>
    <w:tmpl w:val="CCA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8E13F9"/>
    <w:multiLevelType w:val="multilevel"/>
    <w:tmpl w:val="C6148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8C3200"/>
    <w:multiLevelType w:val="multilevel"/>
    <w:tmpl w:val="C406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1D0775"/>
    <w:multiLevelType w:val="multilevel"/>
    <w:tmpl w:val="74F8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427ACA"/>
    <w:multiLevelType w:val="multilevel"/>
    <w:tmpl w:val="E196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EA3183"/>
    <w:multiLevelType w:val="multilevel"/>
    <w:tmpl w:val="63C6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1A7B55"/>
    <w:multiLevelType w:val="multilevel"/>
    <w:tmpl w:val="9454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EB3862"/>
    <w:multiLevelType w:val="multilevel"/>
    <w:tmpl w:val="954CF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E17C79"/>
    <w:multiLevelType w:val="multilevel"/>
    <w:tmpl w:val="F07C6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9B0C53"/>
    <w:multiLevelType w:val="multilevel"/>
    <w:tmpl w:val="03A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730E81"/>
    <w:multiLevelType w:val="multilevel"/>
    <w:tmpl w:val="3C3A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8C0664"/>
    <w:multiLevelType w:val="multilevel"/>
    <w:tmpl w:val="AC44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701638"/>
    <w:multiLevelType w:val="multilevel"/>
    <w:tmpl w:val="3FC4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775742"/>
    <w:multiLevelType w:val="multilevel"/>
    <w:tmpl w:val="95B2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3A107B"/>
    <w:multiLevelType w:val="multilevel"/>
    <w:tmpl w:val="E5E2D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B44643"/>
    <w:multiLevelType w:val="multilevel"/>
    <w:tmpl w:val="7586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3234F86"/>
    <w:multiLevelType w:val="multilevel"/>
    <w:tmpl w:val="34CA7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971439"/>
    <w:multiLevelType w:val="multilevel"/>
    <w:tmpl w:val="2548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50F092F"/>
    <w:multiLevelType w:val="multilevel"/>
    <w:tmpl w:val="0760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99C1CD5"/>
    <w:multiLevelType w:val="multilevel"/>
    <w:tmpl w:val="A300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D34DC3"/>
    <w:multiLevelType w:val="multilevel"/>
    <w:tmpl w:val="1232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7E6D1C"/>
    <w:multiLevelType w:val="multilevel"/>
    <w:tmpl w:val="25C0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DF7792"/>
    <w:multiLevelType w:val="multilevel"/>
    <w:tmpl w:val="EBBAF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231FB7"/>
    <w:multiLevelType w:val="multilevel"/>
    <w:tmpl w:val="BEAE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866BEB"/>
    <w:multiLevelType w:val="multilevel"/>
    <w:tmpl w:val="E9D6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5AD103B"/>
    <w:multiLevelType w:val="multilevel"/>
    <w:tmpl w:val="947A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6CF0F67"/>
    <w:multiLevelType w:val="multilevel"/>
    <w:tmpl w:val="1412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C225F1D"/>
    <w:multiLevelType w:val="multilevel"/>
    <w:tmpl w:val="4162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CA976E3"/>
    <w:multiLevelType w:val="multilevel"/>
    <w:tmpl w:val="4C3E5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8964DF"/>
    <w:multiLevelType w:val="multilevel"/>
    <w:tmpl w:val="2C180D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6C3761"/>
    <w:multiLevelType w:val="multilevel"/>
    <w:tmpl w:val="9484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2873297"/>
    <w:multiLevelType w:val="multilevel"/>
    <w:tmpl w:val="ECB8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7A00CA"/>
    <w:multiLevelType w:val="multilevel"/>
    <w:tmpl w:val="DC8A3E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EA329E3"/>
    <w:multiLevelType w:val="multilevel"/>
    <w:tmpl w:val="407C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F321B83"/>
    <w:multiLevelType w:val="multilevel"/>
    <w:tmpl w:val="2ECEEF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E749EF"/>
    <w:multiLevelType w:val="multilevel"/>
    <w:tmpl w:val="072A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254583C"/>
    <w:multiLevelType w:val="multilevel"/>
    <w:tmpl w:val="7452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56F6755"/>
    <w:multiLevelType w:val="multilevel"/>
    <w:tmpl w:val="C5DA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8554BF"/>
    <w:multiLevelType w:val="multilevel"/>
    <w:tmpl w:val="E82C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BBC38BF"/>
    <w:multiLevelType w:val="multilevel"/>
    <w:tmpl w:val="7DB0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C6208ED"/>
    <w:multiLevelType w:val="multilevel"/>
    <w:tmpl w:val="1EA6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DFB6C39"/>
    <w:multiLevelType w:val="multilevel"/>
    <w:tmpl w:val="12D4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DFD391E"/>
    <w:multiLevelType w:val="multilevel"/>
    <w:tmpl w:val="D80E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E5C725C"/>
    <w:multiLevelType w:val="multilevel"/>
    <w:tmpl w:val="028C1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794555">
    <w:abstractNumId w:val="0"/>
  </w:num>
  <w:num w:numId="2" w16cid:durableId="1220704801">
    <w:abstractNumId w:val="25"/>
  </w:num>
  <w:num w:numId="3" w16cid:durableId="706413146">
    <w:abstractNumId w:val="15"/>
  </w:num>
  <w:num w:numId="4" w16cid:durableId="737090262">
    <w:abstractNumId w:val="49"/>
  </w:num>
  <w:num w:numId="5" w16cid:durableId="1573542870">
    <w:abstractNumId w:val="26"/>
  </w:num>
  <w:num w:numId="6" w16cid:durableId="923222499">
    <w:abstractNumId w:val="39"/>
  </w:num>
  <w:num w:numId="7" w16cid:durableId="2118870688">
    <w:abstractNumId w:val="41"/>
  </w:num>
  <w:num w:numId="8" w16cid:durableId="867720766">
    <w:abstractNumId w:val="42"/>
  </w:num>
  <w:num w:numId="9" w16cid:durableId="1498425638">
    <w:abstractNumId w:val="21"/>
  </w:num>
  <w:num w:numId="10" w16cid:durableId="2085563230">
    <w:abstractNumId w:val="34"/>
  </w:num>
  <w:num w:numId="11" w16cid:durableId="1087964939">
    <w:abstractNumId w:val="50"/>
  </w:num>
  <w:num w:numId="12" w16cid:durableId="1438134726">
    <w:abstractNumId w:val="38"/>
  </w:num>
  <w:num w:numId="13" w16cid:durableId="1521629559">
    <w:abstractNumId w:val="19"/>
  </w:num>
  <w:num w:numId="14" w16cid:durableId="782769862">
    <w:abstractNumId w:val="31"/>
  </w:num>
  <w:num w:numId="15" w16cid:durableId="504710271">
    <w:abstractNumId w:val="14"/>
  </w:num>
  <w:num w:numId="16" w16cid:durableId="1366246235">
    <w:abstractNumId w:val="5"/>
  </w:num>
  <w:num w:numId="17" w16cid:durableId="715543223">
    <w:abstractNumId w:val="27"/>
  </w:num>
  <w:num w:numId="18" w16cid:durableId="643002738">
    <w:abstractNumId w:val="3"/>
  </w:num>
  <w:num w:numId="19" w16cid:durableId="1268924140">
    <w:abstractNumId w:val="48"/>
  </w:num>
  <w:num w:numId="20" w16cid:durableId="1899394436">
    <w:abstractNumId w:val="11"/>
  </w:num>
  <w:num w:numId="21" w16cid:durableId="1910647157">
    <w:abstractNumId w:val="2"/>
  </w:num>
  <w:num w:numId="22" w16cid:durableId="377510549">
    <w:abstractNumId w:val="13"/>
  </w:num>
  <w:num w:numId="23" w16cid:durableId="1584559535">
    <w:abstractNumId w:val="32"/>
  </w:num>
  <w:num w:numId="24" w16cid:durableId="250703778">
    <w:abstractNumId w:val="6"/>
  </w:num>
  <w:num w:numId="25" w16cid:durableId="539980305">
    <w:abstractNumId w:val="47"/>
  </w:num>
  <w:num w:numId="26" w16cid:durableId="669991852">
    <w:abstractNumId w:val="24"/>
  </w:num>
  <w:num w:numId="27" w16cid:durableId="1034235578">
    <w:abstractNumId w:val="40"/>
  </w:num>
  <w:num w:numId="28" w16cid:durableId="1666667595">
    <w:abstractNumId w:val="28"/>
  </w:num>
  <w:num w:numId="29" w16cid:durableId="254829541">
    <w:abstractNumId w:val="54"/>
  </w:num>
  <w:num w:numId="30" w16cid:durableId="2007895679">
    <w:abstractNumId w:val="8"/>
  </w:num>
  <w:num w:numId="31" w16cid:durableId="1408069922">
    <w:abstractNumId w:val="51"/>
  </w:num>
  <w:num w:numId="32" w16cid:durableId="78212787">
    <w:abstractNumId w:val="1"/>
  </w:num>
  <w:num w:numId="33" w16cid:durableId="1833789445">
    <w:abstractNumId w:val="9"/>
  </w:num>
  <w:num w:numId="34" w16cid:durableId="1717778447">
    <w:abstractNumId w:val="29"/>
  </w:num>
  <w:num w:numId="35" w16cid:durableId="2127849067">
    <w:abstractNumId w:val="12"/>
  </w:num>
  <w:num w:numId="36" w16cid:durableId="1346325890">
    <w:abstractNumId w:val="37"/>
  </w:num>
  <w:num w:numId="37" w16cid:durableId="304507371">
    <w:abstractNumId w:val="30"/>
  </w:num>
  <w:num w:numId="38" w16cid:durableId="570695212">
    <w:abstractNumId w:val="23"/>
  </w:num>
  <w:num w:numId="39" w16cid:durableId="1465931438">
    <w:abstractNumId w:val="22"/>
  </w:num>
  <w:num w:numId="40" w16cid:durableId="842739835">
    <w:abstractNumId w:val="7"/>
  </w:num>
  <w:num w:numId="41" w16cid:durableId="1947734719">
    <w:abstractNumId w:val="16"/>
  </w:num>
  <w:num w:numId="42" w16cid:durableId="1087188748">
    <w:abstractNumId w:val="44"/>
  </w:num>
  <w:num w:numId="43" w16cid:durableId="432365441">
    <w:abstractNumId w:val="36"/>
  </w:num>
  <w:num w:numId="44" w16cid:durableId="1841770593">
    <w:abstractNumId w:val="20"/>
  </w:num>
  <w:num w:numId="45" w16cid:durableId="478574303">
    <w:abstractNumId w:val="18"/>
  </w:num>
  <w:num w:numId="46" w16cid:durableId="1111586239">
    <w:abstractNumId w:val="17"/>
  </w:num>
  <w:num w:numId="47" w16cid:durableId="968702275">
    <w:abstractNumId w:val="52"/>
  </w:num>
  <w:num w:numId="48" w16cid:durableId="1271858374">
    <w:abstractNumId w:val="43"/>
  </w:num>
  <w:num w:numId="49" w16cid:durableId="1030642784">
    <w:abstractNumId w:val="33"/>
  </w:num>
  <w:num w:numId="50" w16cid:durableId="946157731">
    <w:abstractNumId w:val="10"/>
  </w:num>
  <w:num w:numId="51" w16cid:durableId="527449355">
    <w:abstractNumId w:val="53"/>
  </w:num>
  <w:num w:numId="52" w16cid:durableId="914515940">
    <w:abstractNumId w:val="46"/>
  </w:num>
  <w:num w:numId="53" w16cid:durableId="466708700">
    <w:abstractNumId w:val="45"/>
  </w:num>
  <w:num w:numId="54" w16cid:durableId="416368005">
    <w:abstractNumId w:val="4"/>
  </w:num>
  <w:num w:numId="55" w16cid:durableId="159481919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D96"/>
    <w:rsid w:val="00012529"/>
    <w:rsid w:val="00023D24"/>
    <w:rsid w:val="000702B0"/>
    <w:rsid w:val="000A7EC8"/>
    <w:rsid w:val="000C4D38"/>
    <w:rsid w:val="001213D7"/>
    <w:rsid w:val="00136592"/>
    <w:rsid w:val="0015597A"/>
    <w:rsid w:val="00155BC7"/>
    <w:rsid w:val="001A0D96"/>
    <w:rsid w:val="001C7721"/>
    <w:rsid w:val="001E7FD6"/>
    <w:rsid w:val="001F5015"/>
    <w:rsid w:val="002117DE"/>
    <w:rsid w:val="0022098F"/>
    <w:rsid w:val="00226678"/>
    <w:rsid w:val="002C0BC2"/>
    <w:rsid w:val="002D7B9C"/>
    <w:rsid w:val="0032215E"/>
    <w:rsid w:val="00342304"/>
    <w:rsid w:val="0036709F"/>
    <w:rsid w:val="0039390A"/>
    <w:rsid w:val="00393F0C"/>
    <w:rsid w:val="003B6A39"/>
    <w:rsid w:val="003C4651"/>
    <w:rsid w:val="003C4B65"/>
    <w:rsid w:val="005A43BF"/>
    <w:rsid w:val="005E4189"/>
    <w:rsid w:val="00622B9C"/>
    <w:rsid w:val="00654F9E"/>
    <w:rsid w:val="00691C0C"/>
    <w:rsid w:val="006A4871"/>
    <w:rsid w:val="006C2607"/>
    <w:rsid w:val="006F2DF4"/>
    <w:rsid w:val="006F43AB"/>
    <w:rsid w:val="007072C8"/>
    <w:rsid w:val="00741F89"/>
    <w:rsid w:val="0076567E"/>
    <w:rsid w:val="007B1F99"/>
    <w:rsid w:val="007F01F9"/>
    <w:rsid w:val="007F300F"/>
    <w:rsid w:val="0081690E"/>
    <w:rsid w:val="0084349F"/>
    <w:rsid w:val="008550BA"/>
    <w:rsid w:val="008558B3"/>
    <w:rsid w:val="0086057C"/>
    <w:rsid w:val="008A0ECB"/>
    <w:rsid w:val="00955679"/>
    <w:rsid w:val="00957B7D"/>
    <w:rsid w:val="009C7CFF"/>
    <w:rsid w:val="009F77E7"/>
    <w:rsid w:val="00A86605"/>
    <w:rsid w:val="00B0740D"/>
    <w:rsid w:val="00B14142"/>
    <w:rsid w:val="00B360C8"/>
    <w:rsid w:val="00B67422"/>
    <w:rsid w:val="00BA5160"/>
    <w:rsid w:val="00BF5EA8"/>
    <w:rsid w:val="00C508EC"/>
    <w:rsid w:val="00C578E8"/>
    <w:rsid w:val="00C72D5C"/>
    <w:rsid w:val="00CB1859"/>
    <w:rsid w:val="00CB2F12"/>
    <w:rsid w:val="00D0616B"/>
    <w:rsid w:val="00D56254"/>
    <w:rsid w:val="00D73CF7"/>
    <w:rsid w:val="00DB531D"/>
    <w:rsid w:val="00E25E12"/>
    <w:rsid w:val="00EA7DBE"/>
    <w:rsid w:val="00ED29B7"/>
    <w:rsid w:val="00F12FFE"/>
    <w:rsid w:val="00F329CE"/>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97519CE"/>
  <w15:chartTrackingRefBased/>
  <w15:docId w15:val="{F3D71535-75E8-7C45-B27A-5521C8882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1A0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0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0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A0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A0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0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0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A0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A0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D96"/>
    <w:rPr>
      <w:rFonts w:eastAsiaTheme="majorEastAsia" w:cstheme="majorBidi"/>
      <w:color w:val="272727" w:themeColor="text1" w:themeTint="D8"/>
    </w:rPr>
  </w:style>
  <w:style w:type="paragraph" w:styleId="Title">
    <w:name w:val="Title"/>
    <w:basedOn w:val="Normal"/>
    <w:next w:val="Normal"/>
    <w:link w:val="TitleChar"/>
    <w:uiPriority w:val="10"/>
    <w:qFormat/>
    <w:rsid w:val="001A0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D96"/>
    <w:pPr>
      <w:spacing w:before="160"/>
      <w:jc w:val="center"/>
    </w:pPr>
    <w:rPr>
      <w:i/>
      <w:iCs/>
      <w:color w:val="404040" w:themeColor="text1" w:themeTint="BF"/>
    </w:rPr>
  </w:style>
  <w:style w:type="character" w:customStyle="1" w:styleId="QuoteChar">
    <w:name w:val="Quote Char"/>
    <w:basedOn w:val="DefaultParagraphFont"/>
    <w:link w:val="Quote"/>
    <w:uiPriority w:val="29"/>
    <w:rsid w:val="001A0D96"/>
    <w:rPr>
      <w:rFonts w:cs="Arial Unicode MS"/>
      <w:i/>
      <w:iCs/>
      <w:color w:val="404040" w:themeColor="text1" w:themeTint="BF"/>
    </w:rPr>
  </w:style>
  <w:style w:type="paragraph" w:styleId="ListParagraph">
    <w:name w:val="List Paragraph"/>
    <w:basedOn w:val="Normal"/>
    <w:uiPriority w:val="34"/>
    <w:qFormat/>
    <w:rsid w:val="001A0D96"/>
    <w:pPr>
      <w:ind w:left="720"/>
      <w:contextualSpacing/>
    </w:pPr>
  </w:style>
  <w:style w:type="character" w:styleId="IntenseEmphasis">
    <w:name w:val="Intense Emphasis"/>
    <w:basedOn w:val="DefaultParagraphFont"/>
    <w:uiPriority w:val="21"/>
    <w:qFormat/>
    <w:rsid w:val="001A0D96"/>
    <w:rPr>
      <w:i/>
      <w:iCs/>
      <w:color w:val="0F4761" w:themeColor="accent1" w:themeShade="BF"/>
    </w:rPr>
  </w:style>
  <w:style w:type="paragraph" w:styleId="IntenseQuote">
    <w:name w:val="Intense Quote"/>
    <w:basedOn w:val="Normal"/>
    <w:next w:val="Normal"/>
    <w:link w:val="IntenseQuoteChar"/>
    <w:uiPriority w:val="30"/>
    <w:qFormat/>
    <w:rsid w:val="001A0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D96"/>
    <w:rPr>
      <w:rFonts w:cs="Arial Unicode MS"/>
      <w:i/>
      <w:iCs/>
      <w:color w:val="0F4761" w:themeColor="accent1" w:themeShade="BF"/>
    </w:rPr>
  </w:style>
  <w:style w:type="character" w:styleId="IntenseReference">
    <w:name w:val="Intense Reference"/>
    <w:basedOn w:val="DefaultParagraphFont"/>
    <w:uiPriority w:val="32"/>
    <w:qFormat/>
    <w:rsid w:val="001A0D96"/>
    <w:rPr>
      <w:b/>
      <w:bCs/>
      <w:smallCaps/>
      <w:color w:val="0F4761" w:themeColor="accent1" w:themeShade="BF"/>
      <w:spacing w:val="5"/>
    </w:rPr>
  </w:style>
  <w:style w:type="character" w:styleId="Hyperlink">
    <w:name w:val="Hyperlink"/>
    <w:basedOn w:val="DefaultParagraphFont"/>
    <w:uiPriority w:val="99"/>
    <w:unhideWhenUsed/>
    <w:rsid w:val="001A0D96"/>
    <w:rPr>
      <w:color w:val="0000FF"/>
      <w:u w:val="single"/>
    </w:rPr>
  </w:style>
  <w:style w:type="paragraph" w:styleId="NormalWeb">
    <w:name w:val="Normal (Web)"/>
    <w:basedOn w:val="Normal"/>
    <w:uiPriority w:val="99"/>
    <w:semiHidden/>
    <w:unhideWhenUsed/>
    <w:rsid w:val="001A0D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0D96"/>
    <w:rPr>
      <w:b/>
      <w:bCs/>
    </w:rPr>
  </w:style>
  <w:style w:type="character" w:styleId="Emphasis">
    <w:name w:val="Emphasis"/>
    <w:basedOn w:val="DefaultParagraphFont"/>
    <w:uiPriority w:val="20"/>
    <w:qFormat/>
    <w:rsid w:val="001A0D96"/>
    <w:rPr>
      <w:i/>
      <w:iCs/>
    </w:rPr>
  </w:style>
  <w:style w:type="paragraph" w:styleId="HTMLPreformatted">
    <w:name w:val="HTML Preformatted"/>
    <w:basedOn w:val="Normal"/>
    <w:link w:val="HTMLPreformattedChar"/>
    <w:uiPriority w:val="99"/>
    <w:semiHidden/>
    <w:unhideWhenUsed/>
    <w:rsid w:val="001A0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A0D9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A0D96"/>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1A0D9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A0D96"/>
    <w:rPr>
      <w:rFonts w:ascii="Arial" w:eastAsia="Times New Roman" w:hAnsi="Arial" w:cs="Arial"/>
      <w:vanish/>
      <w:kern w:val="0"/>
      <w:sz w:val="16"/>
      <w:szCs w:val="16"/>
      <w14:ligatures w14:val="none"/>
    </w:rPr>
  </w:style>
  <w:style w:type="paragraph" w:customStyle="1" w:styleId="placeholder">
    <w:name w:val="placeholder"/>
    <w:basedOn w:val="Normal"/>
    <w:rsid w:val="001A0D9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1A0D96"/>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A0D96"/>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6F43AB"/>
    <w:rPr>
      <w:color w:val="605E5C"/>
      <w:shd w:val="clear" w:color="auto" w:fill="E1DFDD"/>
    </w:rPr>
  </w:style>
  <w:style w:type="character" w:styleId="FollowedHyperlink">
    <w:name w:val="FollowedHyperlink"/>
    <w:basedOn w:val="DefaultParagraphFont"/>
    <w:uiPriority w:val="99"/>
    <w:semiHidden/>
    <w:unhideWhenUsed/>
    <w:rsid w:val="007F30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share/69012d24-a9c0-8008-89f3-2b6ae046258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1491</Words>
  <Characters>8502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20</cp:revision>
  <dcterms:created xsi:type="dcterms:W3CDTF">2025-10-28T20:48:00Z</dcterms:created>
  <dcterms:modified xsi:type="dcterms:W3CDTF">2025-10-28T23:12:00Z</dcterms:modified>
</cp:coreProperties>
</file>