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5331A" w14:textId="0642AFCE" w:rsidR="000E224A" w:rsidRDefault="000E224A" w:rsidP="000E224A">
      <w:pPr>
        <w:pStyle w:val="Heading1"/>
      </w:pPr>
      <w:r>
        <w:t xml:space="preserve">Supplemental figures </w:t>
      </w:r>
    </w:p>
    <w:p w14:paraId="43A25D51" w14:textId="34802A7C" w:rsidR="000E224A" w:rsidRDefault="00DA3D49" w:rsidP="007E105B">
      <w:pPr>
        <w:pStyle w:val="Heading2"/>
        <w:spacing w:line="276" w:lineRule="auto"/>
      </w:pPr>
      <w:r>
        <w:rPr>
          <w:noProof/>
        </w:rPr>
        <w:drawing>
          <wp:inline distT="0" distB="0" distL="0" distR="0" wp14:anchorId="AF7A1C42" wp14:editId="AF7A1C42">
            <wp:extent cx="5943600" cy="5121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121146"/>
                    </a:xfrm>
                    <a:prstGeom prst="rect">
                      <a:avLst/>
                    </a:prstGeom>
                  </pic:spPr>
                </pic:pic>
              </a:graphicData>
            </a:graphic>
          </wp:inline>
        </w:drawing>
      </w:r>
      <w:r w:rsidR="000E224A">
        <w:t>Figure</w:t>
      </w:r>
      <w:r>
        <w:t xml:space="preserve"> </w:t>
      </w:r>
      <w:r w:rsidR="000E224A">
        <w:t>S</w:t>
      </w:r>
      <w:r>
        <w:t>1</w:t>
      </w:r>
      <w:r w:rsidR="000E224A">
        <w:t xml:space="preserve">. </w:t>
      </w:r>
      <w:r>
        <w:t xml:space="preserve">Biochemical characterization of CRISPR-Cas nucleases. </w:t>
      </w:r>
      <w:r w:rsidR="000E224A">
        <w:t xml:space="preserve">(a) </w:t>
      </w:r>
      <w:r w:rsidRPr="00DA3D49">
        <w:rPr>
          <w:b w:val="0"/>
          <w:bCs/>
        </w:rPr>
        <w:t xml:space="preserve">Coomassie-stained </w:t>
      </w:r>
      <w:r w:rsidR="0009166B">
        <w:rPr>
          <w:b w:val="0"/>
          <w:bCs/>
        </w:rPr>
        <w:t>10</w:t>
      </w:r>
      <w:r w:rsidRPr="00DA3D49">
        <w:rPr>
          <w:b w:val="0"/>
          <w:bCs/>
        </w:rPr>
        <w:t>%</w:t>
      </w:r>
      <w:r>
        <w:t xml:space="preserve"> </w:t>
      </w:r>
      <w:r w:rsidRPr="00DA3D49">
        <w:rPr>
          <w:b w:val="0"/>
          <w:bCs/>
        </w:rPr>
        <w:t>SDS-PAGE gel</w:t>
      </w:r>
      <w:r w:rsidRPr="005273AB">
        <w:rPr>
          <w:b w:val="0"/>
        </w:rPr>
        <w:t xml:space="preserve"> of </w:t>
      </w:r>
      <w:r w:rsidRPr="00DA3D49">
        <w:rPr>
          <w:b w:val="0"/>
          <w:bCs/>
        </w:rPr>
        <w:t xml:space="preserve">purified nucleases and their catalytically </w:t>
      </w:r>
      <w:r w:rsidR="0069245A">
        <w:rPr>
          <w:b w:val="0"/>
          <w:bCs/>
        </w:rPr>
        <w:t xml:space="preserve">inactive </w:t>
      </w:r>
      <w:r w:rsidRPr="00DA3D49">
        <w:rPr>
          <w:b w:val="0"/>
          <w:bCs/>
        </w:rPr>
        <w:t>variants.</w:t>
      </w:r>
      <w:r>
        <w:t xml:space="preserve"> (b) </w:t>
      </w:r>
      <w:r>
        <w:rPr>
          <w:b w:val="0"/>
          <w:bCs/>
        </w:rPr>
        <w:t>Representative active site titration cleavage gels</w:t>
      </w:r>
      <w:r w:rsidR="0009166B">
        <w:rPr>
          <w:b w:val="0"/>
          <w:bCs/>
        </w:rPr>
        <w:t xml:space="preserve"> (10% </w:t>
      </w:r>
      <w:r w:rsidR="005E7C6D">
        <w:rPr>
          <w:b w:val="0"/>
          <w:bCs/>
        </w:rPr>
        <w:t>TBE</w:t>
      </w:r>
      <w:r w:rsidR="0009166B">
        <w:rPr>
          <w:b w:val="0"/>
          <w:bCs/>
        </w:rPr>
        <w:t>)</w:t>
      </w:r>
      <w:r>
        <w:rPr>
          <w:b w:val="0"/>
          <w:bCs/>
        </w:rPr>
        <w:t xml:space="preserve"> and </w:t>
      </w:r>
      <w:r w:rsidRPr="00DA3D49">
        <w:t>(c)</w:t>
      </w:r>
      <w:r>
        <w:rPr>
          <w:b w:val="0"/>
          <w:bCs/>
        </w:rPr>
        <w:t xml:space="preserve"> quantification of three </w:t>
      </w:r>
      <w:r w:rsidR="008501B7">
        <w:rPr>
          <w:b w:val="0"/>
          <w:bCs/>
        </w:rPr>
        <w:t xml:space="preserve">replicates </w:t>
      </w:r>
      <w:r>
        <w:rPr>
          <w:b w:val="0"/>
          <w:bCs/>
        </w:rPr>
        <w:t xml:space="preserve">for the indicated Cas9 variants. </w:t>
      </w:r>
      <w:r>
        <w:rPr>
          <w:b w:val="0"/>
        </w:rPr>
        <w:t xml:space="preserve">To determine the activity of each nuclease, </w:t>
      </w:r>
      <w:r w:rsidR="000E224A" w:rsidRPr="005273AB">
        <w:rPr>
          <w:b w:val="0"/>
        </w:rPr>
        <w:t>128</w:t>
      </w:r>
      <w:r>
        <w:rPr>
          <w:b w:val="0"/>
        </w:rPr>
        <w:t xml:space="preserve"> </w:t>
      </w:r>
      <w:proofErr w:type="spellStart"/>
      <w:r w:rsidR="000E224A" w:rsidRPr="005273AB">
        <w:rPr>
          <w:b w:val="0"/>
        </w:rPr>
        <w:t>nM</w:t>
      </w:r>
      <w:proofErr w:type="spellEnd"/>
      <w:r w:rsidR="000E224A" w:rsidRPr="005273AB">
        <w:rPr>
          <w:b w:val="0"/>
        </w:rPr>
        <w:t xml:space="preserve"> </w:t>
      </w:r>
      <w:r>
        <w:rPr>
          <w:b w:val="0"/>
        </w:rPr>
        <w:t xml:space="preserve">of the Cas9 RNP </w:t>
      </w:r>
      <w:r w:rsidR="000E224A" w:rsidRPr="005273AB">
        <w:rPr>
          <w:b w:val="0"/>
        </w:rPr>
        <w:t xml:space="preserve">was incubated with 2-256nM of </w:t>
      </w:r>
      <w:r w:rsidR="008501B7">
        <w:rPr>
          <w:b w:val="0"/>
        </w:rPr>
        <w:t>ATTO</w:t>
      </w:r>
      <w:r w:rsidR="000E224A" w:rsidRPr="005273AB">
        <w:rPr>
          <w:b w:val="0"/>
        </w:rPr>
        <w:t xml:space="preserve">647N-labeled matched DNA </w:t>
      </w:r>
      <w:r w:rsidR="007E105B">
        <w:rPr>
          <w:b w:val="0"/>
        </w:rPr>
        <w:t xml:space="preserve">(pink star) </w:t>
      </w:r>
      <w:r w:rsidR="000E224A" w:rsidRPr="005273AB">
        <w:rPr>
          <w:b w:val="0"/>
        </w:rPr>
        <w:t xml:space="preserve">for 30 minutes. </w:t>
      </w:r>
      <w:r w:rsidR="000E224A" w:rsidRPr="00DA3D49">
        <w:rPr>
          <w:bCs/>
        </w:rPr>
        <w:t>(</w:t>
      </w:r>
      <w:r w:rsidRPr="00DA3D49">
        <w:rPr>
          <w:bCs/>
        </w:rPr>
        <w:t>c, right</w:t>
      </w:r>
      <w:r w:rsidR="000E224A" w:rsidRPr="00DA3D49">
        <w:rPr>
          <w:bCs/>
        </w:rPr>
        <w:t>)</w:t>
      </w:r>
      <w:r w:rsidR="000E224A" w:rsidRPr="005273AB">
        <w:rPr>
          <w:b w:val="0"/>
        </w:rPr>
        <w:t xml:space="preserve"> </w:t>
      </w:r>
      <w:r>
        <w:rPr>
          <w:b w:val="0"/>
        </w:rPr>
        <w:t>The active nuclease</w:t>
      </w:r>
      <w:r w:rsidR="005E7C6D">
        <w:rPr>
          <w:b w:val="0"/>
        </w:rPr>
        <w:t xml:space="preserve"> concentration</w:t>
      </w:r>
      <w:r>
        <w:rPr>
          <w:b w:val="0"/>
        </w:rPr>
        <w:t xml:space="preserve"> (mean </w:t>
      </w:r>
      <w:r w:rsidRPr="00DA3D49">
        <w:rPr>
          <w:b w:val="0"/>
        </w:rPr>
        <w:t xml:space="preserve">± </w:t>
      </w:r>
      <w:r>
        <w:rPr>
          <w:b w:val="0"/>
        </w:rPr>
        <w:t xml:space="preserve">SD; of at least three replicates) was </w:t>
      </w:r>
      <w:r w:rsidRPr="005273AB">
        <w:rPr>
          <w:b w:val="0"/>
        </w:rPr>
        <w:t xml:space="preserve">determined from </w:t>
      </w:r>
      <w:r>
        <w:rPr>
          <w:b w:val="0"/>
        </w:rPr>
        <w:t xml:space="preserve">the concentration of </w:t>
      </w:r>
      <w:r w:rsidRPr="005273AB">
        <w:rPr>
          <w:b w:val="0"/>
        </w:rPr>
        <w:t xml:space="preserve">product formed at 64-256 </w:t>
      </w:r>
      <w:proofErr w:type="spellStart"/>
      <w:r w:rsidRPr="005273AB">
        <w:rPr>
          <w:b w:val="0"/>
        </w:rPr>
        <w:t>nM</w:t>
      </w:r>
      <w:proofErr w:type="spellEnd"/>
      <w:r w:rsidRPr="005273AB">
        <w:rPr>
          <w:b w:val="0"/>
        </w:rPr>
        <w:t xml:space="preserve"> input DNA concentrations. </w:t>
      </w:r>
      <w:r w:rsidR="000E224A" w:rsidRPr="00DA3D49">
        <w:rPr>
          <w:bCs/>
        </w:rPr>
        <w:t>(</w:t>
      </w:r>
      <w:r w:rsidRPr="00DA3D49">
        <w:rPr>
          <w:bCs/>
        </w:rPr>
        <w:t>d</w:t>
      </w:r>
      <w:r w:rsidR="000E224A" w:rsidRPr="00DA3D49">
        <w:rPr>
          <w:bCs/>
        </w:rPr>
        <w:t>)</w:t>
      </w:r>
      <w:r w:rsidR="000E224A" w:rsidRPr="005273AB">
        <w:rPr>
          <w:b w:val="0"/>
        </w:rPr>
        <w:t xml:space="preserve"> </w:t>
      </w:r>
      <w:r w:rsidR="0009166B" w:rsidRPr="00915F8F">
        <w:rPr>
          <w:b w:val="0"/>
        </w:rPr>
        <w:t xml:space="preserve">Time course of a </w:t>
      </w:r>
      <w:bookmarkStart w:id="0" w:name="_Hlk533064044"/>
      <w:r w:rsidR="0009166B">
        <w:rPr>
          <w:b w:val="0"/>
        </w:rPr>
        <w:t>wt</w:t>
      </w:r>
      <w:r w:rsidR="0009166B" w:rsidRPr="00915F8F">
        <w:rPr>
          <w:b w:val="0"/>
        </w:rPr>
        <w:t>Cas9</w:t>
      </w:r>
      <w:r w:rsidR="0009166B">
        <w:rPr>
          <w:b w:val="0"/>
        </w:rPr>
        <w:t xml:space="preserve"> nuclease reaction (sgRNA 2)</w:t>
      </w:r>
      <w:r w:rsidR="0009166B" w:rsidRPr="00915F8F">
        <w:rPr>
          <w:b w:val="0"/>
        </w:rPr>
        <w:t>, as resolved by capillary electrophoresis</w:t>
      </w:r>
      <w:bookmarkEnd w:id="0"/>
      <w:r w:rsidR="0009166B" w:rsidRPr="00915F8F">
        <w:rPr>
          <w:b w:val="0"/>
        </w:rPr>
        <w:t>.</w:t>
      </w:r>
      <w:r w:rsidR="0009166B">
        <w:rPr>
          <w:b w:val="0"/>
        </w:rPr>
        <w:t xml:space="preserve"> </w:t>
      </w:r>
      <w:r w:rsidRPr="00DA3D49">
        <w:rPr>
          <w:bCs/>
        </w:rPr>
        <w:t>(e)</w:t>
      </w:r>
      <w:r>
        <w:rPr>
          <w:b w:val="0"/>
        </w:rPr>
        <w:t xml:space="preserve"> </w:t>
      </w:r>
      <w:r w:rsidR="00472487" w:rsidRPr="005273AB">
        <w:rPr>
          <w:b w:val="0"/>
        </w:rPr>
        <w:t xml:space="preserve">Two independent </w:t>
      </w:r>
      <w:r w:rsidR="00472487">
        <w:rPr>
          <w:b w:val="0"/>
        </w:rPr>
        <w:t xml:space="preserve">wtCas12a </w:t>
      </w:r>
      <w:r w:rsidR="00472487" w:rsidRPr="005273AB">
        <w:rPr>
          <w:b w:val="0"/>
        </w:rPr>
        <w:t>NucleaSeq experiments show</w:t>
      </w:r>
      <w:r w:rsidR="00472487">
        <w:rPr>
          <w:b w:val="0"/>
        </w:rPr>
        <w:t xml:space="preserve"> the same excellent reproducibility as for wtCas9 (see Figure 1G; </w:t>
      </w:r>
      <w:r w:rsidR="00472487" w:rsidRPr="005273AB">
        <w:rPr>
          <w:b w:val="0"/>
        </w:rPr>
        <w:t xml:space="preserve">Wald </w:t>
      </w:r>
      <w:r w:rsidR="00472487">
        <w:rPr>
          <w:b w:val="0"/>
        </w:rPr>
        <w:sym w:font="Symbol" w:char="F063"/>
      </w:r>
      <w:r w:rsidR="00472487" w:rsidRPr="002E4BBF">
        <w:rPr>
          <w:b w:val="0"/>
          <w:vertAlign w:val="superscript"/>
        </w:rPr>
        <w:t>2</w:t>
      </w:r>
      <w:r w:rsidR="00472487">
        <w:rPr>
          <w:b w:val="0"/>
        </w:rPr>
        <w:t xml:space="preserve"> </w:t>
      </w:r>
      <w:r w:rsidR="00472487" w:rsidRPr="005273AB">
        <w:rPr>
          <w:b w:val="0"/>
        </w:rPr>
        <w:t xml:space="preserve">test statistic, </w:t>
      </w:r>
      <w:r w:rsidR="00472487">
        <w:rPr>
          <w:b w:val="0"/>
        </w:rPr>
        <w:t>ex</w:t>
      </w:r>
      <w:r w:rsidR="00472487" w:rsidRPr="005273AB">
        <w:rPr>
          <w:b w:val="0"/>
        </w:rPr>
        <w:t>cluding gr</w:t>
      </w:r>
      <w:r w:rsidR="00DC358B">
        <w:rPr>
          <w:b w:val="0"/>
        </w:rPr>
        <w:t>a</w:t>
      </w:r>
      <w:r w:rsidR="00472487" w:rsidRPr="005273AB">
        <w:rPr>
          <w:b w:val="0"/>
        </w:rPr>
        <w:t>y regions). Gr</w:t>
      </w:r>
      <w:r w:rsidR="00DC358B">
        <w:rPr>
          <w:b w:val="0"/>
        </w:rPr>
        <w:t>a</w:t>
      </w:r>
      <w:r w:rsidR="00472487" w:rsidRPr="005273AB">
        <w:rPr>
          <w:b w:val="0"/>
        </w:rPr>
        <w:t xml:space="preserve">y regions </w:t>
      </w:r>
      <w:r w:rsidR="0069245A">
        <w:rPr>
          <w:b w:val="0"/>
        </w:rPr>
        <w:t>indicate</w:t>
      </w:r>
      <w:r w:rsidR="0069245A" w:rsidRPr="005273AB">
        <w:rPr>
          <w:b w:val="0"/>
        </w:rPr>
        <w:t xml:space="preserve"> </w:t>
      </w:r>
      <w:r w:rsidR="00472487" w:rsidRPr="005273AB">
        <w:rPr>
          <w:b w:val="0"/>
        </w:rPr>
        <w:t>sequences with cleavage rates that exceed the dynamic range of the experiment.</w:t>
      </w:r>
      <w:r w:rsidR="00472487">
        <w:t xml:space="preserve"> </w:t>
      </w:r>
      <w:r w:rsidR="00472487" w:rsidRPr="002E4BBF">
        <w:rPr>
          <w:bCs/>
        </w:rPr>
        <w:t>(f)</w:t>
      </w:r>
      <w:r w:rsidR="00472487" w:rsidRPr="005273AB">
        <w:rPr>
          <w:b w:val="0"/>
        </w:rPr>
        <w:t xml:space="preserve"> </w:t>
      </w:r>
      <w:r w:rsidR="000E224A" w:rsidRPr="005273AB">
        <w:rPr>
          <w:b w:val="0"/>
        </w:rPr>
        <w:t xml:space="preserve">Two independent CHAMP experiments show </w:t>
      </w:r>
      <w:r w:rsidR="002314AE">
        <w:rPr>
          <w:b w:val="0"/>
        </w:rPr>
        <w:t xml:space="preserve">excellent </w:t>
      </w:r>
      <w:r w:rsidR="000E224A" w:rsidRPr="005273AB">
        <w:rPr>
          <w:b w:val="0"/>
        </w:rPr>
        <w:t xml:space="preserve">reproducibility (dCas9 with sgRNA 1, Wald </w:t>
      </w:r>
      <w:bookmarkStart w:id="1" w:name="_Hlk10640702"/>
      <w:r w:rsidR="002E4BBF">
        <w:rPr>
          <w:b w:val="0"/>
        </w:rPr>
        <w:sym w:font="Symbol" w:char="F063"/>
      </w:r>
      <w:r w:rsidR="002E4BBF" w:rsidRPr="002E4BBF">
        <w:rPr>
          <w:b w:val="0"/>
          <w:vertAlign w:val="superscript"/>
        </w:rPr>
        <w:t>2</w:t>
      </w:r>
      <w:r w:rsidR="002E4BBF">
        <w:rPr>
          <w:b w:val="0"/>
        </w:rPr>
        <w:t xml:space="preserve"> </w:t>
      </w:r>
      <w:bookmarkEnd w:id="1"/>
      <w:r w:rsidR="000E224A" w:rsidRPr="005273AB">
        <w:rPr>
          <w:b w:val="0"/>
        </w:rPr>
        <w:t xml:space="preserve">test statistic). </w:t>
      </w:r>
    </w:p>
    <w:p w14:paraId="24516B50" w14:textId="5E6D246C" w:rsidR="00472487" w:rsidRDefault="00472487" w:rsidP="000E224A">
      <w:pPr>
        <w:pStyle w:val="Heading2"/>
      </w:pPr>
      <w:r>
        <w:rPr>
          <w:noProof/>
        </w:rPr>
        <w:lastRenderedPageBreak/>
        <w:drawing>
          <wp:inline distT="0" distB="0" distL="0" distR="0" wp14:anchorId="95D810A5" wp14:editId="95D810A5">
            <wp:extent cx="5334842" cy="618102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S2.png"/>
                    <pic:cNvPicPr/>
                  </pic:nvPicPr>
                  <pic:blipFill rotWithShape="1">
                    <a:blip r:embed="rId9" cstate="print">
                      <a:extLst>
                        <a:ext uri="{28A0092B-C50C-407E-A947-70E740481C1C}">
                          <a14:useLocalDpi xmlns:a14="http://schemas.microsoft.com/office/drawing/2010/main" val="0"/>
                        </a:ext>
                      </a:extLst>
                    </a:blip>
                    <a:srcRect l="36125" t="9364" r="5992" b="36708"/>
                    <a:stretch/>
                  </pic:blipFill>
                  <pic:spPr bwMode="auto">
                    <a:xfrm>
                      <a:off x="0" y="0"/>
                      <a:ext cx="5339370" cy="6186275"/>
                    </a:xfrm>
                    <a:prstGeom prst="rect">
                      <a:avLst/>
                    </a:prstGeom>
                    <a:ln>
                      <a:noFill/>
                    </a:ln>
                    <a:extLst>
                      <a:ext uri="{53640926-AAD7-44D8-BBD7-CCE9431645EC}">
                        <a14:shadowObscured xmlns:a14="http://schemas.microsoft.com/office/drawing/2010/main"/>
                      </a:ext>
                    </a:extLst>
                  </pic:spPr>
                </pic:pic>
              </a:graphicData>
            </a:graphic>
          </wp:inline>
        </w:drawing>
      </w:r>
    </w:p>
    <w:p w14:paraId="180C1860" w14:textId="4B49EF03" w:rsidR="000E224A" w:rsidRPr="00902798" w:rsidRDefault="000E224A" w:rsidP="00902798">
      <w:pPr>
        <w:pStyle w:val="Heading2"/>
        <w:rPr>
          <w:b w:val="0"/>
          <w:bCs/>
        </w:rPr>
      </w:pPr>
      <w:bookmarkStart w:id="2" w:name="_Hlk10642016"/>
      <w:r>
        <w:lastRenderedPageBreak/>
        <w:t>Figure</w:t>
      </w:r>
      <w:r w:rsidR="00472487">
        <w:t xml:space="preserve"> </w:t>
      </w:r>
      <w:r>
        <w:t>S</w:t>
      </w:r>
      <w:r w:rsidR="00472487">
        <w:t xml:space="preserve">2. </w:t>
      </w:r>
      <w:bookmarkEnd w:id="2"/>
      <w:r w:rsidR="007E105B" w:rsidRPr="00FC3070">
        <w:t xml:space="preserve">Comprehensive analysis of </w:t>
      </w:r>
      <w:r w:rsidR="007E105B">
        <w:t>off-target wt</w:t>
      </w:r>
      <w:r w:rsidR="007E105B" w:rsidRPr="00FC3070">
        <w:t xml:space="preserve">Cas9 </w:t>
      </w:r>
      <w:r w:rsidR="007E105B">
        <w:t>DNA binding and cleavage with s</w:t>
      </w:r>
      <w:r w:rsidR="00DE3124">
        <w:t>g</w:t>
      </w:r>
      <w:r w:rsidR="007E105B">
        <w:t xml:space="preserve">RNA 2. (a) </w:t>
      </w:r>
      <w:r w:rsidR="007E105B" w:rsidRPr="001D67A5">
        <w:rPr>
          <w:b w:val="0"/>
        </w:rPr>
        <w:t xml:space="preserve">dCas9 </w:t>
      </w:r>
      <w:r w:rsidR="007E105B">
        <w:rPr>
          <w:b w:val="0"/>
        </w:rPr>
        <w:t xml:space="preserve">ΔABAs </w:t>
      </w:r>
      <w:r w:rsidR="00200759">
        <w:rPr>
          <w:b w:val="0"/>
        </w:rPr>
        <w:t>(upper</w:t>
      </w:r>
      <w:r w:rsidR="0069245A">
        <w:rPr>
          <w:b w:val="0"/>
        </w:rPr>
        <w:t>, 0 indicates matched target</w:t>
      </w:r>
      <w:r w:rsidR="00200759">
        <w:rPr>
          <w:b w:val="0"/>
        </w:rPr>
        <w:t xml:space="preserve">) </w:t>
      </w:r>
      <w:r w:rsidR="007E105B">
        <w:rPr>
          <w:b w:val="0"/>
        </w:rPr>
        <w:t>and</w:t>
      </w:r>
      <w:r w:rsidR="00664684">
        <w:rPr>
          <w:b w:val="0"/>
        </w:rPr>
        <w:t xml:space="preserve"> </w:t>
      </w:r>
      <w:r w:rsidR="007E105B">
        <w:rPr>
          <w:b w:val="0"/>
        </w:rPr>
        <w:t>cleavage rates</w:t>
      </w:r>
      <w:r w:rsidR="007E105B" w:rsidRPr="001D67A5">
        <w:rPr>
          <w:b w:val="0"/>
        </w:rPr>
        <w:t xml:space="preserve"> </w:t>
      </w:r>
      <w:r w:rsidR="00200759">
        <w:rPr>
          <w:b w:val="0"/>
        </w:rPr>
        <w:t xml:space="preserve">(lower) </w:t>
      </w:r>
      <w:r w:rsidR="007E105B" w:rsidRPr="001D67A5">
        <w:rPr>
          <w:b w:val="0"/>
        </w:rPr>
        <w:t>for</w:t>
      </w:r>
      <w:r w:rsidR="007E105B">
        <w:rPr>
          <w:b w:val="0"/>
        </w:rPr>
        <w:t xml:space="preserve"> all</w:t>
      </w:r>
      <w:r w:rsidR="007E105B" w:rsidRPr="001D67A5">
        <w:rPr>
          <w:b w:val="0"/>
        </w:rPr>
        <w:t xml:space="preserve"> DNAs </w:t>
      </w:r>
      <w:r w:rsidR="007E105B">
        <w:rPr>
          <w:b w:val="0"/>
        </w:rPr>
        <w:t xml:space="preserve">with a </w:t>
      </w:r>
      <w:r w:rsidR="007E105B" w:rsidRPr="001D67A5">
        <w:rPr>
          <w:b w:val="0"/>
        </w:rPr>
        <w:t xml:space="preserve">single mismatch </w:t>
      </w:r>
      <w:r w:rsidR="007E105B">
        <w:rPr>
          <w:b w:val="0"/>
        </w:rPr>
        <w:t xml:space="preserve">relative </w:t>
      </w:r>
      <w:r w:rsidR="007E105B" w:rsidRPr="001D67A5">
        <w:rPr>
          <w:b w:val="0"/>
        </w:rPr>
        <w:t xml:space="preserve">to sgRNA </w:t>
      </w:r>
      <w:r w:rsidR="00664684">
        <w:rPr>
          <w:b w:val="0"/>
        </w:rPr>
        <w:t>2</w:t>
      </w:r>
      <w:r w:rsidR="007E105B" w:rsidRPr="001D67A5">
        <w:rPr>
          <w:b w:val="0"/>
        </w:rPr>
        <w:t>.</w:t>
      </w:r>
      <w:r w:rsidR="007E105B">
        <w:rPr>
          <w:b w:val="0"/>
        </w:rPr>
        <w:t xml:space="preserve"> </w:t>
      </w:r>
      <w:bookmarkStart w:id="3" w:name="_Hlk8880674"/>
      <w:r w:rsidR="007E105B" w:rsidRPr="00741B7F">
        <w:rPr>
          <w:b w:val="0"/>
        </w:rPr>
        <w:t xml:space="preserve">Dotted line: normalized matched target </w:t>
      </w:r>
      <w:r w:rsidR="007E105B">
        <w:rPr>
          <w:b w:val="0"/>
        </w:rPr>
        <w:t>Δ</w:t>
      </w:r>
      <w:r w:rsidR="007E105B" w:rsidRPr="00741B7F">
        <w:rPr>
          <w:b w:val="0"/>
        </w:rPr>
        <w:t>ABA</w:t>
      </w:r>
      <w:r w:rsidR="007E105B">
        <w:rPr>
          <w:b w:val="0"/>
        </w:rPr>
        <w:t xml:space="preserve"> </w:t>
      </w:r>
      <w:r w:rsidR="00664684">
        <w:rPr>
          <w:b w:val="0"/>
        </w:rPr>
        <w:t>or cleavage rate.</w:t>
      </w:r>
      <w:r w:rsidR="007E105B" w:rsidRPr="00741B7F">
        <w:rPr>
          <w:b w:val="0"/>
        </w:rPr>
        <w:t xml:space="preserve"> </w:t>
      </w:r>
      <w:r w:rsidR="00664684">
        <w:rPr>
          <w:b w:val="0"/>
        </w:rPr>
        <w:t>D</w:t>
      </w:r>
      <w:r w:rsidR="007E105B" w:rsidRPr="00741B7F">
        <w:rPr>
          <w:b w:val="0"/>
        </w:rPr>
        <w:t xml:space="preserve">ashed line: </w:t>
      </w:r>
      <w:bookmarkStart w:id="4" w:name="_Hlk7758232"/>
      <w:r w:rsidR="007E105B" w:rsidRPr="00741B7F">
        <w:rPr>
          <w:b w:val="0"/>
        </w:rPr>
        <w:t>scrambled DNA</w:t>
      </w:r>
      <w:r w:rsidR="007E105B">
        <w:rPr>
          <w:b w:val="0"/>
        </w:rPr>
        <w:t xml:space="preserve"> Δ</w:t>
      </w:r>
      <w:r w:rsidR="007E105B" w:rsidRPr="00741B7F">
        <w:rPr>
          <w:b w:val="0"/>
        </w:rPr>
        <w:t>ABA (negative control)</w:t>
      </w:r>
      <w:r w:rsidR="00664684">
        <w:rPr>
          <w:b w:val="0"/>
        </w:rPr>
        <w:t xml:space="preserve"> or limit of detection for the slowest-cleaving targets</w:t>
      </w:r>
      <w:r w:rsidR="007E105B" w:rsidRPr="00741B7F">
        <w:rPr>
          <w:b w:val="0"/>
        </w:rPr>
        <w:t xml:space="preserve">. </w:t>
      </w:r>
      <w:bookmarkEnd w:id="3"/>
      <w:bookmarkEnd w:id="4"/>
      <w:r w:rsidR="007E105B" w:rsidRPr="001D67A5">
        <w:rPr>
          <w:b w:val="0"/>
        </w:rPr>
        <w:t xml:space="preserve">Error bars: </w:t>
      </w:r>
      <w:r w:rsidR="007E105B">
        <w:rPr>
          <w:b w:val="0"/>
        </w:rPr>
        <w:t xml:space="preserve">SD </w:t>
      </w:r>
      <w:r w:rsidR="00200759">
        <w:rPr>
          <w:b w:val="0"/>
        </w:rPr>
        <w:t xml:space="preserve">(upper) or </w:t>
      </w:r>
      <w:r w:rsidR="007E105B">
        <w:rPr>
          <w:b w:val="0"/>
        </w:rPr>
        <w:t xml:space="preserve">5% </w:t>
      </w:r>
      <w:r w:rsidR="0069245A">
        <w:rPr>
          <w:b w:val="0"/>
        </w:rPr>
        <w:t>to</w:t>
      </w:r>
      <w:r w:rsidR="007E105B">
        <w:rPr>
          <w:b w:val="0"/>
        </w:rPr>
        <w:t xml:space="preserve"> 95% confidence intervals </w:t>
      </w:r>
      <w:r w:rsidR="00200759">
        <w:rPr>
          <w:b w:val="0"/>
        </w:rPr>
        <w:t xml:space="preserve">(lower) </w:t>
      </w:r>
      <w:r w:rsidR="007E105B">
        <w:rPr>
          <w:b w:val="0"/>
        </w:rPr>
        <w:t>as measured by bootstrap analysis.</w:t>
      </w:r>
      <w:r w:rsidR="007E105B" w:rsidRPr="001D67A5">
        <w:rPr>
          <w:b w:val="0"/>
        </w:rPr>
        <w:t xml:space="preserve"> </w:t>
      </w:r>
      <w:r w:rsidR="00200759">
        <w:rPr>
          <w:bCs/>
        </w:rPr>
        <w:t>(b)</w:t>
      </w:r>
      <w:r w:rsidRPr="007E105B">
        <w:rPr>
          <w:b w:val="0"/>
          <w:bCs/>
        </w:rPr>
        <w:t xml:space="preserve"> </w:t>
      </w:r>
      <w:r w:rsidR="00902798">
        <w:rPr>
          <w:b w:val="0"/>
        </w:rPr>
        <w:t xml:space="preserve">ΔABAs </w:t>
      </w:r>
      <w:r w:rsidR="00902798" w:rsidRPr="001D67A5">
        <w:rPr>
          <w:b w:val="0"/>
        </w:rPr>
        <w:t>(upper, gr</w:t>
      </w:r>
      <w:r w:rsidR="00DC358B">
        <w:rPr>
          <w:b w:val="0"/>
        </w:rPr>
        <w:t>a</w:t>
      </w:r>
      <w:r w:rsidR="00902798" w:rsidRPr="001D67A5">
        <w:rPr>
          <w:b w:val="0"/>
        </w:rPr>
        <w:t xml:space="preserve">ys) and cleavage rates (lower, blues) for DNAs containing two mismatches </w:t>
      </w:r>
      <w:r w:rsidR="00902798">
        <w:rPr>
          <w:b w:val="0"/>
        </w:rPr>
        <w:t>relative</w:t>
      </w:r>
      <w:r w:rsidR="00902798" w:rsidRPr="001D67A5">
        <w:rPr>
          <w:b w:val="0"/>
        </w:rPr>
        <w:t xml:space="preserve"> to sgRNA </w:t>
      </w:r>
      <w:r w:rsidR="00902798">
        <w:rPr>
          <w:b w:val="0"/>
        </w:rPr>
        <w:t>2</w:t>
      </w:r>
      <w:r w:rsidR="00902798" w:rsidRPr="001D67A5">
        <w:rPr>
          <w:b w:val="0"/>
        </w:rPr>
        <w:t>. Black boxes expanded in callouts</w:t>
      </w:r>
      <w:r w:rsidR="00902798">
        <w:rPr>
          <w:b w:val="0"/>
        </w:rPr>
        <w:t>.</w:t>
      </w:r>
      <w:r w:rsidR="00902798" w:rsidRPr="00902798">
        <w:t xml:space="preserve"> (c)</w:t>
      </w:r>
      <w:r w:rsidR="00902798">
        <w:rPr>
          <w:b w:val="0"/>
          <w:bCs/>
        </w:rPr>
        <w:t xml:space="preserve"> </w:t>
      </w:r>
      <w:r w:rsidR="00902798" w:rsidRPr="001D67A5">
        <w:rPr>
          <w:b w:val="0"/>
        </w:rPr>
        <w:t xml:space="preserve">dCas9 </w:t>
      </w:r>
      <w:r w:rsidR="00902798">
        <w:rPr>
          <w:b w:val="0"/>
        </w:rPr>
        <w:t>ΔABAs</w:t>
      </w:r>
      <w:r w:rsidR="00902798" w:rsidRPr="001D67A5">
        <w:rPr>
          <w:b w:val="0"/>
        </w:rPr>
        <w:t xml:space="preserve"> (upper) and Cas9 cleavage rates (lower) for DNAs containing a single nucleotide deletion</w:t>
      </w:r>
      <w:r w:rsidR="00902798">
        <w:rPr>
          <w:b w:val="0"/>
        </w:rPr>
        <w:t xml:space="preserve"> or </w:t>
      </w:r>
      <w:r w:rsidR="00902798" w:rsidRPr="008501B7">
        <w:t>(d)</w:t>
      </w:r>
      <w:r w:rsidR="00902798">
        <w:t xml:space="preserve"> </w:t>
      </w:r>
      <w:r w:rsidR="00902798" w:rsidRPr="001D67A5">
        <w:rPr>
          <w:b w:val="0"/>
        </w:rPr>
        <w:t xml:space="preserve">a single nucleotide insertion compared to sgRNA </w:t>
      </w:r>
      <w:r w:rsidR="00902798" w:rsidRPr="005E7C6D">
        <w:rPr>
          <w:b w:val="0"/>
          <w:bCs/>
        </w:rPr>
        <w:t>2</w:t>
      </w:r>
      <w:r w:rsidR="00902798" w:rsidRPr="001D67A5">
        <w:rPr>
          <w:b w:val="0"/>
        </w:rPr>
        <w:t>. Error bars:</w:t>
      </w:r>
      <w:r w:rsidR="00902798">
        <w:rPr>
          <w:b w:val="0"/>
        </w:rPr>
        <w:t xml:space="preserve"> ΔABA</w:t>
      </w:r>
      <w:r w:rsidR="00902798" w:rsidRPr="001D67A5">
        <w:rPr>
          <w:b w:val="0"/>
        </w:rPr>
        <w:t xml:space="preserve"> </w:t>
      </w:r>
      <w:r w:rsidR="00902798">
        <w:rPr>
          <w:b w:val="0"/>
        </w:rPr>
        <w:t xml:space="preserve">SD and cleavage rate 5% </w:t>
      </w:r>
      <w:r w:rsidR="0069245A">
        <w:rPr>
          <w:b w:val="0"/>
        </w:rPr>
        <w:t>to</w:t>
      </w:r>
      <w:r w:rsidR="00902798">
        <w:rPr>
          <w:b w:val="0"/>
        </w:rPr>
        <w:t xml:space="preserve"> 95% confidence intervals </w:t>
      </w:r>
      <w:r w:rsidR="00902798" w:rsidRPr="001D67A5">
        <w:rPr>
          <w:b w:val="0"/>
        </w:rPr>
        <w:t>as measured by bootstrap analysis.</w:t>
      </w:r>
      <w:r w:rsidR="00902798">
        <w:t xml:space="preserve"> </w:t>
      </w:r>
      <w:r w:rsidR="00902798" w:rsidRPr="00902798">
        <w:t>(e)</w:t>
      </w:r>
      <w:r w:rsidR="00902798">
        <w:rPr>
          <w:b w:val="0"/>
          <w:bCs/>
        </w:rPr>
        <w:t xml:space="preserve"> </w:t>
      </w:r>
      <w:r w:rsidRPr="00902798">
        <w:rPr>
          <w:b w:val="0"/>
          <w:bCs/>
        </w:rPr>
        <w:t>Average cut site positions for each strand (TS, NTS) from DNAs containing one deletion</w:t>
      </w:r>
      <w:r w:rsidR="00902798" w:rsidRPr="00902798">
        <w:rPr>
          <w:b w:val="0"/>
          <w:bCs/>
        </w:rPr>
        <w:t xml:space="preserve"> or </w:t>
      </w:r>
      <w:r w:rsidR="00902798" w:rsidRPr="00902798">
        <w:t>(f)</w:t>
      </w:r>
      <w:r w:rsidR="00902798" w:rsidRPr="00902798">
        <w:rPr>
          <w:b w:val="0"/>
          <w:bCs/>
        </w:rPr>
        <w:t xml:space="preserve"> insertion</w:t>
      </w:r>
      <w:r w:rsidRPr="00902798">
        <w:rPr>
          <w:b w:val="0"/>
          <w:bCs/>
        </w:rPr>
        <w:t xml:space="preserve"> compared to sgRNA 1 (upper) or 2 (lower).</w:t>
      </w:r>
      <w:r w:rsidR="00902798" w:rsidRPr="00902798">
        <w:rPr>
          <w:b w:val="0"/>
        </w:rPr>
        <w:t xml:space="preserve"> </w:t>
      </w:r>
      <w:r w:rsidR="00902798" w:rsidRPr="001D67A5">
        <w:rPr>
          <w:b w:val="0"/>
        </w:rPr>
        <w:t>Range spans the first timepoint (early, open diamonds) to the final time point (end, filled diamonds). Diamond size indicates the average cleavage rates of the associated DNAs.</w:t>
      </w:r>
      <w:r w:rsidR="00902798">
        <w:rPr>
          <w:b w:val="0"/>
        </w:rPr>
        <w:t xml:space="preserve"> Dashed and solid horizontal lines indicate average cut site positions for matched DNA at early and late time points.</w:t>
      </w:r>
    </w:p>
    <w:p w14:paraId="6E76A885" w14:textId="41B859A9" w:rsidR="00472487" w:rsidRDefault="00472487">
      <w:pPr>
        <w:spacing w:line="259" w:lineRule="auto"/>
        <w:jc w:val="left"/>
      </w:pPr>
      <w:r>
        <w:br w:type="page"/>
      </w:r>
    </w:p>
    <w:p w14:paraId="5854811C" w14:textId="3CE9EB69" w:rsidR="00D82196" w:rsidRDefault="00D82196" w:rsidP="00D82196"/>
    <w:p w14:paraId="0576E079" w14:textId="5EFEA839" w:rsidR="00607971" w:rsidRDefault="00A373E9" w:rsidP="00472487">
      <w:pPr>
        <w:pStyle w:val="Heading2"/>
      </w:pPr>
      <w:r>
        <w:rPr>
          <w:noProof/>
        </w:rPr>
        <w:drawing>
          <wp:inline distT="0" distB="0" distL="0" distR="0" wp14:anchorId="5FCB9172" wp14:editId="5FCB9172">
            <wp:extent cx="5943600" cy="3039745"/>
            <wp:effectExtent l="0" t="0" r="0" b="825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S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39745"/>
                    </a:xfrm>
                    <a:prstGeom prst="rect">
                      <a:avLst/>
                    </a:prstGeom>
                  </pic:spPr>
                </pic:pic>
              </a:graphicData>
            </a:graphic>
          </wp:inline>
        </w:drawing>
      </w:r>
    </w:p>
    <w:p w14:paraId="74F8E59F" w14:textId="44FE4AB0" w:rsidR="00607971" w:rsidRDefault="00472487" w:rsidP="00DE3124">
      <w:pPr>
        <w:pStyle w:val="Heading2"/>
      </w:pPr>
      <w:bookmarkStart w:id="5" w:name="_Hlk10645777"/>
      <w:r>
        <w:t>Figure S3</w:t>
      </w:r>
      <w:bookmarkEnd w:id="5"/>
      <w:r w:rsidR="00DE3124" w:rsidRPr="00DE3124">
        <w:t xml:space="preserve"> </w:t>
      </w:r>
      <w:r w:rsidR="00DE3124" w:rsidRPr="00FC3070">
        <w:t xml:space="preserve">Comprehensive analysis of </w:t>
      </w:r>
      <w:r w:rsidR="00DE3124">
        <w:t>off-target wt</w:t>
      </w:r>
      <w:r w:rsidR="00DE3124" w:rsidRPr="00FC3070">
        <w:t xml:space="preserve">Cas9 </w:t>
      </w:r>
      <w:r w:rsidR="00DE3124">
        <w:t>DNA binding and cleavage of DNAs with insertions or deletions.</w:t>
      </w:r>
      <w:r w:rsidR="00DE3124" w:rsidRPr="00DE3124">
        <w:rPr>
          <w:bCs/>
        </w:rPr>
        <w:t xml:space="preserve"> </w:t>
      </w:r>
      <w:r w:rsidR="00DE3124">
        <w:rPr>
          <w:bCs/>
        </w:rPr>
        <w:t>(a)</w:t>
      </w:r>
      <w:r w:rsidR="00DE3124" w:rsidRPr="007E105B">
        <w:rPr>
          <w:b w:val="0"/>
          <w:bCs/>
        </w:rPr>
        <w:t xml:space="preserve"> </w:t>
      </w:r>
      <w:r w:rsidR="00DE3124">
        <w:rPr>
          <w:b w:val="0"/>
        </w:rPr>
        <w:t xml:space="preserve">ΔABAs </w:t>
      </w:r>
      <w:r w:rsidR="00DE3124" w:rsidRPr="001D67A5">
        <w:rPr>
          <w:b w:val="0"/>
        </w:rPr>
        <w:t xml:space="preserve">(upper) and cleavage rates (lower) for DNAs containing two </w:t>
      </w:r>
      <w:r w:rsidR="00DE3124">
        <w:rPr>
          <w:b w:val="0"/>
        </w:rPr>
        <w:t>deletion</w:t>
      </w:r>
      <w:r w:rsidR="00DE3124" w:rsidRPr="001D67A5">
        <w:rPr>
          <w:b w:val="0"/>
        </w:rPr>
        <w:t>s</w:t>
      </w:r>
      <w:r w:rsidR="00DE3124">
        <w:rPr>
          <w:b w:val="0"/>
        </w:rPr>
        <w:t xml:space="preserve"> or </w:t>
      </w:r>
      <w:r w:rsidR="00DE3124">
        <w:rPr>
          <w:bCs/>
        </w:rPr>
        <w:t xml:space="preserve">(b) </w:t>
      </w:r>
      <w:r w:rsidR="00DE3124">
        <w:rPr>
          <w:b w:val="0"/>
        </w:rPr>
        <w:t>two insertions</w:t>
      </w:r>
      <w:r w:rsidR="00DE3124" w:rsidRPr="001D67A5">
        <w:rPr>
          <w:b w:val="0"/>
        </w:rPr>
        <w:t xml:space="preserve"> </w:t>
      </w:r>
      <w:r w:rsidR="00DE3124">
        <w:rPr>
          <w:b w:val="0"/>
        </w:rPr>
        <w:t>relative</w:t>
      </w:r>
      <w:r w:rsidR="00DE3124" w:rsidRPr="001D67A5">
        <w:rPr>
          <w:b w:val="0"/>
        </w:rPr>
        <w:t xml:space="preserve"> to sgRNA </w:t>
      </w:r>
      <w:r w:rsidR="00DE3124">
        <w:rPr>
          <w:b w:val="0"/>
        </w:rPr>
        <w:t>1</w:t>
      </w:r>
      <w:r w:rsidR="00DE3124" w:rsidRPr="001D67A5">
        <w:rPr>
          <w:b w:val="0"/>
        </w:rPr>
        <w:t>.</w:t>
      </w:r>
      <w:r w:rsidR="00607971">
        <w:br w:type="page"/>
      </w:r>
    </w:p>
    <w:p w14:paraId="208BFF72" w14:textId="109B88EE" w:rsidR="00E552BE" w:rsidRPr="0010431F" w:rsidRDefault="00E552BE" w:rsidP="0010431F">
      <w:r>
        <w:rPr>
          <w:noProof/>
        </w:rPr>
        <w:lastRenderedPageBreak/>
        <w:drawing>
          <wp:inline distT="0" distB="0" distL="0" distR="0" wp14:anchorId="CC00AB38" wp14:editId="CC00AB38">
            <wp:extent cx="5943600" cy="4255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S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55135"/>
                    </a:xfrm>
                    <a:prstGeom prst="rect">
                      <a:avLst/>
                    </a:prstGeom>
                  </pic:spPr>
                </pic:pic>
              </a:graphicData>
            </a:graphic>
          </wp:inline>
        </w:drawing>
      </w:r>
      <w:r w:rsidRPr="0010431F">
        <w:rPr>
          <w:b/>
          <w:bCs/>
        </w:rPr>
        <w:t xml:space="preserve">Figure S4. </w:t>
      </w:r>
      <w:r w:rsidR="00DE3124" w:rsidRPr="0010431F">
        <w:rPr>
          <w:b/>
          <w:bCs/>
        </w:rPr>
        <w:t>Comparison of Cas9-HF1</w:t>
      </w:r>
      <w:r w:rsidR="008501B7">
        <w:rPr>
          <w:b/>
          <w:bCs/>
        </w:rPr>
        <w:t xml:space="preserve"> and </w:t>
      </w:r>
      <w:r w:rsidR="00DE3124" w:rsidRPr="0010431F">
        <w:rPr>
          <w:b/>
          <w:bCs/>
        </w:rPr>
        <w:t>wtCas9</w:t>
      </w:r>
      <w:r w:rsidR="008501B7">
        <w:rPr>
          <w:b/>
          <w:bCs/>
        </w:rPr>
        <w:t xml:space="preserve"> nuclease activities</w:t>
      </w:r>
      <w:r w:rsidR="00DE3124" w:rsidRPr="0010431F">
        <w:rPr>
          <w:b/>
          <w:bCs/>
        </w:rPr>
        <w:t>. (a)</w:t>
      </w:r>
      <w:r w:rsidR="00DE3124">
        <w:t xml:space="preserve"> Ratio of </w:t>
      </w:r>
      <w:r w:rsidR="00DE3124" w:rsidRPr="00AB50F9">
        <w:t xml:space="preserve">Cas9-HF1 </w:t>
      </w:r>
      <w:r w:rsidR="00DE3124">
        <w:t xml:space="preserve">to </w:t>
      </w:r>
      <w:r w:rsidR="00DE3124" w:rsidRPr="00AB50F9">
        <w:t xml:space="preserve">wtCas9 </w:t>
      </w:r>
      <w:r w:rsidR="00DE3124">
        <w:t xml:space="preserve">cleavage rates </w:t>
      </w:r>
      <w:r w:rsidR="00DE3124" w:rsidRPr="00AB50F9">
        <w:t xml:space="preserve">for </w:t>
      </w:r>
      <w:r w:rsidR="00DE3124">
        <w:t xml:space="preserve">all </w:t>
      </w:r>
      <w:r w:rsidR="00DE3124" w:rsidRPr="00AB50F9">
        <w:t xml:space="preserve">DNAs containing two </w:t>
      </w:r>
      <w:r w:rsidR="00DE3124" w:rsidRPr="0010431F">
        <w:rPr>
          <w:bCs/>
        </w:rPr>
        <w:t>insertions or</w:t>
      </w:r>
      <w:r w:rsidR="00DE3124" w:rsidRPr="0010431F">
        <w:rPr>
          <w:b/>
        </w:rPr>
        <w:t xml:space="preserve"> (b) </w:t>
      </w:r>
      <w:r w:rsidR="00DE3124" w:rsidRPr="0010431F">
        <w:rPr>
          <w:bCs/>
        </w:rPr>
        <w:t>deletions compared to</w:t>
      </w:r>
      <w:r w:rsidR="00DE3124">
        <w:rPr>
          <w:b/>
        </w:rPr>
        <w:t xml:space="preserve"> </w:t>
      </w:r>
      <w:r w:rsidR="00DE3124">
        <w:t>sgRNA 1</w:t>
      </w:r>
      <w:r w:rsidR="00DE3124" w:rsidRPr="00AB50F9">
        <w:t>. Red</w:t>
      </w:r>
      <w:r w:rsidR="00DE3124">
        <w:t xml:space="preserve">: </w:t>
      </w:r>
      <w:r w:rsidR="00DE3124" w:rsidRPr="00AB50F9">
        <w:t>slower cleavage by Cas9-HF1; blue</w:t>
      </w:r>
      <w:r w:rsidR="00DE3124">
        <w:t xml:space="preserve">: </w:t>
      </w:r>
      <w:r w:rsidR="00DE3124" w:rsidRPr="00AB50F9">
        <w:t>slower cleavage by wtCas9</w:t>
      </w:r>
      <w:r w:rsidR="00DE3124" w:rsidRPr="0010431F">
        <w:rPr>
          <w:bCs/>
        </w:rPr>
        <w:t>.</w:t>
      </w:r>
      <w:r w:rsidR="00DE3124">
        <w:t xml:space="preserve"> </w:t>
      </w:r>
      <w:r w:rsidR="00DE3124" w:rsidRPr="0010431F">
        <w:rPr>
          <w:b/>
          <w:bCs/>
        </w:rPr>
        <w:t>(c)</w:t>
      </w:r>
      <w:r w:rsidR="00DE3124" w:rsidRPr="00AB50F9">
        <w:t xml:space="preserve"> Average cut site positions </w:t>
      </w:r>
      <w:r w:rsidR="00DE3124">
        <w:t xml:space="preserve">generated by </w:t>
      </w:r>
      <w:r w:rsidR="00DE3124" w:rsidRPr="00AB50F9">
        <w:t xml:space="preserve">Cas9-HF1 for each strand (TS, NTS) </w:t>
      </w:r>
      <w:r w:rsidR="00DE3124">
        <w:t xml:space="preserve">for </w:t>
      </w:r>
      <w:r w:rsidR="00DE3124" w:rsidRPr="0010431F">
        <w:rPr>
          <w:bCs/>
        </w:rPr>
        <w:t>DNAs</w:t>
      </w:r>
      <w:r w:rsidR="00DE3124">
        <w:t xml:space="preserve"> containing the </w:t>
      </w:r>
      <w:r w:rsidR="00DE3124" w:rsidRPr="0010431F">
        <w:rPr>
          <w:bCs/>
        </w:rPr>
        <w:t>insertions</w:t>
      </w:r>
      <w:r w:rsidR="00DE3124">
        <w:rPr>
          <w:b/>
        </w:rPr>
        <w:t xml:space="preserve"> </w:t>
      </w:r>
      <w:r w:rsidR="00DE3124" w:rsidRPr="0010431F">
        <w:rPr>
          <w:bCs/>
        </w:rPr>
        <w:t>or</w:t>
      </w:r>
      <w:r w:rsidR="00DE3124">
        <w:rPr>
          <w:b/>
        </w:rPr>
        <w:t xml:space="preserve"> </w:t>
      </w:r>
      <w:r w:rsidR="00DE3124" w:rsidRPr="0010431F">
        <w:rPr>
          <w:b/>
        </w:rPr>
        <w:t>(d)</w:t>
      </w:r>
      <w:r w:rsidR="00DE3124">
        <w:rPr>
          <w:bCs/>
        </w:rPr>
        <w:t xml:space="preserve"> </w:t>
      </w:r>
      <w:r w:rsidR="00DE3124" w:rsidRPr="0010431F">
        <w:rPr>
          <w:bCs/>
        </w:rPr>
        <w:t>deletions</w:t>
      </w:r>
      <w:r w:rsidR="00DE3124">
        <w:rPr>
          <w:b/>
        </w:rPr>
        <w:t xml:space="preserve"> </w:t>
      </w:r>
      <w:r w:rsidR="00DE3124" w:rsidRPr="0010431F">
        <w:rPr>
          <w:bCs/>
        </w:rPr>
        <w:t>compared</w:t>
      </w:r>
      <w:r w:rsidR="00DE3124">
        <w:rPr>
          <w:b/>
        </w:rPr>
        <w:t xml:space="preserve"> </w:t>
      </w:r>
      <w:r w:rsidR="00DE3124" w:rsidRPr="0010431F">
        <w:rPr>
          <w:bCs/>
        </w:rPr>
        <w:t>to</w:t>
      </w:r>
      <w:r w:rsidR="00DE3124">
        <w:t xml:space="preserve"> </w:t>
      </w:r>
      <w:r w:rsidR="00DE3124" w:rsidRPr="0010431F">
        <w:rPr>
          <w:bCs/>
        </w:rPr>
        <w:t>sg</w:t>
      </w:r>
      <w:r w:rsidR="00DE3124">
        <w:t>RNA</w:t>
      </w:r>
      <w:r w:rsidR="00DE3124">
        <w:rPr>
          <w:b/>
        </w:rPr>
        <w:t xml:space="preserve"> </w:t>
      </w:r>
      <w:r w:rsidR="00DE3124" w:rsidRPr="0010431F">
        <w:t>1 (</w:t>
      </w:r>
      <w:r w:rsidR="00DE3124" w:rsidRPr="0010431F">
        <w:rPr>
          <w:bCs/>
        </w:rPr>
        <w:t>upper</w:t>
      </w:r>
      <w:r w:rsidR="00DE3124" w:rsidRPr="0010431F">
        <w:t xml:space="preserve">) or </w:t>
      </w:r>
      <w:r w:rsidR="0069245A">
        <w:t xml:space="preserve">sgRNA </w:t>
      </w:r>
      <w:r w:rsidR="00DE3124" w:rsidRPr="0010431F">
        <w:t>2 (lower).</w:t>
      </w:r>
      <w:r w:rsidR="00DE3124" w:rsidRPr="00AB50F9">
        <w:t xml:space="preserve"> Range spans the first timepoint (early, open diamonds) to the final time point (</w:t>
      </w:r>
      <w:r w:rsidR="00DE3124">
        <w:t>late</w:t>
      </w:r>
      <w:r w:rsidR="00DE3124" w:rsidRPr="00AB50F9">
        <w:t>, filled diamonds). Diamond size indicates the average cleavage rates of the associated DNAs.</w:t>
      </w:r>
      <w:r w:rsidR="00DE3124">
        <w:t xml:space="preserve"> Dashed and solid horizontal lines indicate average cut site positions for matched DNA at early and late time points.</w:t>
      </w:r>
    </w:p>
    <w:p w14:paraId="606B703F" w14:textId="57B23B56" w:rsidR="00E552BE" w:rsidRDefault="0091617D" w:rsidP="00E552BE">
      <w:pPr>
        <w:pStyle w:val="Heading2"/>
      </w:pPr>
      <w:r>
        <w:rPr>
          <w:noProof/>
        </w:rPr>
        <w:lastRenderedPageBreak/>
        <w:drawing>
          <wp:inline distT="0" distB="0" distL="0" distR="0" wp14:anchorId="EE0AB116" wp14:editId="EE0AB116">
            <wp:extent cx="5482940" cy="48801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S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4363" cy="4881435"/>
                    </a:xfrm>
                    <a:prstGeom prst="rect">
                      <a:avLst/>
                    </a:prstGeom>
                  </pic:spPr>
                </pic:pic>
              </a:graphicData>
            </a:graphic>
          </wp:inline>
        </w:drawing>
      </w:r>
    </w:p>
    <w:p w14:paraId="77DC4B8E" w14:textId="6B4C9B97" w:rsidR="00E552BE" w:rsidRDefault="00E552BE" w:rsidP="00DE3124">
      <w:pPr>
        <w:pStyle w:val="Heading2"/>
      </w:pPr>
      <w:bookmarkStart w:id="6" w:name="_Hlk10646931"/>
      <w:r>
        <w:t xml:space="preserve">Figure S5. </w:t>
      </w:r>
      <w:bookmarkEnd w:id="6"/>
      <w:r w:rsidR="008501B7">
        <w:t>A</w:t>
      </w:r>
      <w:r w:rsidR="00DE3124" w:rsidRPr="00FC3070">
        <w:t xml:space="preserve">nalysis of </w:t>
      </w:r>
      <w:r w:rsidR="00DE3124">
        <w:t>off-target wt</w:t>
      </w:r>
      <w:r w:rsidR="00DE3124" w:rsidRPr="00FC3070">
        <w:t>Cas</w:t>
      </w:r>
      <w:r w:rsidR="00DE3124">
        <w:t>12a</w:t>
      </w:r>
      <w:r w:rsidR="00DE3124" w:rsidRPr="00FC3070">
        <w:t xml:space="preserve"> </w:t>
      </w:r>
      <w:r w:rsidR="00DE3124">
        <w:t>cleavage with crRNA 4.</w:t>
      </w:r>
    </w:p>
    <w:p w14:paraId="3FAE47CF" w14:textId="327FF687" w:rsidR="0010431F" w:rsidRPr="00DE3124" w:rsidRDefault="00DE3124" w:rsidP="0010431F">
      <w:pPr>
        <w:pStyle w:val="Heading2"/>
        <w:rPr>
          <w:b w:val="0"/>
          <w:bCs/>
        </w:rPr>
      </w:pPr>
      <w:r w:rsidRPr="0010431F">
        <w:t>(a)</w:t>
      </w:r>
      <w:r>
        <w:rPr>
          <w:b w:val="0"/>
          <w:bCs/>
        </w:rPr>
        <w:t xml:space="preserve"> </w:t>
      </w:r>
      <w:r w:rsidRPr="0010431F">
        <w:rPr>
          <w:b w:val="0"/>
          <w:bCs/>
        </w:rPr>
        <w:t xml:space="preserve">Cleavage rates for all DNAs with a single mismatch (upper), deletion (middle) or insertion (lower). Dotted line: matched target cleavage rate. Dashed line: </w:t>
      </w:r>
      <w:r w:rsidR="008501B7">
        <w:rPr>
          <w:b w:val="0"/>
          <w:bCs/>
        </w:rPr>
        <w:t>l</w:t>
      </w:r>
      <w:r w:rsidRPr="0010431F">
        <w:rPr>
          <w:b w:val="0"/>
          <w:bCs/>
        </w:rPr>
        <w:t xml:space="preserve">imit of detection for the slowest-cleaving targets. Error bars: 5% </w:t>
      </w:r>
      <w:r w:rsidR="0069245A">
        <w:rPr>
          <w:b w:val="0"/>
          <w:bCs/>
        </w:rPr>
        <w:t>to</w:t>
      </w:r>
      <w:r w:rsidRPr="0010431F">
        <w:rPr>
          <w:b w:val="0"/>
          <w:bCs/>
        </w:rPr>
        <w:t xml:space="preserve"> 95% confidence intervals as measured by bootstrap analysis.</w:t>
      </w:r>
      <w:r w:rsidRPr="001D67A5">
        <w:rPr>
          <w:b w:val="0"/>
        </w:rPr>
        <w:t xml:space="preserve"> </w:t>
      </w:r>
      <w:r w:rsidRPr="0010431F">
        <w:rPr>
          <w:bCs/>
        </w:rPr>
        <w:t>(b)</w:t>
      </w:r>
      <w:r w:rsidRPr="007E105B">
        <w:rPr>
          <w:b w:val="0"/>
          <w:bCs/>
        </w:rPr>
        <w:t xml:space="preserve"> </w:t>
      </w:r>
      <w:r w:rsidR="0010431F" w:rsidRPr="0010431F">
        <w:rPr>
          <w:b w:val="0"/>
          <w:bCs/>
        </w:rPr>
        <w:t>Cleavage</w:t>
      </w:r>
      <w:r w:rsidRPr="001D67A5">
        <w:rPr>
          <w:b w:val="0"/>
        </w:rPr>
        <w:t xml:space="preserve"> rates for DNAs containing two mismatches. </w:t>
      </w:r>
      <w:r w:rsidR="0010431F" w:rsidRPr="0010431F">
        <w:t>(c)</w:t>
      </w:r>
      <w:r w:rsidR="0010431F">
        <w:rPr>
          <w:b w:val="0"/>
          <w:bCs/>
        </w:rPr>
        <w:t xml:space="preserve"> </w:t>
      </w:r>
      <w:r w:rsidR="0010431F" w:rsidRPr="00AB50F9">
        <w:rPr>
          <w:b w:val="0"/>
        </w:rPr>
        <w:t xml:space="preserve">Average cut site positions </w:t>
      </w:r>
      <w:r w:rsidR="0010431F">
        <w:rPr>
          <w:b w:val="0"/>
        </w:rPr>
        <w:t>generated by wtCas12a</w:t>
      </w:r>
      <w:r w:rsidR="0010431F" w:rsidRPr="00AB50F9">
        <w:rPr>
          <w:b w:val="0"/>
        </w:rPr>
        <w:t xml:space="preserve"> for each strand (TS, NTS) </w:t>
      </w:r>
      <w:r w:rsidR="0010431F">
        <w:rPr>
          <w:b w:val="0"/>
        </w:rPr>
        <w:t>for DNAs containing the mismatches (upper), deletions (middle) or insertions (lower</w:t>
      </w:r>
      <w:r w:rsidR="008501B7">
        <w:rPr>
          <w:b w:val="0"/>
        </w:rPr>
        <w:t>)</w:t>
      </w:r>
      <w:r w:rsidR="0010431F" w:rsidRPr="00AB50F9">
        <w:rPr>
          <w:b w:val="0"/>
        </w:rPr>
        <w:t>. Range spans the first timepoint (early, open diamonds) to the final time point (</w:t>
      </w:r>
      <w:r w:rsidR="0010431F">
        <w:rPr>
          <w:b w:val="0"/>
        </w:rPr>
        <w:t>late</w:t>
      </w:r>
      <w:r w:rsidR="0010431F" w:rsidRPr="00AB50F9">
        <w:rPr>
          <w:b w:val="0"/>
        </w:rPr>
        <w:t xml:space="preserve">, filled diamonds). Diamond size indicates the average cleavage rates of the associated DNAs, as in </w:t>
      </w:r>
      <w:r w:rsidR="0010431F">
        <w:rPr>
          <w:b w:val="0"/>
        </w:rPr>
        <w:t>(a)</w:t>
      </w:r>
      <w:r w:rsidR="0010431F" w:rsidRPr="00AB50F9">
        <w:rPr>
          <w:b w:val="0"/>
        </w:rPr>
        <w:t>.</w:t>
      </w:r>
      <w:r w:rsidR="0010431F">
        <w:t xml:space="preserve"> </w:t>
      </w:r>
      <w:r w:rsidR="0010431F">
        <w:rPr>
          <w:b w:val="0"/>
        </w:rPr>
        <w:t>Dashed and solid horizontal lines indicate average cut site positions for matched DNA at early and late time points.</w:t>
      </w:r>
    </w:p>
    <w:p w14:paraId="1C059C8E" w14:textId="77777777" w:rsidR="0010431F" w:rsidRPr="00DE3124" w:rsidRDefault="0010431F" w:rsidP="0010431F"/>
    <w:p w14:paraId="4122C945" w14:textId="1DE112A7" w:rsidR="00E552BE" w:rsidRPr="0010431F" w:rsidRDefault="00E552BE">
      <w:pPr>
        <w:spacing w:line="259" w:lineRule="auto"/>
        <w:jc w:val="left"/>
      </w:pPr>
    </w:p>
    <w:p w14:paraId="2B2F10F3" w14:textId="3FB71342" w:rsidR="00E552BE" w:rsidRPr="00E552BE" w:rsidRDefault="006214BD" w:rsidP="0008448D">
      <w:pPr>
        <w:jc w:val="left"/>
      </w:pPr>
      <w:r>
        <w:rPr>
          <w:noProof/>
        </w:rPr>
        <w:lastRenderedPageBreak/>
        <w:drawing>
          <wp:inline distT="0" distB="0" distL="0" distR="0" wp14:anchorId="1C1D3B95" wp14:editId="4F9C2D4D">
            <wp:extent cx="5848350" cy="41586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S6.png"/>
                    <pic:cNvPicPr/>
                  </pic:nvPicPr>
                  <pic:blipFill rotWithShape="1">
                    <a:blip r:embed="rId13" cstate="print">
                      <a:extLst>
                        <a:ext uri="{28A0092B-C50C-407E-A947-70E740481C1C}">
                          <a14:useLocalDpi xmlns:a14="http://schemas.microsoft.com/office/drawing/2010/main" val="0"/>
                        </a:ext>
                      </a:extLst>
                    </a:blip>
                    <a:srcRect t="58274"/>
                    <a:stretch/>
                  </pic:blipFill>
                  <pic:spPr bwMode="auto">
                    <a:xfrm>
                      <a:off x="0" y="0"/>
                      <a:ext cx="5857224" cy="4164942"/>
                    </a:xfrm>
                    <a:prstGeom prst="rect">
                      <a:avLst/>
                    </a:prstGeom>
                    <a:ln>
                      <a:noFill/>
                    </a:ln>
                    <a:extLst>
                      <a:ext uri="{53640926-AAD7-44D8-BBD7-CCE9431645EC}">
                        <a14:shadowObscured xmlns:a14="http://schemas.microsoft.com/office/drawing/2010/main"/>
                      </a:ext>
                    </a:extLst>
                  </pic:spPr>
                </pic:pic>
              </a:graphicData>
            </a:graphic>
          </wp:inline>
        </w:drawing>
      </w:r>
    </w:p>
    <w:p w14:paraId="5E4B9CFF" w14:textId="3EC6AAF4" w:rsidR="0091617D" w:rsidRPr="00550D52" w:rsidRDefault="0091617D" w:rsidP="00550D52">
      <w:pPr>
        <w:pStyle w:val="Heading2"/>
        <w:keepLines w:val="0"/>
        <w:rPr>
          <w:b w:val="0"/>
        </w:rPr>
      </w:pPr>
      <w:r>
        <w:t xml:space="preserve">Figure S6. </w:t>
      </w:r>
      <w:r w:rsidR="00550D52" w:rsidRPr="00550D52">
        <w:t xml:space="preserve">Cas12a </w:t>
      </w:r>
      <w:r w:rsidR="001C2525">
        <w:t xml:space="preserve">exhibits limited </w:t>
      </w:r>
      <w:r w:rsidR="00550D52" w:rsidRPr="001C2525">
        <w:rPr>
          <w:i/>
          <w:iCs/>
        </w:rPr>
        <w:t>trans</w:t>
      </w:r>
      <w:r w:rsidR="001C2525">
        <w:t xml:space="preserve"> </w:t>
      </w:r>
      <w:r w:rsidR="00550D52" w:rsidRPr="00550D52">
        <w:t xml:space="preserve">cleavage </w:t>
      </w:r>
      <w:r w:rsidR="001C2525">
        <w:t>of NucleaSeq libraries</w:t>
      </w:r>
      <w:r w:rsidR="00550D52" w:rsidRPr="00550D52">
        <w:t>.</w:t>
      </w:r>
      <w:r w:rsidR="00550D52">
        <w:t xml:space="preserve"> </w:t>
      </w:r>
      <w:r w:rsidR="001C2525">
        <w:rPr>
          <w:b w:val="0"/>
          <w:bCs/>
        </w:rPr>
        <w:t xml:space="preserve">We looked for two signatures of </w:t>
      </w:r>
      <w:r w:rsidR="001C2525">
        <w:rPr>
          <w:b w:val="0"/>
          <w:bCs/>
          <w:i/>
          <w:iCs/>
        </w:rPr>
        <w:t xml:space="preserve">trans </w:t>
      </w:r>
      <w:r w:rsidR="001C2525">
        <w:rPr>
          <w:b w:val="0"/>
          <w:bCs/>
        </w:rPr>
        <w:t xml:space="preserve">cleavage activity. </w:t>
      </w:r>
      <w:r w:rsidR="00550D52" w:rsidRPr="00550D52">
        <w:rPr>
          <w:b w:val="0"/>
        </w:rPr>
        <w:t xml:space="preserve">(a) </w:t>
      </w:r>
      <w:r w:rsidR="00605E2C">
        <w:rPr>
          <w:b w:val="0"/>
        </w:rPr>
        <w:t>First, th</w:t>
      </w:r>
      <w:r w:rsidR="001C2525">
        <w:rPr>
          <w:b w:val="0"/>
        </w:rPr>
        <w:t>e distribution of n</w:t>
      </w:r>
      <w:r w:rsidR="00550D52" w:rsidRPr="00550D52">
        <w:rPr>
          <w:b w:val="0"/>
        </w:rPr>
        <w:t>ormalized read count</w:t>
      </w:r>
      <w:r w:rsidR="001C2525">
        <w:rPr>
          <w:b w:val="0"/>
        </w:rPr>
        <w:t xml:space="preserve">s of DNAs that only have the left (blue) or right (orange) barcodes show </w:t>
      </w:r>
      <w:r w:rsidR="008501B7">
        <w:rPr>
          <w:b w:val="0"/>
        </w:rPr>
        <w:t xml:space="preserve">limited cut </w:t>
      </w:r>
      <w:r w:rsidR="001C2525">
        <w:rPr>
          <w:b w:val="0"/>
        </w:rPr>
        <w:t xml:space="preserve">fragments outside the expected enzyme cleavage sites. </w:t>
      </w:r>
      <w:r w:rsidR="00550D52" w:rsidRPr="00550D52">
        <w:rPr>
          <w:b w:val="0"/>
        </w:rPr>
        <w:t>Inset</w:t>
      </w:r>
      <w:r w:rsidR="001C2525">
        <w:rPr>
          <w:b w:val="0"/>
        </w:rPr>
        <w:t>:</w:t>
      </w:r>
      <w:r w:rsidR="00550D52" w:rsidRPr="00550D52">
        <w:rPr>
          <w:b w:val="0"/>
        </w:rPr>
        <w:t xml:space="preserve"> </w:t>
      </w:r>
      <w:r w:rsidR="001C2525">
        <w:rPr>
          <w:b w:val="0"/>
        </w:rPr>
        <w:t xml:space="preserve">a </w:t>
      </w:r>
      <w:r w:rsidR="00550D52" w:rsidRPr="00550D52">
        <w:rPr>
          <w:b w:val="0"/>
        </w:rPr>
        <w:t xml:space="preserve">zoomed in </w:t>
      </w:r>
      <w:r w:rsidR="001C2525">
        <w:rPr>
          <w:b w:val="0"/>
        </w:rPr>
        <w:t xml:space="preserve">view shows that there are few </w:t>
      </w:r>
      <w:r w:rsidR="00550D52" w:rsidRPr="00550D52">
        <w:rPr>
          <w:b w:val="0"/>
        </w:rPr>
        <w:t>indiscriminately</w:t>
      </w:r>
      <w:r w:rsidR="001C2525">
        <w:rPr>
          <w:b w:val="0"/>
        </w:rPr>
        <w:t xml:space="preserve"> </w:t>
      </w:r>
      <w:r w:rsidR="00550D52" w:rsidRPr="00550D52">
        <w:rPr>
          <w:b w:val="0"/>
        </w:rPr>
        <w:t xml:space="preserve">cut products outside of the main peaks, which correspond to the </w:t>
      </w:r>
      <w:r w:rsidR="001C2525">
        <w:rPr>
          <w:b w:val="0"/>
        </w:rPr>
        <w:t xml:space="preserve">canonical </w:t>
      </w:r>
      <w:r w:rsidR="00550D52" w:rsidRPr="00550D52">
        <w:rPr>
          <w:b w:val="0"/>
        </w:rPr>
        <w:t xml:space="preserve">cut site. </w:t>
      </w:r>
      <w:r w:rsidR="001C2525">
        <w:rPr>
          <w:b w:val="0"/>
        </w:rPr>
        <w:t>A</w:t>
      </w:r>
      <w:r w:rsidR="00550D52" w:rsidRPr="00550D52">
        <w:rPr>
          <w:b w:val="0"/>
        </w:rPr>
        <w:t xml:space="preserve"> </w:t>
      </w:r>
      <w:r w:rsidR="00605E2C">
        <w:rPr>
          <w:b w:val="0"/>
        </w:rPr>
        <w:t xml:space="preserve">comparable </w:t>
      </w:r>
      <w:r w:rsidR="00550D52" w:rsidRPr="00550D52">
        <w:rPr>
          <w:b w:val="0"/>
        </w:rPr>
        <w:t xml:space="preserve">amount of </w:t>
      </w:r>
      <w:r w:rsidR="00605E2C">
        <w:rPr>
          <w:b w:val="0"/>
        </w:rPr>
        <w:t>short</w:t>
      </w:r>
      <w:r w:rsidR="00550D52" w:rsidRPr="00550D52">
        <w:rPr>
          <w:b w:val="0"/>
        </w:rPr>
        <w:t xml:space="preserve"> DNA for </w:t>
      </w:r>
      <w:r w:rsidR="001C2525">
        <w:rPr>
          <w:b w:val="0"/>
        </w:rPr>
        <w:t xml:space="preserve">Cas9 and </w:t>
      </w:r>
      <w:r w:rsidR="00550D52" w:rsidRPr="00550D52">
        <w:rPr>
          <w:b w:val="0"/>
        </w:rPr>
        <w:t>Cas12</w:t>
      </w:r>
      <w:r w:rsidR="001C2525">
        <w:rPr>
          <w:b w:val="0"/>
        </w:rPr>
        <w:t xml:space="preserve"> suggests that these fragments arise during library preparation and NGS</w:t>
      </w:r>
      <w:r w:rsidR="00550D52" w:rsidRPr="00550D52">
        <w:rPr>
          <w:b w:val="0"/>
        </w:rPr>
        <w:t xml:space="preserve">. </w:t>
      </w:r>
      <w:r w:rsidR="00605E2C">
        <w:rPr>
          <w:b w:val="0"/>
        </w:rPr>
        <w:t xml:space="preserve">Cas12a-catalyzed </w:t>
      </w:r>
      <w:r w:rsidR="00550D52" w:rsidRPr="00605E2C">
        <w:rPr>
          <w:b w:val="0"/>
          <w:i/>
          <w:iCs/>
        </w:rPr>
        <w:t>trans</w:t>
      </w:r>
      <w:r w:rsidR="00605E2C">
        <w:rPr>
          <w:b w:val="0"/>
          <w:i/>
          <w:iCs/>
        </w:rPr>
        <w:t xml:space="preserve"> </w:t>
      </w:r>
      <w:r w:rsidR="00550D52" w:rsidRPr="00550D52">
        <w:rPr>
          <w:b w:val="0"/>
        </w:rPr>
        <w:t xml:space="preserve">cleaved DNA is </w:t>
      </w:r>
      <w:r w:rsidR="00605E2C">
        <w:rPr>
          <w:b w:val="0"/>
        </w:rPr>
        <w:t>a relatively minor component of our data (within the noise)</w:t>
      </w:r>
      <w:r w:rsidR="00550D52" w:rsidRPr="00550D52">
        <w:rPr>
          <w:b w:val="0"/>
        </w:rPr>
        <w:t xml:space="preserve">. Histograms </w:t>
      </w:r>
      <w:r w:rsidR="00605E2C">
        <w:rPr>
          <w:b w:val="0"/>
        </w:rPr>
        <w:t xml:space="preserve">are </w:t>
      </w:r>
      <w:r w:rsidR="00550D52" w:rsidRPr="00550D52">
        <w:rPr>
          <w:b w:val="0"/>
        </w:rPr>
        <w:t xml:space="preserve">normalized to have a total area of one. (b) </w:t>
      </w:r>
      <w:r w:rsidR="00605E2C">
        <w:rPr>
          <w:b w:val="0"/>
        </w:rPr>
        <w:t xml:space="preserve">Second, we looked at the time-dependent </w:t>
      </w:r>
      <w:r w:rsidR="00550D52" w:rsidRPr="00550D52">
        <w:rPr>
          <w:b w:val="0"/>
        </w:rPr>
        <w:t xml:space="preserve">read counts of </w:t>
      </w:r>
      <w:r w:rsidR="00605E2C">
        <w:rPr>
          <w:b w:val="0"/>
        </w:rPr>
        <w:t xml:space="preserve">~150 uncut </w:t>
      </w:r>
      <w:r w:rsidR="00550D52" w:rsidRPr="00550D52">
        <w:rPr>
          <w:b w:val="0"/>
        </w:rPr>
        <w:t>control sequences</w:t>
      </w:r>
      <w:r w:rsidR="00605E2C">
        <w:rPr>
          <w:b w:val="0"/>
        </w:rPr>
        <w:t xml:space="preserve"> that are not complementary to the </w:t>
      </w:r>
      <w:r w:rsidR="005C47B2">
        <w:rPr>
          <w:b w:val="0"/>
        </w:rPr>
        <w:t>sg/</w:t>
      </w:r>
      <w:r w:rsidR="00605E2C">
        <w:rPr>
          <w:b w:val="0"/>
        </w:rPr>
        <w:t>crRNAs (overlapping lines)</w:t>
      </w:r>
      <w:r w:rsidR="00550D52" w:rsidRPr="00550D52">
        <w:rPr>
          <w:b w:val="0"/>
        </w:rPr>
        <w:t xml:space="preserve">. </w:t>
      </w:r>
      <w:bookmarkStart w:id="7" w:name="_Hlk12893564"/>
      <w:r w:rsidR="00550D52" w:rsidRPr="00550D52">
        <w:rPr>
          <w:b w:val="0"/>
        </w:rPr>
        <w:t>The</w:t>
      </w:r>
      <w:r w:rsidR="00605E2C">
        <w:rPr>
          <w:b w:val="0"/>
        </w:rPr>
        <w:t>se sequences</w:t>
      </w:r>
      <w:r w:rsidR="00550D52" w:rsidRPr="00550D52">
        <w:rPr>
          <w:b w:val="0"/>
        </w:rPr>
        <w:t xml:space="preserve"> </w:t>
      </w:r>
      <w:r w:rsidR="00605E2C">
        <w:rPr>
          <w:b w:val="0"/>
        </w:rPr>
        <w:t xml:space="preserve">are </w:t>
      </w:r>
      <w:r w:rsidR="00550D52" w:rsidRPr="00550D52">
        <w:rPr>
          <w:b w:val="0"/>
        </w:rPr>
        <w:t xml:space="preserve">normalized only for total read counts at each time, then with the value at time zero set to one. These values are proportional to the fraction of the library at each time point, not absolute read count. </w:t>
      </w:r>
      <w:bookmarkEnd w:id="7"/>
      <w:r w:rsidR="005C47B2">
        <w:rPr>
          <w:b w:val="0"/>
        </w:rPr>
        <w:t xml:space="preserve">Robust </w:t>
      </w:r>
      <w:r w:rsidR="005C47B2">
        <w:rPr>
          <w:b w:val="0"/>
          <w:i/>
          <w:iCs/>
        </w:rPr>
        <w:t>t</w:t>
      </w:r>
      <w:r w:rsidR="00550D52" w:rsidRPr="00605E2C">
        <w:rPr>
          <w:b w:val="0"/>
          <w:i/>
          <w:iCs/>
        </w:rPr>
        <w:t>rans</w:t>
      </w:r>
      <w:r w:rsidR="00605E2C">
        <w:rPr>
          <w:b w:val="0"/>
        </w:rPr>
        <w:t xml:space="preserve"> </w:t>
      </w:r>
      <w:r w:rsidR="00550D52" w:rsidRPr="00550D52">
        <w:rPr>
          <w:b w:val="0"/>
        </w:rPr>
        <w:t xml:space="preserve">cleavage </w:t>
      </w:r>
      <w:r w:rsidR="00605E2C">
        <w:rPr>
          <w:b w:val="0"/>
        </w:rPr>
        <w:t xml:space="preserve">by Cas12a </w:t>
      </w:r>
      <w:r w:rsidR="00550D52" w:rsidRPr="00550D52">
        <w:rPr>
          <w:b w:val="0"/>
        </w:rPr>
        <w:t xml:space="preserve">would be expected to deplete these values over time at a faster rate than other proteins. However, Cas12a behaves similarly to the engineered Cas9 variants in all cases. Furthermore, we do not observe any individual traces decreasing faster than the group, as would </w:t>
      </w:r>
      <w:r w:rsidR="00550D52" w:rsidRPr="00550D52">
        <w:rPr>
          <w:b w:val="0"/>
        </w:rPr>
        <w:lastRenderedPageBreak/>
        <w:t>be observed if trans-cleavage showed sequence bias for some of the control sequences. White dashed line: median.</w:t>
      </w:r>
    </w:p>
    <w:p w14:paraId="39E87AB3" w14:textId="26716A9D" w:rsidR="00550D52" w:rsidRDefault="0091617D" w:rsidP="00550D52">
      <w:r>
        <w:br w:type="page"/>
      </w:r>
    </w:p>
    <w:p w14:paraId="0D8AFCB9" w14:textId="77130C2F" w:rsidR="0091617D" w:rsidRDefault="00BF4549" w:rsidP="006214BD">
      <w:pPr>
        <w:spacing w:line="259" w:lineRule="auto"/>
        <w:jc w:val="center"/>
      </w:pPr>
      <w:r>
        <w:rPr>
          <w:noProof/>
        </w:rPr>
        <w:lastRenderedPageBreak/>
        <w:drawing>
          <wp:inline distT="0" distB="0" distL="0" distR="0" wp14:anchorId="E32C1AAB" wp14:editId="E32C1AAB">
            <wp:extent cx="5060950" cy="82296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S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0950" cy="8229600"/>
                    </a:xfrm>
                    <a:prstGeom prst="rect">
                      <a:avLst/>
                    </a:prstGeom>
                  </pic:spPr>
                </pic:pic>
              </a:graphicData>
            </a:graphic>
          </wp:inline>
        </w:drawing>
      </w:r>
    </w:p>
    <w:p w14:paraId="78A50711" w14:textId="76F6BA89" w:rsidR="00D82196" w:rsidRPr="00D82196" w:rsidRDefault="0091617D" w:rsidP="00D82196">
      <w:pPr>
        <w:pStyle w:val="Heading2"/>
        <w:rPr>
          <w:b w:val="0"/>
        </w:rPr>
      </w:pPr>
      <w:r>
        <w:lastRenderedPageBreak/>
        <w:t>Figure S7</w:t>
      </w:r>
      <w:r w:rsidR="00D82196">
        <w:t xml:space="preserve">. </w:t>
      </w:r>
      <w:r w:rsidR="00D14FC0">
        <w:t>Comparison of biophysical models for Cas nuclease specificity</w:t>
      </w:r>
      <w:r>
        <w:t xml:space="preserve">. </w:t>
      </w:r>
      <w:r w:rsidR="00D82196" w:rsidRPr="0091617D">
        <w:rPr>
          <w:bCs/>
        </w:rPr>
        <w:t>(a)</w:t>
      </w:r>
      <w:r w:rsidR="00D82196" w:rsidRPr="00D82196">
        <w:rPr>
          <w:b w:val="0"/>
        </w:rPr>
        <w:t xml:space="preserve"> </w:t>
      </w:r>
      <w:r w:rsidR="00F61267" w:rsidRPr="00D82196">
        <w:rPr>
          <w:b w:val="0"/>
        </w:rPr>
        <w:t xml:space="preserve">Correlation between measured and fit cleavage rates for each protein for </w:t>
      </w:r>
      <w:r w:rsidR="00F61267">
        <w:rPr>
          <w:b w:val="0"/>
        </w:rPr>
        <w:t>the indicated simplified</w:t>
      </w:r>
      <w:r w:rsidR="00F61267" w:rsidRPr="00D82196">
        <w:rPr>
          <w:b w:val="0"/>
        </w:rPr>
        <w:t xml:space="preserve"> model.</w:t>
      </w:r>
      <w:r w:rsidR="00F61267">
        <w:rPr>
          <w:b w:val="0"/>
        </w:rPr>
        <w:t xml:space="preserve"> (</w:t>
      </w:r>
      <w:r w:rsidR="00F61267" w:rsidRPr="00F61267">
        <w:rPr>
          <w:bCs/>
        </w:rPr>
        <w:t>b</w:t>
      </w:r>
      <w:r w:rsidR="00F61267">
        <w:rPr>
          <w:b w:val="0"/>
        </w:rPr>
        <w:t>) PAM p</w:t>
      </w:r>
      <w:r w:rsidR="00D82196" w:rsidRPr="00D82196">
        <w:rPr>
          <w:b w:val="0"/>
        </w:rPr>
        <w:t xml:space="preserve">osition weight matrices </w:t>
      </w:r>
      <w:r w:rsidR="00F61267">
        <w:rPr>
          <w:b w:val="0"/>
        </w:rPr>
        <w:t xml:space="preserve">computed from the cleavage rates </w:t>
      </w:r>
      <w:r w:rsidR="00D82196" w:rsidRPr="00D82196">
        <w:rPr>
          <w:b w:val="0"/>
        </w:rPr>
        <w:t xml:space="preserve">for each protein. </w:t>
      </w:r>
      <w:r w:rsidR="00D82196" w:rsidRPr="00F61267">
        <w:rPr>
          <w:b w:val="0"/>
        </w:rPr>
        <w:t>(</w:t>
      </w:r>
      <w:r w:rsidR="00F61267" w:rsidRPr="00F61267">
        <w:rPr>
          <w:bCs/>
        </w:rPr>
        <w:t>c</w:t>
      </w:r>
      <w:r w:rsidR="00D82196" w:rsidRPr="00F61267">
        <w:rPr>
          <w:b w:val="0"/>
        </w:rPr>
        <w:t>)</w:t>
      </w:r>
      <w:r w:rsidR="00D82196" w:rsidRPr="00D82196">
        <w:rPr>
          <w:b w:val="0"/>
        </w:rPr>
        <w:t xml:space="preserve"> Penalty weight values of mismatch</w:t>
      </w:r>
      <w:r w:rsidR="009C4530">
        <w:rPr>
          <w:b w:val="0"/>
        </w:rPr>
        <w:t xml:space="preserve"> (top)</w:t>
      </w:r>
      <w:r w:rsidR="00D82196" w:rsidRPr="00D82196">
        <w:rPr>
          <w:b w:val="0"/>
        </w:rPr>
        <w:t xml:space="preserve"> and insertion types</w:t>
      </w:r>
      <w:r w:rsidR="009C4530">
        <w:rPr>
          <w:b w:val="0"/>
        </w:rPr>
        <w:t xml:space="preserve"> (bottom)</w:t>
      </w:r>
      <w:r w:rsidR="00D82196" w:rsidRPr="00D82196">
        <w:rPr>
          <w:b w:val="0"/>
        </w:rPr>
        <w:t xml:space="preserve"> for each protein. </w:t>
      </w:r>
      <w:r w:rsidR="00F61267">
        <w:rPr>
          <w:b w:val="0"/>
        </w:rPr>
        <w:t>(</w:t>
      </w:r>
      <w:r w:rsidR="004C406C" w:rsidRPr="00F61267">
        <w:rPr>
          <w:bCs/>
        </w:rPr>
        <w:t>d</w:t>
      </w:r>
      <w:r w:rsidR="004C406C">
        <w:rPr>
          <w:b w:val="0"/>
        </w:rPr>
        <w:t xml:space="preserve">) </w:t>
      </w:r>
      <w:r w:rsidR="006214BD">
        <w:rPr>
          <w:b w:val="0"/>
        </w:rPr>
        <w:t>T</w:t>
      </w:r>
      <w:r w:rsidR="004C406C">
        <w:rPr>
          <w:b w:val="0"/>
        </w:rPr>
        <w:t xml:space="preserve">ransition and insertion weights as a function of </w:t>
      </w:r>
      <w:r w:rsidR="00F61267">
        <w:rPr>
          <w:b w:val="0"/>
        </w:rPr>
        <w:t xml:space="preserve">the </w:t>
      </w:r>
      <w:r w:rsidR="004C406C">
        <w:rPr>
          <w:b w:val="0"/>
        </w:rPr>
        <w:t>regularization parameter</w:t>
      </w:r>
      <w:r w:rsidR="00F61267">
        <w:rPr>
          <w:b w:val="0"/>
        </w:rPr>
        <w:t xml:space="preserve">, </w:t>
      </w:r>
      <w:r w:rsidR="004C406C" w:rsidRPr="004C406C">
        <w:rPr>
          <w:b w:val="0"/>
        </w:rPr>
        <w:t>λ</w:t>
      </w:r>
      <w:r w:rsidR="00F61267">
        <w:rPr>
          <w:b w:val="0"/>
        </w:rPr>
        <w:t xml:space="preserve"> (see supplemental computational methods)</w:t>
      </w:r>
      <w:r w:rsidR="004C406C">
        <w:rPr>
          <w:b w:val="0"/>
        </w:rPr>
        <w:t>.</w:t>
      </w:r>
    </w:p>
    <w:p w14:paraId="30046170" w14:textId="77777777" w:rsidR="00DB1B13" w:rsidRDefault="00DB1B13">
      <w:pPr>
        <w:spacing w:line="259" w:lineRule="auto"/>
        <w:jc w:val="left"/>
      </w:pPr>
    </w:p>
    <w:p w14:paraId="380AD451" w14:textId="72BBF71F" w:rsidR="00973B07" w:rsidRDefault="00973B07">
      <w:pPr>
        <w:spacing w:line="259" w:lineRule="auto"/>
        <w:jc w:val="left"/>
        <w:rPr>
          <w:rFonts w:eastAsiaTheme="majorEastAsia" w:cs="Times New Roman (Headings CS)"/>
          <w:b/>
          <w:caps/>
          <w:color w:val="000000" w:themeColor="text1"/>
          <w:szCs w:val="32"/>
        </w:rPr>
      </w:pPr>
      <w:r>
        <w:br w:type="page"/>
      </w:r>
    </w:p>
    <w:p w14:paraId="587E3F3A" w14:textId="3EEA27EF" w:rsidR="000F532F" w:rsidRPr="001432A8" w:rsidRDefault="000F532F" w:rsidP="00FA2D6E">
      <w:pPr>
        <w:pStyle w:val="Heading1"/>
      </w:pPr>
      <w:r w:rsidRPr="001432A8">
        <w:lastRenderedPageBreak/>
        <w:t>Materials and methods</w:t>
      </w:r>
    </w:p>
    <w:p w14:paraId="03B08DE6" w14:textId="77777777" w:rsidR="0091506F" w:rsidRPr="001432A8" w:rsidRDefault="0091506F" w:rsidP="00FA2D6E">
      <w:pPr>
        <w:pStyle w:val="Heading2"/>
      </w:pPr>
    </w:p>
    <w:p w14:paraId="0863AE52" w14:textId="4C5915A6" w:rsidR="000836C0" w:rsidRPr="001432A8" w:rsidRDefault="000836C0" w:rsidP="00FA2D6E">
      <w:pPr>
        <w:pStyle w:val="Heading2"/>
      </w:pPr>
      <w:r w:rsidRPr="001432A8">
        <w:t>Oligonucleotides</w:t>
      </w:r>
      <w:r w:rsidR="00DD73F3" w:rsidRPr="001432A8">
        <w:t>, CRISPR RNA,</w:t>
      </w:r>
      <w:r w:rsidRPr="001432A8">
        <w:t xml:space="preserve"> and </w:t>
      </w:r>
      <w:r w:rsidR="00020CBF">
        <w:t xml:space="preserve">DNA </w:t>
      </w:r>
      <w:r w:rsidRPr="001432A8">
        <w:t>librar</w:t>
      </w:r>
      <w:r w:rsidR="00020CBF">
        <w:t>ies</w:t>
      </w:r>
    </w:p>
    <w:p w14:paraId="73233669" w14:textId="274EF05B" w:rsidR="000836C0" w:rsidRDefault="000836C0" w:rsidP="00FA2D6E">
      <w:r w:rsidRPr="001432A8">
        <w:t>Oligonucleotides were purchased from IDT</w:t>
      </w:r>
      <w:r w:rsidR="001879E9" w:rsidRPr="001432A8">
        <w:t xml:space="preserve"> (see </w:t>
      </w:r>
      <w:r w:rsidR="001879E9" w:rsidRPr="001432A8">
        <w:rPr>
          <w:b/>
        </w:rPr>
        <w:t>Table S1</w:t>
      </w:r>
      <w:r w:rsidR="001879E9" w:rsidRPr="001432A8">
        <w:t>)</w:t>
      </w:r>
      <w:r w:rsidRPr="001432A8">
        <w:t xml:space="preserve">. </w:t>
      </w:r>
      <w:r w:rsidR="00177DE5" w:rsidRPr="001432A8">
        <w:t>Single</w:t>
      </w:r>
      <w:r w:rsidR="00DD73F3" w:rsidRPr="001432A8">
        <w:t xml:space="preserve"> guide RNAs (</w:t>
      </w:r>
      <w:r w:rsidR="000E224A">
        <w:t>s</w:t>
      </w:r>
      <w:r w:rsidR="00DD73F3" w:rsidRPr="001432A8">
        <w:t xml:space="preserve">gRNAs) for Cas9 and CRISPR RNAs (crRNAs) for Cas12a were purchased from </w:t>
      </w:r>
      <w:proofErr w:type="spellStart"/>
      <w:r w:rsidR="00A276EE" w:rsidRPr="001432A8">
        <w:t>Synthego</w:t>
      </w:r>
      <w:proofErr w:type="spellEnd"/>
      <w:r w:rsidR="00DD73F3" w:rsidRPr="001432A8">
        <w:t xml:space="preserve"> (see </w:t>
      </w:r>
      <w:r w:rsidR="00DD73F3" w:rsidRPr="001432A8">
        <w:rPr>
          <w:b/>
        </w:rPr>
        <w:t>Table S1</w:t>
      </w:r>
      <w:r w:rsidR="00DD73F3" w:rsidRPr="001432A8">
        <w:t xml:space="preserve">). </w:t>
      </w:r>
      <w:r w:rsidRPr="001432A8">
        <w:t xml:space="preserve">Pooled oligonucleotide libraries were purchased from </w:t>
      </w:r>
      <w:proofErr w:type="spellStart"/>
      <w:r w:rsidRPr="001432A8">
        <w:t>CustomArray</w:t>
      </w:r>
      <w:proofErr w:type="spellEnd"/>
      <w:r w:rsidRPr="001432A8">
        <w:t xml:space="preserve"> Inc. and Twist Biosciences (see </w:t>
      </w:r>
      <w:r w:rsidRPr="001432A8">
        <w:rPr>
          <w:b/>
        </w:rPr>
        <w:t>Table S</w:t>
      </w:r>
      <w:r w:rsidR="00DD73F3" w:rsidRPr="001432A8">
        <w:rPr>
          <w:b/>
        </w:rPr>
        <w:t>2</w:t>
      </w:r>
      <w:r w:rsidRPr="001432A8">
        <w:t xml:space="preserve">). Libraries were amplified via 12 cycles of PCR with Phusion polymerase (NEB). </w:t>
      </w:r>
    </w:p>
    <w:p w14:paraId="1329B143" w14:textId="10A06DBB" w:rsidR="00FA2D6E" w:rsidRPr="00FA2D6E" w:rsidRDefault="00FA2D6E" w:rsidP="00FA2D6E">
      <w:pPr>
        <w:pStyle w:val="Heading3"/>
      </w:pPr>
      <w:r w:rsidRPr="00FA2D6E">
        <w:t>DNA Library Design</w:t>
      </w:r>
    </w:p>
    <w:p w14:paraId="41821648" w14:textId="3D6E6BA3" w:rsidR="00FA2D6E" w:rsidRPr="00FC3070" w:rsidRDefault="00FA2D6E" w:rsidP="00FA2D6E">
      <w:r w:rsidRPr="00FC3070">
        <w:t xml:space="preserve">Each </w:t>
      </w:r>
      <w:r w:rsidRPr="00FA2D6E">
        <w:t>library</w:t>
      </w:r>
      <w:r w:rsidRPr="00FC3070">
        <w:t xml:space="preserve"> contains DNAs that </w:t>
      </w:r>
      <w:r>
        <w:t xml:space="preserve">are variations of </w:t>
      </w:r>
      <w:r w:rsidRPr="00FC3070">
        <w:t xml:space="preserve">a matched </w:t>
      </w:r>
      <w:r>
        <w:t>DNA</w:t>
      </w:r>
      <w:r w:rsidRPr="00FC3070">
        <w:t xml:space="preserve"> sequence (defined by nuclease PAM preference and RNA guide), termed a ‘modified target’. Modified targets include: single and double substitutions, insertions, or deletions, and all sequences with a contiguous subsection changed to the complementary bases. Each modified target is flanked by </w:t>
      </w:r>
      <w:r>
        <w:t xml:space="preserve">the following </w:t>
      </w:r>
      <w:r w:rsidRPr="00FC3070">
        <w:t xml:space="preserve">additional sequence elements necessary for </w:t>
      </w:r>
      <w:r>
        <w:t xml:space="preserve">NucleaSeq analysis </w:t>
      </w:r>
      <w:r w:rsidRPr="00FC3070">
        <w:t>and (5’ to 3’): left primer, left barcode, left buffer, modified target, right buffer, variable length buffer, right barcode, right primer (</w:t>
      </w:r>
      <w:r w:rsidR="00CF57C8">
        <w:rPr>
          <w:color w:val="001AFF"/>
        </w:rPr>
        <w:t>Supplemental File 1</w:t>
      </w:r>
      <w:r w:rsidRPr="00FC3070">
        <w:t xml:space="preserve">). As controls, </w:t>
      </w:r>
      <w:r>
        <w:t xml:space="preserve">we included </w:t>
      </w:r>
      <w:r w:rsidRPr="00FC3070">
        <w:t xml:space="preserve">146 </w:t>
      </w:r>
      <w:r>
        <w:t xml:space="preserve">copies of the matched </w:t>
      </w:r>
      <w:r w:rsidRPr="00FC3070">
        <w:t>target</w:t>
      </w:r>
      <w:r>
        <w:t xml:space="preserve">. Each copy had a unique left and right barcode set. Finally, we included </w:t>
      </w:r>
      <w:r w:rsidRPr="00FC3070">
        <w:t xml:space="preserve">150 pseudo-random </w:t>
      </w:r>
      <w:r>
        <w:t>barcoded DNA strands to normalize read depth between time points and biological replicates (see below)</w:t>
      </w:r>
      <w:r w:rsidRPr="00FC3070">
        <w:t>.</w:t>
      </w:r>
    </w:p>
    <w:p w14:paraId="219897EF" w14:textId="4E9A0D39" w:rsidR="00020CBF" w:rsidRDefault="00FA2D6E" w:rsidP="00D345D9">
      <w:pPr>
        <w:ind w:firstLine="720"/>
      </w:pPr>
      <w:r w:rsidRPr="00FC3070">
        <w:t xml:space="preserve">Our libraries use </w:t>
      </w:r>
      <w:r w:rsidR="00020CBF">
        <w:t xml:space="preserve">unique </w:t>
      </w:r>
      <w:r w:rsidRPr="00FC3070">
        <w:t xml:space="preserve">barcodes </w:t>
      </w:r>
      <w:r w:rsidR="00020CBF">
        <w:t xml:space="preserve">appended to either end of each DNA strand </w:t>
      </w:r>
      <w:r w:rsidRPr="00FC3070">
        <w:fldChar w:fldCharType="begin"/>
      </w:r>
      <w:r w:rsidR="00311BA2">
        <w:instrText xml:space="preserve"> ADDIN ZOTERO_ITEM CSL_CITATION {"citationID":"hyquc7Si","properties":{"formattedCitation":"(Hawkins et al., 2018)","plainCitation":"(Hawkins et al., 2018)","noteIndex":0},"citationItems":[{"id":5108,"uris":["http://zotero.org/groups/236583/items/PRKT8UWL"],"uri":["http://zotero.org/groups/236583/items/PRKT8UWL"],"itemData":{"id":5108,"type":"article-journal","title":"Indel-correcting DNA barcodes for high-throughput sequencing","container-title":"Proceedings of the National Academy of Sciences","page":"E6217-E6226","volume":"115","issue":"27","abstract":"Modern high-throughput biological assays study pooled populations of individual members by labeling each member with a unique DNA sequence called a “barcode.” DNA barcodes are frequently corrupted by DNA synthesis and sequencing errors, leading to significant data loss and incorrect data interpretation. Here, we describe an error correction strategy to improve the efficiency and statistical power of DNA barcodes. Our strategy accurately handles insertions and deletions (indels) in DNA barcodes, the most common type of error encountered during DNA synthesis and sequencing, resulting in order-of-magnitude increases in accuracy, efficiency, and signal-to-noise ratio. The accompanying software package makes deployment of these barcodes straightforward for the broader experimental scientist community.Many large-scale, high-throughput experiments use DNA barcodes, short DNA sequences prepended to DNA libraries, for identification of individuals in pooled biomolecule populations. However, DNA synthesis and sequencing errors confound the correct interpretation of observed barcodes and can lead to significant data loss or spurious results. Widely used error-correcting codes borrowed from computer science (e.g., Hamming, Levenshtein codes) do not properly account for insertions and deletions (indels) in DNA barcodes, even though deletions are the most common type of synthesis error. Here, we present and experimentally validate filled/truncated right end edit (FREE) barcodes, which correct substitution, insertion, and deletion errors, even when these errors alter the barcode length. FREE barcodes are designed with experimental considerations in mind, including balanced guanine-cytosine (GC) content, minimal homopolymer runs, and reduced internal hairpin propensity. We generate and include lists of barcodes with different lengths and error correction levels that may be useful in diverse high-throughput applications, including &amp;gt;106 single-error–correcting 16-mers that strike a balance between decoding accuracy, barcode length, and library size. Moreover, concatenating two or more FREE codes into a single barcode increases the available barcode space combinatorially, generating lists with &amp;gt;1015 error-correcting barcodes. The included software for creating barcode libraries and decoding sequenced barcodes is efficient and designed to be user-friendly for the general biology community.","DOI":"10.1073/pnas.1802640115","journalAbbreviation":"Proc Natl Acad Sci USA","author":[{"family":"Hawkins","given":"John A."},{"family":"Jones","given":"Stephen K."},{"family":"Finkelstein","given":"Ilya J."},{"family":"Press","given":"William H."}],"issued":{"date-parts":[["2018",6,20]]}}}],"schema":"https://github.com/citation-style-language/schema/raw/master/csl-citation.json"} </w:instrText>
      </w:r>
      <w:r w:rsidRPr="00FC3070">
        <w:fldChar w:fldCharType="separate"/>
      </w:r>
      <w:r w:rsidRPr="00FC3070">
        <w:t>(Hawkins et al., 2018)</w:t>
      </w:r>
      <w:r w:rsidRPr="00FC3070">
        <w:fldChar w:fldCharType="end"/>
      </w:r>
      <w:r w:rsidR="00020CBF">
        <w:t>. By searching for the barcodes after NGS, a</w:t>
      </w:r>
      <w:r w:rsidRPr="00FC3070">
        <w:t xml:space="preserve">ny </w:t>
      </w:r>
      <w:r w:rsidR="00020CBF">
        <w:t xml:space="preserve">cleaved DNA </w:t>
      </w:r>
      <w:r w:rsidRPr="00FC3070">
        <w:t xml:space="preserve">can be computationally identified from a partial </w:t>
      </w:r>
      <w:r w:rsidR="00020CBF">
        <w:t>fragment</w:t>
      </w:r>
      <w:r w:rsidRPr="00FC3070">
        <w:t xml:space="preserve"> after cleavage. </w:t>
      </w:r>
      <w:r w:rsidR="00CF57C8">
        <w:t>These</w:t>
      </w:r>
      <w:r w:rsidRPr="00FC3070">
        <w:t xml:space="preserve"> barcodes are 17 bp, uniquely paired, and are correctly identified despite any combination of up to two substitutions, insertions, or deletions in their sequence. Similarly, primer sequences (common across the library) were selected that help distinguish left barcodes, right barcodes and cleaved ends.  They are distinguishable from one another and the cleaved end of any library member cut within 5 bp of a canonical cut site.</w:t>
      </w:r>
    </w:p>
    <w:p w14:paraId="649EDF63" w14:textId="13F221AB" w:rsidR="00FA2D6E" w:rsidRPr="001432A8" w:rsidRDefault="00FA2D6E" w:rsidP="00D345D9">
      <w:pPr>
        <w:ind w:firstLine="720"/>
      </w:pPr>
      <w:r w:rsidRPr="00FC3070">
        <w:t xml:space="preserve">Flanking each modified target are left and right 5 bp buffer regions held constant for all sequences to provide a constant local </w:t>
      </w:r>
      <w:r>
        <w:t>DNA</w:t>
      </w:r>
      <w:r w:rsidRPr="00FC3070">
        <w:t xml:space="preserve"> context for nuclease activity. These buffer sequences were randomly generated with nearly equal nucleotide content. </w:t>
      </w:r>
      <w:r w:rsidR="00020CBF">
        <w:t xml:space="preserve">Oligos with insertions and deletions also included a </w:t>
      </w:r>
      <w:r w:rsidRPr="00FC3070">
        <w:t>variable</w:t>
      </w:r>
      <w:r w:rsidR="00020CBF">
        <w:t>-</w:t>
      </w:r>
      <w:r w:rsidRPr="00FC3070">
        <w:t xml:space="preserve">length buffer to </w:t>
      </w:r>
      <w:r w:rsidR="00020CBF">
        <w:t xml:space="preserve">ensure that these </w:t>
      </w:r>
      <w:r w:rsidRPr="00FC3070">
        <w:t xml:space="preserve">oligos </w:t>
      </w:r>
      <w:r w:rsidR="00020CBF">
        <w:t xml:space="preserve">were </w:t>
      </w:r>
      <w:r w:rsidRPr="00FC3070">
        <w:t xml:space="preserve">the same length </w:t>
      </w:r>
      <w:r w:rsidR="00020CBF">
        <w:t>as the matched target</w:t>
      </w:r>
      <w:r w:rsidRPr="00FC3070">
        <w:t>.</w:t>
      </w:r>
    </w:p>
    <w:p w14:paraId="6CBACB41" w14:textId="79BA48EB" w:rsidR="00A04F44" w:rsidRPr="001432A8" w:rsidRDefault="00A04F44" w:rsidP="00FA2D6E">
      <w:pPr>
        <w:pStyle w:val="Heading2"/>
      </w:pPr>
      <w:r w:rsidRPr="001432A8">
        <w:lastRenderedPageBreak/>
        <w:t>Protein cloning</w:t>
      </w:r>
      <w:r w:rsidR="000836C0" w:rsidRPr="001432A8">
        <w:t xml:space="preserve"> and</w:t>
      </w:r>
      <w:r w:rsidR="003A2F10" w:rsidRPr="001432A8">
        <w:t xml:space="preserve"> </w:t>
      </w:r>
      <w:r w:rsidRPr="001432A8">
        <w:t>purification</w:t>
      </w:r>
    </w:p>
    <w:p w14:paraId="67FB6B11" w14:textId="42FC1D02" w:rsidR="00AF0591" w:rsidRPr="001432A8" w:rsidRDefault="00A04F44" w:rsidP="00FA2D6E">
      <w:r w:rsidRPr="001432A8">
        <w:rPr>
          <w:i/>
        </w:rPr>
        <w:t>S</w:t>
      </w:r>
      <w:r w:rsidR="00DA15C4" w:rsidRPr="001432A8">
        <w:rPr>
          <w:i/>
        </w:rPr>
        <w:t>.</w:t>
      </w:r>
      <w:r w:rsidR="003329B1" w:rsidRPr="001432A8">
        <w:rPr>
          <w:i/>
        </w:rPr>
        <w:t xml:space="preserve"> </w:t>
      </w:r>
      <w:r w:rsidRPr="001432A8">
        <w:rPr>
          <w:i/>
        </w:rPr>
        <w:t>py</w:t>
      </w:r>
      <w:r w:rsidR="000F532F" w:rsidRPr="001432A8">
        <w:rPr>
          <w:i/>
        </w:rPr>
        <w:t>ogenes</w:t>
      </w:r>
      <w:r w:rsidRPr="001432A8">
        <w:t xml:space="preserve"> </w:t>
      </w:r>
      <w:r w:rsidR="00DA15C4" w:rsidRPr="001432A8">
        <w:t xml:space="preserve">Cas9 variants were generated via Q5 site-directed mutagenesis (New England Biolabs) of a </w:t>
      </w:r>
      <w:proofErr w:type="spellStart"/>
      <w:r w:rsidR="00DA15C4" w:rsidRPr="001432A8">
        <w:t>pET</w:t>
      </w:r>
      <w:proofErr w:type="spellEnd"/>
      <w:r w:rsidR="00DA15C4" w:rsidRPr="001432A8">
        <w:t>-based plasmid</w:t>
      </w:r>
      <w:r w:rsidR="00B454E0" w:rsidRPr="001432A8">
        <w:t xml:space="preserve"> (pMJ806) </w:t>
      </w:r>
      <w:r w:rsidR="00B454E0" w:rsidRPr="001432A8">
        <w:fldChar w:fldCharType="begin"/>
      </w:r>
      <w:r w:rsidR="00311BA2">
        <w:instrText xml:space="preserve"> ADDIN ZOTERO_ITEM CSL_CITATION {"citationID":"cyupWY7i","properties":{"formattedCitation":"(Jinek et al., 2012)","plainCitation":"(Jinek et al., 2012)","noteIndex":0},"citationItems":[{"id":4485,"uris":["http://zotero.org/groups/236583/items/ZX2W4MNW"],"uri":["http://zotero.org/groups/236583/items/ZX2W4MNW"],"itemData":{"id":4485,"type":"article-journal","title":"A Programmable Dual-RNA–Guided DNA Endonuclease in Adaptive Bacterial Immunity","container-title":"Science","page":"816-821","volume":"337","issue":"6096","source":"science.sciencemag.org","abstract":"Clustered regularly interspaced short palindromic repeats (CRISPR)/CRISPR-associated (Cas) systems provide bacteria and archaea with adaptive immunity against viruses and plasmids by using CRISPR RNAs (crRNAs) to guide the silencing of invading nucleic acids. We show here that in a subset of these systems, the mature crRNA that is base-paired to trans-activating crRNA (tracrRNA) forms a two-RNA structure that directs the CRISPR-associated protein Cas9 to introduce double-stranded (ds) breaks in target DNA. At sites complementary to the crRNA-guide sequence, the Cas9 HNH nuclease domain cleaves the complementary strand, whereas the Cas9 RuvC-like domain cleaves the noncomplementary strand. The dual-tracrRNA:crRNA, when engineered as a single RNA chimera, also directs sequence-specific Cas9 dsDNA cleavage. Our study reveals a family of endonucleases that use dual-RNAs for site-specific DNA cleavage and highlights the potential to exploit the system for RNA-programmable genome editing.\nA prokaryotic RNA–directed targeting system can be designed to cleave any DNA sequence.\nA prokaryotic RNA–directed targeting system can be designed to cleave any DNA sequence.","DOI":"10.1126/science.1225829","ISSN":"0036-8075, 1095-9203","note":"PMID: 22745249","language":"en","author":[{"family":"Jinek","given":"Martin"},{"family":"Chylinski","given":"Krzysztof"},{"family":"Fonfara","given":"Ines"},{"family":"Hauer","given":"Michael"},{"family":"Doudna","given":"Jennifer A."},{"family":"Charpentier","given":"Emmanuelle"}],"issued":{"date-parts":[["2012",8,17]]}}}],"schema":"https://github.com/citation-style-language/schema/raw/master/csl-citation.json"} </w:instrText>
      </w:r>
      <w:r w:rsidR="00B454E0" w:rsidRPr="001432A8">
        <w:fldChar w:fldCharType="separate"/>
      </w:r>
      <w:r w:rsidR="00B454E0" w:rsidRPr="001432A8">
        <w:t>(</w:t>
      </w:r>
      <w:proofErr w:type="spellStart"/>
      <w:r w:rsidR="00B454E0" w:rsidRPr="001432A8">
        <w:t>Jinek</w:t>
      </w:r>
      <w:proofErr w:type="spellEnd"/>
      <w:r w:rsidR="00B454E0" w:rsidRPr="001432A8">
        <w:t xml:space="preserve"> et al., 2012)</w:t>
      </w:r>
      <w:r w:rsidR="00B454E0" w:rsidRPr="001432A8">
        <w:fldChar w:fldCharType="end"/>
      </w:r>
      <w:r w:rsidR="000F532F" w:rsidRPr="001432A8">
        <w:t xml:space="preserve">. </w:t>
      </w:r>
      <w:r w:rsidR="00AF0591" w:rsidRPr="001432A8">
        <w:t xml:space="preserve">Nuclease dead Cas9 variants contained the D10A and H840A mutations. Enhanced-, HF1-, and </w:t>
      </w:r>
      <w:proofErr w:type="spellStart"/>
      <w:r w:rsidR="00AF0591" w:rsidRPr="001432A8">
        <w:t>Hypa</w:t>
      </w:r>
      <w:proofErr w:type="spellEnd"/>
      <w:r w:rsidR="00AF0591" w:rsidRPr="001432A8">
        <w:t xml:space="preserve">- Cas9 variants harbored the mutations indicated in </w:t>
      </w:r>
      <w:r w:rsidR="00AF0591" w:rsidRPr="001432A8">
        <w:rPr>
          <w:b/>
        </w:rPr>
        <w:t>Table S1</w:t>
      </w:r>
      <w:r w:rsidR="00AF0591" w:rsidRPr="001432A8">
        <w:t xml:space="preserve"> </w:t>
      </w:r>
      <w:r w:rsidR="00B454E0" w:rsidRPr="001432A8">
        <w:fldChar w:fldCharType="begin"/>
      </w:r>
      <w:r w:rsidR="00311BA2">
        <w:instrText xml:space="preserve"> ADDIN ZOTERO_ITEM CSL_CITATION {"citationID":"pPOau5iD","properties":{"formattedCitation":"(Chen et al., 2017; Kleinstiver et al., 2016a; Slaymaker et al., 2016)","plainCitation":"(Chen et al., 2017; Kleinstiver et al., 2016a; Slaymaker et al., 2016)","noteIndex":0},"citationItems":[{"id":4228,"uris":["http://zotero.org/groups/236583/items/VCACPQPI"],"uri":["http://zotero.org/groups/236583/items/VCACPQPI"],"itemData":{"id":4228,"type":"article-journal","title":"Enhanced proofreading governs CRISPR–Cas9 targeting accuracy","container-title":"Nature","page":"407-410","volume":"550","issue":"7676","source":"www.nature.com","abstract":"The RNA-guided CRISPR–Cas9 nuclease from Streptococcus pyogenes (SpCas9) has been widely repurposed for genome editing1–4. High-fidelity (SpCas9-HF1) and enhanced specificity (eSpCas9(1.1)) variants exhibit substantially reduced off-target cleavage in human cells, but the mechanism of target discrimination and the potential to further improve fidelity are unknown5–9. Using single-molecule Förster resonance energy transfer (smFRET) experiments, we show that both SpCas9-HF1 and eSpCas9(1.1) are trapped in an inactive state10 when bound to mismatched targets. We find that a non-catalytic domain within Cas9, REC3, recognizes target complementarity and governs the HNH nuclease to regulate overall catalytic competence. Exploiting this observation, we designed a new hyper-accurate Cas9 variant (HypaCas9) that demonstrates high genome-wide specificity without compromising on-target activity in human cells. These results offer a more comprehensive model to rationalize and modify the balance between target recognition and nuclease activation for precision genome editing.","DOI":"10.1038/nature24268","ISSN":"0028-0836","journalAbbreviation":"Nature","language":"en","author":[{"family":"Chen","given":"Janice S."},{"family":"Dagdas","given":"Yavuz S."},{"family":"Kleinstiver","given":"Benjamin P."},{"family":"Welch","given":"Moira M."},{"family":"Sousa","given":"Alexander A."},{"family":"Harrington","given":"Lucas B."},{"family":"Sternberg","given":"Samuel H."},{"family":"Joung","given":"J. Keith"},{"family":"Yildiz","given":"Ahmet"},{"family":"Doudna","given":"Jennifer A."}],"issued":{"date-parts":[["2017",9,20]]}},"locator":"9"},{"id":3432,"uris":["http://zotero.org/groups/236583/items/6V83TEQB"],"uri":["http://zotero.org/groups/236583/items/6V83TEQB"],"itemData":{"id":3432,"type":"article-journal","title":"High-fidelity CRISPR-Cas9 nucleases with no detectable genome-wide off-target effects","container-title":"Nature","page":"490-495","volume":"529","issue":"7587","source":"PubMed","abstract":"CRISPR-Cas9 nucleases are widely used for genome editing but can induce unwanted off-target mutations. Existing strategies for reducing genome-wide off-target effects of the widely used Streptococcus pyogenes Cas9 (SpCas9) are imperfect, possessing only partial or unproven efficacies and other limitations that constrain their use. Here we describe SpCas9-HF1, a high-fidelity variant harbouring alterations designed to reduce non-specific DNA contacts. SpCas9-HF1 retains on-target activities comparable to wild-type SpCas9 with &gt;85% of single-guide RNAs (sgRNAs) tested in human cells. Notably, with sgRNAs targeted to standard non-repetitive sequences, SpCas9-HF1 rendered all or nearly all off-target events undetectable by genome-wide break capture and targeted sequencing methods. Even for atypical, repetitive target sites, the vast majority of off-target mutations induced by wild-type SpCas9 were not detected with SpCas9-HF1. With its exceptional precision, SpCas9-HF1 provides an alternative to wild-type SpCas9 for research and therapeutic applications. More broadly, our results suggest a general strategy for optimizing genome-wide specificities of other CRISPR-RNA-guided nucleases.","DOI":"10.1038/nature16526","ISSN":"1476-4687","note":"PMID: 26735016\nPMCID: PMC4851738","journalAbbreviation":"Nature","language":"eng","author":[{"family":"Kleinstiver","given":"Benjamin P."},{"family":"Pattanayak","given":"Vikram"},{"family":"Prew","given":"Michelle S."},{"family":"Tsai","given":"Shengdar Q."},{"family":"Nguyen","given":"Nhu T."},{"family":"Zheng","given":"Zongli"},{"family":"Joung","given":"J. Keith"}],"issued":{"date-parts":[["2016",1,28]]}}},{"id":2715,"uris":["http://zotero.org/groups/236583/items/T9A5345K"],"uri":["http://zotero.org/groups/236583/items/T9A5345K"],"itemData":{"id":2715,"type":"article-journal","title":"Rationally engineered Cas9 nucleases with improved specificity","container-title":"Science","page":"84-88","volume":"351","issue":"6268","source":"www.sciencemag.org","abstract":"The RNA-guided endonuclease Cas9 is a versatile genome-editing tool with a broad range of applications from therapeutics to functional annotation of genes. Cas9 creates double-strand breaks (DSBs) at targeted genomic loci complementary to a short RNA guide. However, Cas9 can cleave off-target sites that are not fully complementary to the guide, which poses a major challenge for genome editing. Here, we use structure-guided protein engineering to improve the specificity of Streptococcus pyogenes Cas9 (SpCas9). Using targeted deep sequencing and unbiased whole-genome off-target analysis to assess Cas9-mediated DNA cleavage in human cells, we demonstrate that “enhanced specificity” SpCas9 (eSpCas9) variants reduce off-target effects and maintain robust on-target cleavage. Thus, eSpCas9 could be broadly useful for genome-editing applications requiring a high level of specificity.\nMaking the correct cut\nThe CRISPR/Cas system is a prokaryotic immune system that targets and cuts out foreign DNA in bacteria. It has been adopted for gene editing because it can be designed to recognize and cut specific locations in the genome. A challenge in developing clinical applications is the potential for off-target effects that could result in DNA cleavage at the wrong locations. Slaymaker et al. used structure-guided engineering to improve the specificity of Streptococcus pyogenes Cas9 (SpCas9). They identified enhanced-specificity variants (eSpCas9) that display reduced off-target cleavage while maintaining robust on-target activity\nScience, this issue p. 84","DOI":"10.1126/science.aad5227","ISSN":"0036-8075, 1095-9203","note":"PMID: 26628643","journalAbbreviation":"Science","language":"en","author":[{"family":"Slaymaker","given":"Ian M."},{"family":"Gao","given":"Linyi"},{"family":"Zetsche","given":"Bernd"},{"family":"Scott","given":"David A."},{"family":"Yan","given":"Winston X."},{"family":"Zhang","given":"Feng"}],"issued":{"date-parts":[["2016",1,1]]}}}],"schema":"https://github.com/citation-style-language/schema/raw/master/csl-citation.json"} </w:instrText>
      </w:r>
      <w:r w:rsidR="00B454E0" w:rsidRPr="001432A8">
        <w:fldChar w:fldCharType="separate"/>
      </w:r>
      <w:r w:rsidR="005D3FA6" w:rsidRPr="005D3FA6">
        <w:t>(Chen et al., 2017; Kleinstiver et al., 2016a; Slaymaker et al., 2016)</w:t>
      </w:r>
      <w:r w:rsidR="00B454E0" w:rsidRPr="001432A8">
        <w:fldChar w:fldCharType="end"/>
      </w:r>
      <w:r w:rsidR="00531A97" w:rsidRPr="001432A8">
        <w:t>.</w:t>
      </w:r>
      <w:r w:rsidR="00AF0591" w:rsidRPr="001432A8">
        <w:t xml:space="preserve"> An N-terminal 3xFlag epitope was introduced for fluorescent imaging of nuclease dead variants </w:t>
      </w:r>
      <w:r w:rsidR="00644316" w:rsidRPr="001432A8">
        <w:t>via</w:t>
      </w:r>
      <w:r w:rsidR="00AF0591" w:rsidRPr="001432A8">
        <w:t xml:space="preserve"> CHAMP (see below).</w:t>
      </w:r>
    </w:p>
    <w:p w14:paraId="6CBACB43" w14:textId="07401725" w:rsidR="003A2F10" w:rsidRPr="001432A8" w:rsidRDefault="00A04F44" w:rsidP="00D345D9">
      <w:pPr>
        <w:ind w:firstLine="720"/>
      </w:pPr>
      <w:r w:rsidRPr="001432A8">
        <w:t xml:space="preserve">Cas9 protein variants were expressed </w:t>
      </w:r>
      <w:r w:rsidR="00531A97" w:rsidRPr="001432A8">
        <w:t>in BL21 star (DE3) cells (Thermo Fisher Scientific)</w:t>
      </w:r>
      <w:r w:rsidR="00A9004C" w:rsidRPr="001432A8">
        <w:t xml:space="preserve"> </w:t>
      </w:r>
      <w:r w:rsidR="00AF0591" w:rsidRPr="001432A8">
        <w:t xml:space="preserve">using a previously established protocol with minor modifications </w:t>
      </w:r>
      <w:r w:rsidR="00AF0591" w:rsidRPr="001432A8">
        <w:fldChar w:fldCharType="begin"/>
      </w:r>
      <w:r w:rsidR="00311BA2">
        <w:instrText xml:space="preserve"> ADDIN ZOTERO_ITEM CSL_CITATION {"citationID":"Edq0ORXf","properties":{"formattedCitation":"(Jinek et al., 2012)","plainCitation":"(Jinek et al., 2012)","noteIndex":0},"citationItems":[{"id":4485,"uris":["http://zotero.org/groups/236583/items/ZX2W4MNW"],"uri":["http://zotero.org/groups/236583/items/ZX2W4MNW"],"itemData":{"id":4485,"type":"article-journal","title":"A Programmable Dual-RNA–Guided DNA Endonuclease in Adaptive Bacterial Immunity","container-title":"Science","page":"816-821","volume":"337","issue":"6096","source":"science.sciencemag.org","abstract":"Clustered regularly interspaced short palindromic repeats (CRISPR)/CRISPR-associated (Cas) systems provide bacteria and archaea with adaptive immunity against viruses and plasmids by using CRISPR RNAs (crRNAs) to guide the silencing of invading nucleic acids. We show here that in a subset of these systems, the mature crRNA that is base-paired to trans-activating crRNA (tracrRNA) forms a two-RNA structure that directs the CRISPR-associated protein Cas9 to introduce double-stranded (ds) breaks in target DNA. At sites complementary to the crRNA-guide sequence, the Cas9 HNH nuclease domain cleaves the complementary strand, whereas the Cas9 RuvC-like domain cleaves the noncomplementary strand. The dual-tracrRNA:crRNA, when engineered as a single RNA chimera, also directs sequence-specific Cas9 dsDNA cleavage. Our study reveals a family of endonucleases that use dual-RNAs for site-specific DNA cleavage and highlights the potential to exploit the system for RNA-programmable genome editing.\nA prokaryotic RNA–directed targeting system can be designed to cleave any DNA sequence.\nA prokaryotic RNA–directed targeting system can be designed to cleave any DNA sequence.","DOI":"10.1126/science.1225829","ISSN":"0036-8075, 1095-9203","note":"PMID: 22745249","language":"en","author":[{"family":"Jinek","given":"Martin"},{"family":"Chylinski","given":"Krzysztof"},{"family":"Fonfara","given":"Ines"},{"family":"Hauer","given":"Michael"},{"family":"Doudna","given":"Jennifer A."},{"family":"Charpentier","given":"Emmanuelle"}],"issued":{"date-parts":[["2012",8,17]]}}}],"schema":"https://github.com/citation-style-language/schema/raw/master/csl-citation.json"} </w:instrText>
      </w:r>
      <w:r w:rsidR="00AF0591" w:rsidRPr="001432A8">
        <w:fldChar w:fldCharType="separate"/>
      </w:r>
      <w:r w:rsidR="00AF0591" w:rsidRPr="001432A8">
        <w:t>(</w:t>
      </w:r>
      <w:proofErr w:type="spellStart"/>
      <w:r w:rsidR="00AF0591" w:rsidRPr="001432A8">
        <w:t>Jinek</w:t>
      </w:r>
      <w:proofErr w:type="spellEnd"/>
      <w:r w:rsidR="00AF0591" w:rsidRPr="001432A8">
        <w:t xml:space="preserve"> et al., 2012)</w:t>
      </w:r>
      <w:r w:rsidR="00AF0591" w:rsidRPr="001432A8">
        <w:fldChar w:fldCharType="end"/>
      </w:r>
      <w:r w:rsidR="00AF0591" w:rsidRPr="001432A8">
        <w:t>. A</w:t>
      </w:r>
      <w:r w:rsidR="00A9004C" w:rsidRPr="001432A8">
        <w:t xml:space="preserve"> </w:t>
      </w:r>
      <w:r w:rsidR="00A276EE" w:rsidRPr="001432A8">
        <w:t>4L</w:t>
      </w:r>
      <w:r w:rsidR="00AF0591" w:rsidRPr="001432A8">
        <w:t xml:space="preserve"> </w:t>
      </w:r>
      <w:r w:rsidR="00A9004C" w:rsidRPr="001432A8">
        <w:t xml:space="preserve">flask </w:t>
      </w:r>
      <w:r w:rsidR="00A276EE" w:rsidRPr="001432A8">
        <w:t>containing 1L</w:t>
      </w:r>
      <w:r w:rsidR="00A9004C" w:rsidRPr="001432A8">
        <w:t xml:space="preserve"> LB + Kanamycin was inoculated with a single colony and then grown to an optical density (OD) of 0.6 at 30°C with shaking. </w:t>
      </w:r>
      <w:r w:rsidR="00262D4F" w:rsidRPr="001432A8">
        <w:t>P</w:t>
      </w:r>
      <w:r w:rsidR="00A9004C" w:rsidRPr="001432A8">
        <w:t xml:space="preserve">rotein expression </w:t>
      </w:r>
      <w:r w:rsidR="00262D4F" w:rsidRPr="001432A8">
        <w:t xml:space="preserve">was induced with 1mM IPTG </w:t>
      </w:r>
      <w:r w:rsidR="00A9004C" w:rsidRPr="001432A8">
        <w:t>during 18 hours at 18°C with shaking</w:t>
      </w:r>
      <w:r w:rsidR="00262D4F" w:rsidRPr="001432A8">
        <w:t xml:space="preserve">. Cells were </w:t>
      </w:r>
      <w:r w:rsidR="00AF0591" w:rsidRPr="001432A8">
        <w:t xml:space="preserve">collected by centrifugation and </w:t>
      </w:r>
      <w:r w:rsidR="00262D4F" w:rsidRPr="001432A8">
        <w:t>lysed by sonication at 4°C in lysis buffer (20</w:t>
      </w:r>
      <w:r w:rsidR="00AF0591" w:rsidRPr="001432A8">
        <w:t xml:space="preserve"> </w:t>
      </w:r>
      <w:r w:rsidR="00262D4F" w:rsidRPr="001432A8">
        <w:t xml:space="preserve">mM Tris-Cl </w:t>
      </w:r>
      <w:r w:rsidR="00C876E4" w:rsidRPr="001432A8">
        <w:t>pH 8.0</w:t>
      </w:r>
      <w:r w:rsidR="00262D4F" w:rsidRPr="001432A8">
        <w:t>, 250</w:t>
      </w:r>
      <w:r w:rsidR="00AF0591" w:rsidRPr="001432A8">
        <w:t xml:space="preserve"> </w:t>
      </w:r>
      <w:r w:rsidR="00262D4F" w:rsidRPr="001432A8">
        <w:t>mM NaCl, 5mM imidazole, 5</w:t>
      </w:r>
      <w:r w:rsidR="00DD73F3" w:rsidRPr="001432A8">
        <w:t xml:space="preserve"> </w:t>
      </w:r>
      <w:proofErr w:type="spellStart"/>
      <w:r w:rsidR="00262D4F" w:rsidRPr="001432A8">
        <w:t>μM</w:t>
      </w:r>
      <w:proofErr w:type="spellEnd"/>
      <w:r w:rsidR="00262D4F" w:rsidRPr="001432A8">
        <w:t xml:space="preserve"> </w:t>
      </w:r>
      <w:r w:rsidR="00A276EE" w:rsidRPr="001432A8">
        <w:t>phenylmethylsulphonyl fluoride</w:t>
      </w:r>
      <w:r w:rsidR="00262D4F" w:rsidRPr="001432A8">
        <w:t>, 6 units</w:t>
      </w:r>
      <w:r w:rsidR="00AF0591" w:rsidRPr="001432A8">
        <w:t xml:space="preserve"> </w:t>
      </w:r>
      <w:r w:rsidR="00262D4F" w:rsidRPr="001432A8">
        <w:t>ml</w:t>
      </w:r>
      <w:r w:rsidR="00AF0591" w:rsidRPr="001432A8">
        <w:rPr>
          <w:vertAlign w:val="superscript"/>
        </w:rPr>
        <w:t>-1</w:t>
      </w:r>
      <w:r w:rsidR="00262D4F" w:rsidRPr="001432A8">
        <w:t xml:space="preserve"> </w:t>
      </w:r>
      <w:proofErr w:type="spellStart"/>
      <w:r w:rsidR="00262D4F" w:rsidRPr="001432A8">
        <w:t>DNAse</w:t>
      </w:r>
      <w:proofErr w:type="spellEnd"/>
      <w:r w:rsidR="00262D4F" w:rsidRPr="001432A8">
        <w:t xml:space="preserve"> </w:t>
      </w:r>
      <w:r w:rsidR="00AF0591" w:rsidRPr="001432A8">
        <w:t>I</w:t>
      </w:r>
      <w:r w:rsidR="00262D4F" w:rsidRPr="001432A8">
        <w:t>). The lysate was clarified by ultracentrifugation</w:t>
      </w:r>
      <w:r w:rsidR="00AF0591" w:rsidRPr="001432A8">
        <w:t xml:space="preserve"> at </w:t>
      </w:r>
      <w:r w:rsidR="00A276EE" w:rsidRPr="001432A8">
        <w:t>35k</w:t>
      </w:r>
      <w:r w:rsidR="00AF0591" w:rsidRPr="001432A8">
        <w:t xml:space="preserve"> </w:t>
      </w:r>
      <w:r w:rsidR="00A276EE" w:rsidRPr="001432A8">
        <w:t>RCF</w:t>
      </w:r>
      <w:r w:rsidR="00262D4F" w:rsidRPr="001432A8">
        <w:t>, then passed over a nickel affinity column (</w:t>
      </w:r>
      <w:proofErr w:type="spellStart"/>
      <w:r w:rsidR="00262D4F" w:rsidRPr="001432A8">
        <w:t>HisTrap</w:t>
      </w:r>
      <w:proofErr w:type="spellEnd"/>
      <w:r w:rsidR="00262D4F" w:rsidRPr="001432A8">
        <w:t xml:space="preserve"> FF 5mL, </w:t>
      </w:r>
      <w:r w:rsidR="00C876E4" w:rsidRPr="001432A8">
        <w:t xml:space="preserve">GE Healthcare) </w:t>
      </w:r>
      <w:r w:rsidR="00AF0591" w:rsidRPr="001432A8">
        <w:t xml:space="preserve">and eluted </w:t>
      </w:r>
      <w:r w:rsidR="00C876E4" w:rsidRPr="001432A8">
        <w:t>with elution buffer (20</w:t>
      </w:r>
      <w:r w:rsidR="00AF0591" w:rsidRPr="001432A8">
        <w:t xml:space="preserve"> </w:t>
      </w:r>
      <w:r w:rsidR="00C876E4" w:rsidRPr="001432A8">
        <w:t>mM Tris-Cl pH 8.0, 250</w:t>
      </w:r>
      <w:r w:rsidR="00AF0591" w:rsidRPr="001432A8">
        <w:t xml:space="preserve"> </w:t>
      </w:r>
      <w:r w:rsidR="00C876E4" w:rsidRPr="001432A8">
        <w:t>mM NaCl, 250</w:t>
      </w:r>
      <w:r w:rsidR="00AF0591" w:rsidRPr="001432A8">
        <w:t xml:space="preserve"> </w:t>
      </w:r>
      <w:r w:rsidR="00C876E4" w:rsidRPr="001432A8">
        <w:t>mM imidazole). The His</w:t>
      </w:r>
      <w:r w:rsidR="00AF0591" w:rsidRPr="001432A8">
        <w:rPr>
          <w:vertAlign w:val="subscript"/>
        </w:rPr>
        <w:t>6</w:t>
      </w:r>
      <w:r w:rsidR="00AF0591" w:rsidRPr="001432A8">
        <w:t>-MBP</w:t>
      </w:r>
      <w:r w:rsidR="00C876E4" w:rsidRPr="001432A8">
        <w:t xml:space="preserve"> </w:t>
      </w:r>
      <w:r w:rsidR="00AF0591" w:rsidRPr="001432A8">
        <w:t xml:space="preserve">was proteolyzed overnight in dialysis buffer </w:t>
      </w:r>
      <w:r w:rsidR="00C876E4" w:rsidRPr="001432A8">
        <w:t>(20</w:t>
      </w:r>
      <w:r w:rsidR="00AF0591" w:rsidRPr="001432A8">
        <w:t xml:space="preserve"> </w:t>
      </w:r>
      <w:r w:rsidR="00C876E4" w:rsidRPr="001432A8">
        <w:t>mM HEPES-KOH pH 7.5, 150</w:t>
      </w:r>
      <w:r w:rsidR="00AF0591" w:rsidRPr="001432A8">
        <w:t xml:space="preserve"> </w:t>
      </w:r>
      <w:r w:rsidR="00C876E4" w:rsidRPr="001432A8">
        <w:t xml:space="preserve">mM </w:t>
      </w:r>
      <w:proofErr w:type="spellStart"/>
      <w:r w:rsidR="00C876E4" w:rsidRPr="001432A8">
        <w:t>KCl</w:t>
      </w:r>
      <w:proofErr w:type="spellEnd"/>
      <w:r w:rsidR="00C876E4" w:rsidRPr="001432A8">
        <w:t xml:space="preserve">, 10% glycerol, 1mM DTT, 1mM EDTA) </w:t>
      </w:r>
      <w:r w:rsidR="00AF0591" w:rsidRPr="001432A8">
        <w:t>supplemented with</w:t>
      </w:r>
      <w:r w:rsidR="00C876E4" w:rsidRPr="001432A8">
        <w:t xml:space="preserve"> TEV protease</w:t>
      </w:r>
      <w:r w:rsidR="00AF0591" w:rsidRPr="001432A8">
        <w:t xml:space="preserve"> (</w:t>
      </w:r>
      <w:r w:rsidR="00A276EE" w:rsidRPr="001432A8">
        <w:t>0.5 mg per 50 mg protein</w:t>
      </w:r>
      <w:r w:rsidR="00AF0591" w:rsidRPr="001432A8">
        <w:t>)</w:t>
      </w:r>
      <w:r w:rsidR="00C876E4" w:rsidRPr="001432A8">
        <w:t xml:space="preserve">. The dialyzed protein was </w:t>
      </w:r>
      <w:r w:rsidR="00AF0591" w:rsidRPr="001432A8">
        <w:t xml:space="preserve">resolved on a </w:t>
      </w:r>
      <w:proofErr w:type="spellStart"/>
      <w:r w:rsidR="00C876E4" w:rsidRPr="001432A8">
        <w:t>HiTrap</w:t>
      </w:r>
      <w:proofErr w:type="spellEnd"/>
      <w:r w:rsidR="00C876E4" w:rsidRPr="001432A8">
        <w:t xml:space="preserve"> SP FF 5mL</w:t>
      </w:r>
      <w:r w:rsidR="00AF0591" w:rsidRPr="001432A8">
        <w:t xml:space="preserve"> column (</w:t>
      </w:r>
      <w:r w:rsidR="00C876E4" w:rsidRPr="001432A8">
        <w:t xml:space="preserve">GE Healthcare) </w:t>
      </w:r>
      <w:r w:rsidR="00AF0591" w:rsidRPr="001432A8">
        <w:t>with a linear gradient between buffer A (</w:t>
      </w:r>
      <w:r w:rsidR="00C876E4" w:rsidRPr="001432A8">
        <w:t>20</w:t>
      </w:r>
      <w:r w:rsidR="00AF0591" w:rsidRPr="001432A8">
        <w:t xml:space="preserve"> </w:t>
      </w:r>
      <w:r w:rsidR="00C876E4" w:rsidRPr="001432A8">
        <w:t>mM HEPES-KOH pH 7.5, 100</w:t>
      </w:r>
      <w:r w:rsidR="00DD73F3" w:rsidRPr="001432A8">
        <w:t xml:space="preserve"> </w:t>
      </w:r>
      <w:r w:rsidR="00C876E4" w:rsidRPr="001432A8">
        <w:t xml:space="preserve">mM </w:t>
      </w:r>
      <w:proofErr w:type="spellStart"/>
      <w:r w:rsidR="00C876E4" w:rsidRPr="001432A8">
        <w:t>KCl</w:t>
      </w:r>
      <w:proofErr w:type="spellEnd"/>
      <w:r w:rsidR="00AF0591" w:rsidRPr="001432A8">
        <w:t>) and buffer B (</w:t>
      </w:r>
      <w:r w:rsidR="00C876E4" w:rsidRPr="001432A8">
        <w:t>20</w:t>
      </w:r>
      <w:r w:rsidR="00AF0591" w:rsidRPr="001432A8">
        <w:t xml:space="preserve"> </w:t>
      </w:r>
      <w:r w:rsidR="00C876E4" w:rsidRPr="001432A8">
        <w:t>mM HEPES-KOH pH 7.5, 1</w:t>
      </w:r>
      <w:r w:rsidR="00AF0591" w:rsidRPr="001432A8">
        <w:t xml:space="preserve"> </w:t>
      </w:r>
      <w:r w:rsidR="00C876E4" w:rsidRPr="001432A8">
        <w:t xml:space="preserve">M </w:t>
      </w:r>
      <w:proofErr w:type="spellStart"/>
      <w:r w:rsidR="00C876E4" w:rsidRPr="001432A8">
        <w:t>KCl</w:t>
      </w:r>
      <w:proofErr w:type="spellEnd"/>
      <w:r w:rsidR="00C876E4" w:rsidRPr="001432A8">
        <w:t>).</w:t>
      </w:r>
      <w:r w:rsidR="00AF0591" w:rsidRPr="001432A8">
        <w:t xml:space="preserve"> </w:t>
      </w:r>
      <w:r w:rsidR="00C876E4" w:rsidRPr="001432A8">
        <w:t xml:space="preserve">Protein-containing fractions were </w:t>
      </w:r>
      <w:r w:rsidR="001B2592" w:rsidRPr="001432A8">
        <w:t>concentrated</w:t>
      </w:r>
      <w:r w:rsidR="003C0E47" w:rsidRPr="001432A8">
        <w:t xml:space="preserve"> via dialysis</w:t>
      </w:r>
      <w:r w:rsidR="001B2592" w:rsidRPr="001432A8">
        <w:t xml:space="preserve"> (10</w:t>
      </w:r>
      <w:r w:rsidR="003C0E47" w:rsidRPr="001432A8">
        <w:t xml:space="preserve"> </w:t>
      </w:r>
      <w:proofErr w:type="spellStart"/>
      <w:r w:rsidR="001B2592" w:rsidRPr="001432A8">
        <w:t>kDa</w:t>
      </w:r>
      <w:proofErr w:type="spellEnd"/>
      <w:r w:rsidR="001B2592" w:rsidRPr="001432A8">
        <w:t xml:space="preserve"> Slide-A-</w:t>
      </w:r>
      <w:proofErr w:type="spellStart"/>
      <w:r w:rsidR="001B2592" w:rsidRPr="001432A8">
        <w:t>Lyzer</w:t>
      </w:r>
      <w:proofErr w:type="spellEnd"/>
      <w:r w:rsidR="001B2592" w:rsidRPr="001432A8">
        <w:t>, Thermo Fisher Scientific)</w:t>
      </w:r>
      <w:r w:rsidR="00A276EE" w:rsidRPr="001432A8">
        <w:t>, and</w:t>
      </w:r>
      <w:r w:rsidR="00DA15C4" w:rsidRPr="001432A8">
        <w:t xml:space="preserve"> then </w:t>
      </w:r>
      <w:r w:rsidR="003C0E47" w:rsidRPr="001432A8">
        <w:t xml:space="preserve">sized on a </w:t>
      </w:r>
      <w:proofErr w:type="spellStart"/>
      <w:r w:rsidR="00DA15C4" w:rsidRPr="001432A8">
        <w:t>Superdex</w:t>
      </w:r>
      <w:proofErr w:type="spellEnd"/>
      <w:r w:rsidR="00DA15C4" w:rsidRPr="001432A8">
        <w:t xml:space="preserve"> 200 Increase 10/300 </w:t>
      </w:r>
      <w:r w:rsidR="003C0E47" w:rsidRPr="001432A8">
        <w:t>column (</w:t>
      </w:r>
      <w:r w:rsidR="00DA15C4" w:rsidRPr="001432A8">
        <w:t xml:space="preserve">GE Healthcare) </w:t>
      </w:r>
      <w:r w:rsidR="003C0E47" w:rsidRPr="001432A8">
        <w:t>pre-</w:t>
      </w:r>
      <w:r w:rsidR="009C4530" w:rsidRPr="001432A8">
        <w:t>equilibrated</w:t>
      </w:r>
      <w:r w:rsidR="003C0E47" w:rsidRPr="001432A8">
        <w:t xml:space="preserve"> into </w:t>
      </w:r>
      <w:r w:rsidR="00DA15C4" w:rsidRPr="001432A8">
        <w:t>storage buffer (20</w:t>
      </w:r>
      <w:r w:rsidR="00DD73F3" w:rsidRPr="001432A8">
        <w:t xml:space="preserve"> </w:t>
      </w:r>
      <w:r w:rsidR="00DA15C4" w:rsidRPr="001432A8">
        <w:t>mM HEPES-KOH pH 7.5, 500</w:t>
      </w:r>
      <w:r w:rsidR="00DD73F3" w:rsidRPr="001432A8">
        <w:t xml:space="preserve"> </w:t>
      </w:r>
      <w:r w:rsidR="00DA15C4" w:rsidRPr="001432A8">
        <w:t xml:space="preserve">mM </w:t>
      </w:r>
      <w:proofErr w:type="spellStart"/>
      <w:r w:rsidR="00DA15C4" w:rsidRPr="001432A8">
        <w:t>KCl</w:t>
      </w:r>
      <w:proofErr w:type="spellEnd"/>
      <w:r w:rsidR="00DA15C4" w:rsidRPr="001432A8">
        <w:t>).</w:t>
      </w:r>
      <w:r w:rsidR="00A276EE" w:rsidRPr="001432A8">
        <w:t xml:space="preserve"> The protein </w:t>
      </w:r>
      <w:r w:rsidR="00736612" w:rsidRPr="001432A8">
        <w:t xml:space="preserve">was </w:t>
      </w:r>
      <w:r w:rsidR="00143765" w:rsidRPr="001432A8">
        <w:t>snap frozen</w:t>
      </w:r>
      <w:r w:rsidR="00C30576" w:rsidRPr="001432A8">
        <w:t xml:space="preserve"> in liquid nitrogen</w:t>
      </w:r>
      <w:r w:rsidR="00143765" w:rsidRPr="001432A8">
        <w:t xml:space="preserve"> and</w:t>
      </w:r>
      <w:r w:rsidR="00A276EE" w:rsidRPr="001432A8">
        <w:t xml:space="preserve"> </w:t>
      </w:r>
      <w:r w:rsidR="00143765" w:rsidRPr="001432A8">
        <w:t>stored</w:t>
      </w:r>
      <w:r w:rsidR="00A276EE" w:rsidRPr="001432A8">
        <w:t xml:space="preserve"> in 10µ</w:t>
      </w:r>
      <w:r w:rsidR="00F13371" w:rsidRPr="001432A8">
        <w:t>L</w:t>
      </w:r>
      <w:r w:rsidR="00A276EE" w:rsidRPr="001432A8">
        <w:t xml:space="preserve"> </w:t>
      </w:r>
      <w:r w:rsidR="00143765" w:rsidRPr="001432A8">
        <w:t>aliquots at -80ºC.</w:t>
      </w:r>
      <w:r w:rsidR="00DA15C4" w:rsidRPr="001432A8">
        <w:t xml:space="preserve"> </w:t>
      </w:r>
    </w:p>
    <w:p w14:paraId="260A4E86" w14:textId="668B9973" w:rsidR="0027565D" w:rsidRPr="001432A8" w:rsidRDefault="00F13371" w:rsidP="00FA2D6E">
      <w:proofErr w:type="spellStart"/>
      <w:r w:rsidRPr="001432A8">
        <w:rPr>
          <w:i/>
        </w:rPr>
        <w:t>Acidaminococcus</w:t>
      </w:r>
      <w:proofErr w:type="spellEnd"/>
      <w:r w:rsidRPr="001432A8">
        <w:rPr>
          <w:i/>
        </w:rPr>
        <w:t xml:space="preserve"> </w:t>
      </w:r>
      <w:proofErr w:type="spellStart"/>
      <w:r w:rsidRPr="001432A8">
        <w:rPr>
          <w:i/>
        </w:rPr>
        <w:t>sp</w:t>
      </w:r>
      <w:proofErr w:type="spellEnd"/>
      <w:r w:rsidRPr="001432A8">
        <w:rPr>
          <w:i/>
        </w:rPr>
        <w:t xml:space="preserve"> </w:t>
      </w:r>
      <w:r w:rsidR="00644316" w:rsidRPr="001432A8">
        <w:rPr>
          <w:i/>
        </w:rPr>
        <w:t xml:space="preserve">(As) </w:t>
      </w:r>
      <w:r w:rsidRPr="001432A8">
        <w:t xml:space="preserve">Cas12a was </w:t>
      </w:r>
      <w:r w:rsidR="00644316" w:rsidRPr="001432A8">
        <w:t xml:space="preserve">expressed as an N-terminal </w:t>
      </w:r>
      <w:r w:rsidRPr="001432A8">
        <w:t>His</w:t>
      </w:r>
      <w:r w:rsidRPr="001432A8">
        <w:rPr>
          <w:vertAlign w:val="subscript"/>
        </w:rPr>
        <w:t>6</w:t>
      </w:r>
      <w:r w:rsidR="00644316" w:rsidRPr="001432A8">
        <w:t>-</w:t>
      </w:r>
      <w:r w:rsidRPr="001432A8">
        <w:t>TwinStrep</w:t>
      </w:r>
      <w:r w:rsidR="00644316" w:rsidRPr="001432A8">
        <w:t>-</w:t>
      </w:r>
      <w:r w:rsidRPr="001432A8">
        <w:t xml:space="preserve">SUMO </w:t>
      </w:r>
      <w:r w:rsidR="00644316" w:rsidRPr="001432A8">
        <w:t xml:space="preserve">fusion in a </w:t>
      </w:r>
      <w:r w:rsidRPr="001432A8">
        <w:t>pET19</w:t>
      </w:r>
      <w:r w:rsidR="00644316" w:rsidRPr="001432A8">
        <w:t>-</w:t>
      </w:r>
      <w:r w:rsidRPr="001432A8">
        <w:t>based plasmid (</w:t>
      </w:r>
      <w:bookmarkStart w:id="8" w:name="_Hlk12893984"/>
      <w:r w:rsidR="004C5CE8" w:rsidRPr="001432A8">
        <w:t>pIF</w:t>
      </w:r>
      <w:r w:rsidR="004C5CE8">
        <w:t>502</w:t>
      </w:r>
      <w:bookmarkEnd w:id="8"/>
      <w:r w:rsidRPr="001432A8">
        <w:t xml:space="preserve">) </w:t>
      </w:r>
      <w:r w:rsidRPr="001432A8">
        <w:fldChar w:fldCharType="begin"/>
      </w:r>
      <w:r w:rsidR="00311BA2">
        <w:instrText xml:space="preserve"> ADDIN ZOTERO_ITEM CSL_CITATION {"citationID":"mA3wGnaQ","properties":{"formattedCitation":"(Strohkendl et al., 2018)","plainCitation":"(Strohkendl et al., 2018)","noteIndex":0},"citationItems":[{"id":5546,"uris":["http://zotero.org/groups/236583/items/KY46YCMD"],"uri":["http://zotero.org/groups/236583/items/KY46YCMD"],"itemData":{"id":5546,"type":"article-journal","title":"Kinetic Basis for DNA Target Specificity of CRISPR-Cas12a","container-title":"Molecular Cell","page":"816-824.e3","volume":"71","issue":"5","source":"ScienceDirect","abstract":"Summary\nClass 2 CRISPR-Cas nucleases are programmable genome editing tools with promising applications in human health and disease. However, DNA cleavage at off-target sites that resemble the target sequence is a pervasive problem that remains poorly understood mechanistically. Here, we use quantitative kinetics to dissect the reaction steps of DNA targeting by Acidaminococcus sp Cas12a (also known as Cpf1). We show that Cas12a binds DNA tightly in two kinetically separable steps. Protospacer-adjacent motif (PAM) recognition is followed by rate-limiting R-loop propagation, leading to inevitable DNA cleavage of both strands. Despite functionally irreversible binding, Cas12a discriminates strongly against mismatches along most of the DNA target sequence. This result implies substantial reversibility during R-loop formation—a late transition state—and defies common descriptions of a “seed” region. Our results provide a quantitative basis for the DNA cleavage patterns measured in vivo and observations of greater reported target specificity for Cas12a than for the Cas9 nuclease.","DOI":"10.1016/j.molcel.2018.06.043","ISSN":"1097-2765","journalAbbreviation":"Molecular Cell","author":[{"family":"Strohkendl","given":"Isabel"},{"family":"Saifuddin","given":"Fatema A."},{"family":"Rybarski","given":"James R."},{"family":"Finkelstein","given":"Ilya J."},{"family":"Russell","given":"Rick"}],"issued":{"date-parts":[["2018",8,2]]}}}],"schema":"https://github.com/citation-style-language/schema/raw/master/csl-citation.json"} </w:instrText>
      </w:r>
      <w:r w:rsidRPr="001432A8">
        <w:fldChar w:fldCharType="separate"/>
      </w:r>
      <w:r w:rsidRPr="001432A8">
        <w:t>(</w:t>
      </w:r>
      <w:proofErr w:type="spellStart"/>
      <w:r w:rsidRPr="001432A8">
        <w:t>Strohkendl</w:t>
      </w:r>
      <w:proofErr w:type="spellEnd"/>
      <w:r w:rsidRPr="001432A8">
        <w:t xml:space="preserve"> et al., 2018)</w:t>
      </w:r>
      <w:r w:rsidRPr="001432A8">
        <w:fldChar w:fldCharType="end"/>
      </w:r>
      <w:r w:rsidRPr="001432A8">
        <w:t>. The Cas12a fusion protein</w:t>
      </w:r>
      <w:r w:rsidR="00F017AB" w:rsidRPr="001432A8">
        <w:t xml:space="preserve"> was expressed in BL21 star (DE3) cells (Thermo Fisher Scientific) using a previously established protocol with minor modifications</w:t>
      </w:r>
      <w:r w:rsidR="000B4418" w:rsidRPr="001432A8">
        <w:t xml:space="preserve"> </w:t>
      </w:r>
      <w:r w:rsidR="000B4418" w:rsidRPr="001432A8">
        <w:fldChar w:fldCharType="begin"/>
      </w:r>
      <w:r w:rsidR="00311BA2">
        <w:instrText xml:space="preserve"> ADDIN ZOTERO_ITEM CSL_CITATION {"citationID":"RA23In1L","properties":{"formattedCitation":"(Strohkendl et al., 2018)","plainCitation":"(Strohkendl et al., 2018)","noteIndex":0},"citationItems":[{"id":5546,"uris":["http://zotero.org/groups/236583/items/KY46YCMD"],"uri":["http://zotero.org/groups/236583/items/KY46YCMD"],"itemData":{"id":5546,"type":"article-journal","title":"Kinetic Basis for DNA Target Specificity of CRISPR-Cas12a","container-title":"Molecular Cell","page":"816-824.e3","volume":"71","issue":"5","source":"ScienceDirect","abstract":"Summary\nClass 2 CRISPR-Cas nucleases are programmable genome editing tools with promising applications in human health and disease. However, DNA cleavage at off-target sites that resemble the target sequence is a pervasive problem that remains poorly understood mechanistically. Here, we use quantitative kinetics to dissect the reaction steps of DNA targeting by Acidaminococcus sp Cas12a (also known as Cpf1). We show that Cas12a binds DNA tightly in two kinetically separable steps. Protospacer-adjacent motif (PAM) recognition is followed by rate-limiting R-loop propagation, leading to inevitable DNA cleavage of both strands. Despite functionally irreversible binding, Cas12a discriminates strongly against mismatches along most of the DNA target sequence. This result implies substantial reversibility during R-loop formation—a late transition state—and defies common descriptions of a “seed” region. Our results provide a quantitative basis for the DNA cleavage patterns measured in vivo and observations of greater reported target specificity for Cas12a than for the Cas9 nuclease.","DOI":"10.1016/j.molcel.2018.06.043","ISSN":"1097-2765","journalAbbreviation":"Molecular Cell","author":[{"family":"Strohkendl","given":"Isabel"},{"family":"Saifuddin","given":"Fatema A."},{"family":"Rybarski","given":"James R."},{"family":"Finkelstein","given":"Ilya J."},{"family":"Russell","given":"Rick"}],"issued":{"date-parts":[["2018",8,2]]}}}],"schema":"https://github.com/citation-style-language/schema/raw/master/csl-citation.json"} </w:instrText>
      </w:r>
      <w:r w:rsidR="000B4418" w:rsidRPr="001432A8">
        <w:fldChar w:fldCharType="separate"/>
      </w:r>
      <w:r w:rsidR="000B4418" w:rsidRPr="001432A8">
        <w:t>(</w:t>
      </w:r>
      <w:proofErr w:type="spellStart"/>
      <w:r w:rsidR="000B4418" w:rsidRPr="001432A8">
        <w:t>Strohkendl</w:t>
      </w:r>
      <w:proofErr w:type="spellEnd"/>
      <w:r w:rsidR="000B4418" w:rsidRPr="001432A8">
        <w:t xml:space="preserve"> et al., 2018)</w:t>
      </w:r>
      <w:r w:rsidR="000B4418" w:rsidRPr="001432A8">
        <w:fldChar w:fldCharType="end"/>
      </w:r>
      <w:r w:rsidR="000B4418" w:rsidRPr="001432A8">
        <w:t xml:space="preserve">. </w:t>
      </w:r>
      <w:r w:rsidRPr="001432A8">
        <w:t xml:space="preserve">A </w:t>
      </w:r>
      <w:r w:rsidR="006E583A" w:rsidRPr="001432A8">
        <w:t>2</w:t>
      </w:r>
      <w:r w:rsidRPr="001432A8">
        <w:t>0</w:t>
      </w:r>
      <w:r w:rsidR="00644316" w:rsidRPr="001432A8">
        <w:t xml:space="preserve"> </w:t>
      </w:r>
      <w:r w:rsidRPr="001432A8">
        <w:t>mL culture of Terrific Broth (TB) + 50</w:t>
      </w:r>
      <w:r w:rsidR="00644316" w:rsidRPr="001432A8">
        <w:t xml:space="preserve"> </w:t>
      </w:r>
      <w:r w:rsidRPr="001432A8">
        <w:t>mg</w:t>
      </w:r>
      <w:r w:rsidR="00644316" w:rsidRPr="001432A8">
        <w:t xml:space="preserve"> </w:t>
      </w:r>
      <w:r w:rsidRPr="001432A8">
        <w:t>mL</w:t>
      </w:r>
      <w:r w:rsidR="00644316" w:rsidRPr="001432A8">
        <w:rPr>
          <w:vertAlign w:val="superscript"/>
        </w:rPr>
        <w:t>-1</w:t>
      </w:r>
      <w:r w:rsidRPr="001432A8">
        <w:t xml:space="preserve"> carbenicillin was inoculated with a single colony and grown overnight at 37ºC </w:t>
      </w:r>
      <w:r w:rsidRPr="001432A8">
        <w:lastRenderedPageBreak/>
        <w:t>with shaking. A 4</w:t>
      </w:r>
      <w:r w:rsidR="00644316" w:rsidRPr="001432A8">
        <w:t xml:space="preserve"> </w:t>
      </w:r>
      <w:r w:rsidRPr="001432A8">
        <w:t>L flask containing 1</w:t>
      </w:r>
      <w:r w:rsidR="00644316" w:rsidRPr="001432A8">
        <w:t xml:space="preserve"> </w:t>
      </w:r>
      <w:r w:rsidRPr="001432A8">
        <w:t xml:space="preserve">L of TB was </w:t>
      </w:r>
      <w:r w:rsidR="006E583A" w:rsidRPr="001432A8">
        <w:t>inoculated with 10</w:t>
      </w:r>
      <w:r w:rsidR="00644316" w:rsidRPr="001432A8">
        <w:t xml:space="preserve"> </w:t>
      </w:r>
      <w:r w:rsidR="006E583A" w:rsidRPr="001432A8">
        <w:t>mL of the starter culture and then grown to an optical density (OD) of 0.6 at 37°C. Protein expression was induced with 0.5</w:t>
      </w:r>
      <w:r w:rsidR="00644316" w:rsidRPr="001432A8">
        <w:t xml:space="preserve"> </w:t>
      </w:r>
      <w:r w:rsidR="006E583A" w:rsidRPr="001432A8">
        <w:t>mM IPTG during 24 hours at 18°C. Cells were collected by centrifugation and lysed by sonication at 4°C in lysis buffer (20 mM</w:t>
      </w:r>
      <w:r w:rsidR="00644316" w:rsidRPr="001432A8">
        <w:t xml:space="preserve"> </w:t>
      </w:r>
      <w:r w:rsidR="006E583A" w:rsidRPr="001432A8">
        <w:t>Na-HEPES pH 8.0, 1 M NaCl, 1 mM EDTA, 5% glycerol, 0.1% Tween-20, 1 mM PMSF, 2000 U DNase (</w:t>
      </w:r>
      <w:proofErr w:type="spellStart"/>
      <w:r w:rsidR="006E583A" w:rsidRPr="001432A8">
        <w:t>GoldBio</w:t>
      </w:r>
      <w:proofErr w:type="spellEnd"/>
      <w:r w:rsidR="006E583A" w:rsidRPr="001432A8">
        <w:t>),</w:t>
      </w:r>
      <w:r w:rsidR="00247BF4" w:rsidRPr="001432A8">
        <w:t xml:space="preserve"> 1X HALT protease inhibitor (Thermo Fisher)</w:t>
      </w:r>
      <w:r w:rsidR="006E583A" w:rsidRPr="001432A8">
        <w:t>).</w:t>
      </w:r>
      <w:r w:rsidR="00247BF4" w:rsidRPr="001432A8">
        <w:t xml:space="preserve"> The lysate was clarified by ultracentrifugation at 35k RCF, applied to a hand-packed </w:t>
      </w:r>
      <w:proofErr w:type="spellStart"/>
      <w:r w:rsidR="00247BF4" w:rsidRPr="001432A8">
        <w:t>StrepTactin</w:t>
      </w:r>
      <w:proofErr w:type="spellEnd"/>
      <w:r w:rsidR="00247BF4" w:rsidRPr="001432A8">
        <w:t xml:space="preserve"> </w:t>
      </w:r>
      <w:proofErr w:type="spellStart"/>
      <w:r w:rsidR="00247BF4" w:rsidRPr="001432A8">
        <w:t>Superflow</w:t>
      </w:r>
      <w:proofErr w:type="spellEnd"/>
      <w:r w:rsidR="00247BF4" w:rsidRPr="001432A8">
        <w:t xml:space="preserve"> gravity column (IBA Life Sciences), and then eluted (20 mM Na-HEPES, 1 M NaCl, 5 mM </w:t>
      </w:r>
      <w:proofErr w:type="spellStart"/>
      <w:r w:rsidR="00247BF4" w:rsidRPr="001432A8">
        <w:t>desthiobiotin</w:t>
      </w:r>
      <w:proofErr w:type="spellEnd"/>
      <w:r w:rsidR="00247BF4" w:rsidRPr="001432A8">
        <w:t>, 5 mM MgCl</w:t>
      </w:r>
      <w:r w:rsidR="00247BF4" w:rsidRPr="001432A8">
        <w:rPr>
          <w:sz w:val="14"/>
          <w:szCs w:val="14"/>
        </w:rPr>
        <w:t>2</w:t>
      </w:r>
      <w:r w:rsidR="00247BF4" w:rsidRPr="001432A8">
        <w:t xml:space="preserve"> and 5% glycerol</w:t>
      </w:r>
      <w:r w:rsidR="008A51AE" w:rsidRPr="001432A8">
        <w:t>)</w:t>
      </w:r>
      <w:r w:rsidR="00247BF4" w:rsidRPr="001432A8">
        <w:t xml:space="preserve">. </w:t>
      </w:r>
      <w:r w:rsidR="008A51AE" w:rsidRPr="001432A8">
        <w:t xml:space="preserve">The eluate was concentrated to &lt;1mL using a 30 </w:t>
      </w:r>
      <w:proofErr w:type="spellStart"/>
      <w:r w:rsidR="008A51AE" w:rsidRPr="001432A8">
        <w:t>kDa</w:t>
      </w:r>
      <w:proofErr w:type="spellEnd"/>
      <w:r w:rsidR="008A51AE" w:rsidRPr="001432A8">
        <w:t xml:space="preserve"> MWCO spin concentrator (Millipore), SUMO protease was added at 3µM, and then</w:t>
      </w:r>
      <w:r w:rsidR="00921068" w:rsidRPr="001432A8">
        <w:t xml:space="preserve"> the eluate was</w:t>
      </w:r>
      <w:r w:rsidR="008A51AE" w:rsidRPr="001432A8">
        <w:t xml:space="preserve"> incubated overnight on a rotator at 4ºC.</w:t>
      </w:r>
      <w:r w:rsidR="0027565D" w:rsidRPr="001432A8">
        <w:t xml:space="preserve">The protein was resolved on a </w:t>
      </w:r>
      <w:proofErr w:type="spellStart"/>
      <w:r w:rsidR="00C30576" w:rsidRPr="001432A8">
        <w:t>HiLoad</w:t>
      </w:r>
      <w:proofErr w:type="spellEnd"/>
      <w:r w:rsidR="00C30576" w:rsidRPr="001432A8">
        <w:t xml:space="preserve"> 16/600 </w:t>
      </w:r>
      <w:proofErr w:type="spellStart"/>
      <w:r w:rsidR="00C30576" w:rsidRPr="001432A8">
        <w:t>Superdex</w:t>
      </w:r>
      <w:proofErr w:type="spellEnd"/>
      <w:r w:rsidR="00C30576" w:rsidRPr="001432A8">
        <w:t xml:space="preserve"> 200 Column </w:t>
      </w:r>
      <w:r w:rsidR="0027565D" w:rsidRPr="001432A8">
        <w:t xml:space="preserve">(GE Healthcare) </w:t>
      </w:r>
      <w:r w:rsidR="00C30576" w:rsidRPr="001432A8">
        <w:t>pre-equilibrated with storage buffer (</w:t>
      </w:r>
      <w:r w:rsidR="00C30576" w:rsidRPr="001432A8">
        <w:rPr>
          <w:rFonts w:eastAsia="Times New Roman"/>
        </w:rPr>
        <w:t xml:space="preserve">20 mM HEPES-KOH, 150 mM </w:t>
      </w:r>
      <w:proofErr w:type="spellStart"/>
      <w:r w:rsidR="00C30576" w:rsidRPr="001432A8">
        <w:rPr>
          <w:rFonts w:eastAsia="Times New Roman"/>
        </w:rPr>
        <w:t>KCl</w:t>
      </w:r>
      <w:proofErr w:type="spellEnd"/>
      <w:r w:rsidR="00C30576" w:rsidRPr="001432A8">
        <w:rPr>
          <w:rFonts w:eastAsia="Times New Roman"/>
        </w:rPr>
        <w:t>, 5 mM MgCl2, 2 mM DTT buffer).</w:t>
      </w:r>
      <w:r w:rsidR="0027565D" w:rsidRPr="001432A8">
        <w:t xml:space="preserve"> T</w:t>
      </w:r>
      <w:r w:rsidR="00C30576" w:rsidRPr="001432A8">
        <w:t>h</w:t>
      </w:r>
      <w:r w:rsidR="0027565D" w:rsidRPr="001432A8">
        <w:t xml:space="preserve">e protein was </w:t>
      </w:r>
      <w:r w:rsidR="00C30576" w:rsidRPr="001432A8">
        <w:t xml:space="preserve">finally </w:t>
      </w:r>
      <w:r w:rsidR="0027565D" w:rsidRPr="001432A8">
        <w:t xml:space="preserve">snap frozen </w:t>
      </w:r>
      <w:r w:rsidR="00C30576" w:rsidRPr="001432A8">
        <w:t xml:space="preserve">in liquid nitrogen </w:t>
      </w:r>
      <w:r w:rsidR="0027565D" w:rsidRPr="001432A8">
        <w:t xml:space="preserve">and stored in 10µL aliquots at -80ºC. </w:t>
      </w:r>
    </w:p>
    <w:p w14:paraId="73F5771B" w14:textId="7DC5DDD3" w:rsidR="00C30576" w:rsidRPr="001432A8" w:rsidRDefault="00C30576" w:rsidP="00D345D9">
      <w:pPr>
        <w:ind w:firstLine="720"/>
      </w:pPr>
      <w:r w:rsidRPr="001432A8">
        <w:t>Cas9 and Cas12a ribonucleoprotein (RNP) complexes were reconstituted by incubating a 2:3 molar ratio of apo protein and RNA (sgRNA and pre-crRNA</w:t>
      </w:r>
      <w:r w:rsidR="00644316" w:rsidRPr="001432A8">
        <w:t xml:space="preserve"> for Cas9 and Cas12a, </w:t>
      </w:r>
      <w:r w:rsidRPr="001432A8">
        <w:t xml:space="preserve">respectively) </w:t>
      </w:r>
      <w:r w:rsidR="00E80AA6" w:rsidRPr="001432A8">
        <w:t xml:space="preserve">in </w:t>
      </w:r>
      <w:r w:rsidR="00644316" w:rsidRPr="001432A8">
        <w:t xml:space="preserve">RNP </w:t>
      </w:r>
      <w:r w:rsidR="00E80AA6" w:rsidRPr="001432A8">
        <w:t xml:space="preserve">buffer (20 mM HEPES pH 7.5, 150 mM </w:t>
      </w:r>
      <w:proofErr w:type="spellStart"/>
      <w:r w:rsidR="00E80AA6" w:rsidRPr="001432A8">
        <w:t>KCl</w:t>
      </w:r>
      <w:proofErr w:type="spellEnd"/>
      <w:r w:rsidR="00E80AA6" w:rsidRPr="001432A8">
        <w:t>, 10 mM MgCl</w:t>
      </w:r>
      <w:r w:rsidR="00E80AA6" w:rsidRPr="001432A8">
        <w:rPr>
          <w:vertAlign w:val="subscript"/>
        </w:rPr>
        <w:t>2</w:t>
      </w:r>
      <w:r w:rsidR="00E80AA6" w:rsidRPr="001432A8">
        <w:t xml:space="preserve">, 2 mM DTT) </w:t>
      </w:r>
      <w:r w:rsidRPr="001432A8">
        <w:t>at room temperature for 30 minutes prior to each experiment. Reconstituted RNPs were diluted in the experimental reaction buffer, used immediately, and discarded after the experiment.</w:t>
      </w:r>
    </w:p>
    <w:p w14:paraId="19A0ECC7" w14:textId="77777777" w:rsidR="009045E8" w:rsidRPr="001432A8" w:rsidRDefault="009045E8" w:rsidP="00FA2D6E">
      <w:pPr>
        <w:pStyle w:val="Heading2"/>
      </w:pPr>
      <w:r w:rsidRPr="001432A8">
        <w:t>NucleaSeq</w:t>
      </w:r>
    </w:p>
    <w:p w14:paraId="4DA85FAA" w14:textId="0C736ECB" w:rsidR="009045E8" w:rsidRPr="001432A8" w:rsidRDefault="009045E8" w:rsidP="00FA2D6E">
      <w:r w:rsidRPr="001432A8">
        <w:t xml:space="preserve">DNA libraries were mixed in buffer (20 mM HEPES pH 7.5, 150 mM </w:t>
      </w:r>
      <w:proofErr w:type="spellStart"/>
      <w:r w:rsidRPr="001432A8">
        <w:t>KCl</w:t>
      </w:r>
      <w:proofErr w:type="spellEnd"/>
      <w:r w:rsidRPr="001432A8">
        <w:t>, 10 mM MgCl</w:t>
      </w:r>
      <w:r w:rsidRPr="001432A8">
        <w:rPr>
          <w:vertAlign w:val="subscript"/>
        </w:rPr>
        <w:t>2</w:t>
      </w:r>
      <w:r w:rsidRPr="001432A8">
        <w:t xml:space="preserve">, 2 mM DTT) at room temperature with RNP complex to final concentrations of 10 </w:t>
      </w:r>
      <w:proofErr w:type="spellStart"/>
      <w:r w:rsidRPr="001432A8">
        <w:t>nM</w:t>
      </w:r>
      <w:proofErr w:type="spellEnd"/>
      <w:r w:rsidRPr="001432A8">
        <w:t xml:space="preserve"> and 100 </w:t>
      </w:r>
      <w:proofErr w:type="spellStart"/>
      <w:r w:rsidRPr="001432A8">
        <w:t>nM</w:t>
      </w:r>
      <w:proofErr w:type="spellEnd"/>
      <w:r w:rsidRPr="001432A8">
        <w:t>, respectively. Aliquots were transferred to a stop solution (final concentration: 1</w:t>
      </w:r>
      <w:r w:rsidR="00C02E32" w:rsidRPr="001432A8">
        <w:t>2</w:t>
      </w:r>
      <w:r w:rsidRPr="001432A8">
        <w:t xml:space="preserve"> mM EDTA and </w:t>
      </w:r>
      <w:r w:rsidR="008638CB" w:rsidRPr="001432A8">
        <w:t>12</w:t>
      </w:r>
      <w:r w:rsidRPr="001432A8">
        <w:t xml:space="preserve"> U proteinase K (Thermo Fisher)) at the following time points: 0, 0.2, 0.5, 1, 3, 10, 30, 100, 300 and 1000 minutes. The stopped reactions were incubated at 37°C for 30 minutes to remove Cas9 and Cas12a from their DNA substrates. Each </w:t>
      </w:r>
      <w:r w:rsidR="00D8454A" w:rsidRPr="001432A8">
        <w:t xml:space="preserve">time point </w:t>
      </w:r>
      <w:r w:rsidRPr="001432A8">
        <w:t>was ethanol precipitated</w:t>
      </w:r>
      <w:r w:rsidR="00D8454A" w:rsidRPr="001432A8">
        <w:t xml:space="preserve"> and </w:t>
      </w:r>
      <w:r w:rsidRPr="001432A8">
        <w:t>resuspended in TE buffer. Samples were submitted to the University of Texas Genomic Sequencing and Analysis Facility, where sequencing adapters (</w:t>
      </w:r>
      <w:proofErr w:type="spellStart"/>
      <w:r w:rsidRPr="001432A8">
        <w:t>NEBN</w:t>
      </w:r>
      <w:r w:rsidR="00C23304">
        <w:t>e</w:t>
      </w:r>
      <w:r w:rsidRPr="001432A8">
        <w:t>xt</w:t>
      </w:r>
      <w:proofErr w:type="spellEnd"/>
      <w:r w:rsidRPr="001432A8">
        <w:t xml:space="preserve"> Ultra, NEB) were appended</w:t>
      </w:r>
      <w:r w:rsidR="00D8454A" w:rsidRPr="001432A8">
        <w:t>. T</w:t>
      </w:r>
      <w:r w:rsidRPr="001432A8">
        <w:t xml:space="preserve">he samples were sequenced on a </w:t>
      </w:r>
      <w:proofErr w:type="spellStart"/>
      <w:r w:rsidR="00D8454A" w:rsidRPr="001432A8">
        <w:t>MiSeq</w:t>
      </w:r>
      <w:proofErr w:type="spellEnd"/>
      <w:r w:rsidR="00D8454A" w:rsidRPr="001432A8">
        <w:t xml:space="preserve"> or </w:t>
      </w:r>
      <w:proofErr w:type="spellStart"/>
      <w:r w:rsidRPr="001432A8">
        <w:t>NextSeq</w:t>
      </w:r>
      <w:proofErr w:type="spellEnd"/>
      <w:r w:rsidRPr="001432A8">
        <w:t xml:space="preserve"> 500 sequencer (Illumina).</w:t>
      </w:r>
    </w:p>
    <w:p w14:paraId="5D6F53D3" w14:textId="3DBE8729" w:rsidR="00FA2D6E" w:rsidRPr="00FC3070" w:rsidRDefault="00FA2D6E" w:rsidP="00FA2D6E">
      <w:pPr>
        <w:pStyle w:val="Heading3"/>
      </w:pPr>
      <w:bookmarkStart w:id="9" w:name="_Hlk5133684"/>
      <w:r>
        <w:lastRenderedPageBreak/>
        <w:t>Bioinformatic analysis pipeline</w:t>
      </w:r>
    </w:p>
    <w:p w14:paraId="12EFBE4A" w14:textId="116E7712" w:rsidR="00FA2D6E" w:rsidRPr="00FC3070" w:rsidRDefault="00FA2D6E" w:rsidP="00FA2D6E">
      <w:r w:rsidRPr="00FC3070">
        <w:t xml:space="preserve">From each paired-end read pair, we inferred the maximum likelihood full-length sequence using the overlapping base pairs as described previously </w:t>
      </w:r>
      <w:r w:rsidRPr="00FC3070">
        <w:fldChar w:fldCharType="begin"/>
      </w:r>
      <w:r w:rsidR="00311BA2">
        <w:instrText xml:space="preserve"> ADDIN ZOTERO_ITEM CSL_CITATION {"citationID":"GTXJX2Ul","properties":{"formattedCitation":"(Jung et al., 2017)","plainCitation":"(Jung et al., 2017)","noteIndex":0},"citationItems":[{"id":3800,"uris":["http://zotero.org/groups/236583/items/36GTF56G"],"uri":["http://zotero.org/groups/236583/items/36GTF56G"],"itemData":{"id":3800,"type":"article-journal","title":"Massively Parallel Biophysical Analysis of CRISPR-Cas Complexes on Next Generation Sequencing Chips","container-title":"Cell","page":"35-47.e13","volume":"170","issue":"1","source":"www.cell.com","abstract":"CRISPR-Cas nucleoproteins target foreign DNA via base pairing with a crRNA. However, a quantitative description of protein binding and nuclease activation at off-target DNA sequences remains elusive. Here, we describe a chip-hybridized association-mapping platform (CHAMP) that repurposes next-generation sequencing chips to simultaneously measure the interactions between proteins and </w:instrText>
      </w:r>
      <w:r w:rsidR="00311BA2">
        <w:rPr>
          <w:rFonts w:ascii="Cambria Math" w:hAnsi="Cambria Math" w:cs="Cambria Math"/>
        </w:rPr>
        <w:instrText>∼</w:instrText>
      </w:r>
      <w:r w:rsidR="00311BA2">
        <w:instrText xml:space="preserve">107 unique DNA sequences. Using CHAMP, we provide the first comprehensive survey of DNA recognition by a type I-E CRISPR-Cas (Cascade) complex and Cas3 nuclease. Analysis of mutated target sequences and human genomic DNA reveal that Cascade recognizes an extended protospacer adjacent motif (PAM). Cascade recognizes DNA with a surprising 3-nt periodicity. The identity of the PAM and the PAM-proximal nucleotides control Cas3 recruitment by releasing the Cse1 subunit. These findings are used to develop a model for the biophysical constraints governing off-target DNA binding. CHAMP provides a framework for high-throughput, quantitative analysis of protein-DNA interactions on synthetic and genomic DNA.","DOI":"10.1016/j.cell.2017.05.044","ISSN":"0092-8674, 1097-4172","note":"PMID: 28666121","journalAbbreviation":"Cell","language":"English","author":[{"family":"Jung","given":"Cheulhee"},{"family":"Hawkins","given":"John A."},{"family":"Jones","given":"Stephen K."},{"family":"Xiao","given":"Yibei"},{"family":"Rybarski","given":"James R."},{"family":"Dillard","given":"Kaylee E."},{"family":"Hussmann","given":"Jeffrey"},{"family":"Saifuddin","given":"Fatema A."},{"family":"Savran","given":"Cagri A."},{"family":"Ellington","given":"Andrew D."},{"family":"Ke","given":"Ailong"},{"family":"Press","given":"William H."},{"family":"Finkelstein","given":"Ilya J."}],"issued":{"date-parts":[["2017",6,29]]}}}],"schema":"https://github.com/citation-style-language/schema/raw/master/csl-citation.json"} </w:instrText>
      </w:r>
      <w:r w:rsidRPr="00FC3070">
        <w:fldChar w:fldCharType="separate"/>
      </w:r>
      <w:r w:rsidRPr="00FC3070">
        <w:t>(Jung et al., 2017)</w:t>
      </w:r>
      <w:r w:rsidRPr="00FC3070">
        <w:fldChar w:fldCharType="end"/>
      </w:r>
      <w:r w:rsidRPr="00FC3070">
        <w:t xml:space="preserve">. Primer and barcode sequences were then used to identify the intended sequence identity and, for cleaved products, the observed side. Observed and intended sequences were aligned using either global alignment </w:t>
      </w:r>
      <w:r w:rsidRPr="00FC3070">
        <w:fldChar w:fldCharType="begin"/>
      </w:r>
      <w:r w:rsidR="00311BA2">
        <w:instrText xml:space="preserve"> ADDIN ZOTERO_ITEM CSL_CITATION {"citationID":"7GTfLrf1","properties":{"formattedCitation":"(Cock et al., 2009)","plainCitation":"(Cock et al., 2009)","noteIndex":0},"citationItems":[{"id":5650,"uris":["http://zotero.org/groups/236583/items/X2QLZ789"],"uri":["http://zotero.org/groups/236583/items/X2QLZ789"],"itemData":{"id":5650,"type":"article-journal","title":"Biopython: freely available Python tools for computational molecular biology and bioinformatics","container-title":"Bioinformatics","page":"1422-1423","volume":"25","issue":"11","source":"academic.oup.com","abstract":"Abstract.  Summary: The Biopython project is a mature open source international collaboration of volunteer developers, providing Python libraries for a wide ran","DOI":"10.1093/bioinformatics/btp163","ISSN":"1367-4803","title-short":"Biopython","journalAbbreviation":"Bioinformatics","language":"en","author":[{"family":"Cock","given":"Peter J. A."},{"family":"Antao","given":"Tiago"},{"family":"Chang","given":"Jeffrey T."},{"family":"Chapman","given":"Brad A."},{"family":"Cox","given":"Cymon J."},{"family":"Dalke","given":"Andrew"},{"family":"Friedberg","given":"Iddo"},{"family":"Hamelryck","given":"Thomas"},{"family":"Kauff","given":"Frank"},{"family":"Wilczynski","given":"Bartek"},{"family":"Hoon","given":"Michiel J. L.","non-dropping-particle":"de"}],"issued":{"date-parts":[["2009",6,1]]}}}],"schema":"https://github.com/citation-style-language/schema/raw/master/csl-citation.json"} </w:instrText>
      </w:r>
      <w:r w:rsidRPr="00FC3070">
        <w:fldChar w:fldCharType="separate"/>
      </w:r>
      <w:r w:rsidRPr="00FC3070">
        <w:t>(Cock et al., 2009)</w:t>
      </w:r>
      <w:r w:rsidRPr="00FC3070">
        <w:fldChar w:fldCharType="end"/>
      </w:r>
      <w:r w:rsidRPr="00FC3070">
        <w:t xml:space="preserve"> for </w:t>
      </w:r>
      <w:proofErr w:type="spellStart"/>
      <w:r w:rsidRPr="00FC3070">
        <w:t>uncleaved</w:t>
      </w:r>
      <w:proofErr w:type="spellEnd"/>
      <w:r w:rsidRPr="00FC3070">
        <w:t xml:space="preserve"> products or global alignment with cost-free ends </w:t>
      </w:r>
      <w:r w:rsidR="00EE2468">
        <w:fldChar w:fldCharType="begin"/>
      </w:r>
      <w:r w:rsidR="00311BA2">
        <w:instrText xml:space="preserve"> ADDIN ZOTERO_ITEM CSL_CITATION {"citationID":"Rkpm5sEI","properties":{"formattedCitation":"(Cie\\uc0\\u347{}lik et al., 2016)","plainCitation":"(Cieślik et al., 2016)","noteIndex":0},"citationItems":[{"id":13054,"uris":["http://zotero.org/groups/236583/items/NSQKGECY"],"uri":["http://zotero.org/groups/236583/items/NSQKGECY"],"itemData":{"id":13054,"type":"book","title":"Align: polite, proper sequence alignment","version":"ef350d2","genre":"Python","abstract":"Various packages implement sequence alignment algorithms with various levels of success. This package is an attempt to handle the sequence alignment properly, including edge-cases.","URL":"https://github.com/brentp/align","author":[{"family":"Cieślik","given":"Marcin"},{"family":"Pederson","given":"Brent"},{"family":"Arindrarto","given":"Wibowo"}],"issued":{"date-parts":[["2016",12,21]]},"accessed":{"date-parts":[["2019",6,10]]}}}],"schema":"https://github.com/citation-style-language/schema/raw/master/csl-citation.json"} </w:instrText>
      </w:r>
      <w:r w:rsidR="00EE2468">
        <w:fldChar w:fldCharType="separate"/>
      </w:r>
      <w:r w:rsidR="00EE2468" w:rsidRPr="00EE2468">
        <w:t>(</w:t>
      </w:r>
      <w:proofErr w:type="spellStart"/>
      <w:r w:rsidR="00EE2468" w:rsidRPr="00EE2468">
        <w:t>Cieślik</w:t>
      </w:r>
      <w:proofErr w:type="spellEnd"/>
      <w:r w:rsidR="00EE2468" w:rsidRPr="00EE2468">
        <w:t xml:space="preserve"> et al., 2016)</w:t>
      </w:r>
      <w:r w:rsidR="00EE2468">
        <w:fldChar w:fldCharType="end"/>
      </w:r>
      <w:r w:rsidR="00EE2468">
        <w:t xml:space="preserve"> </w:t>
      </w:r>
      <w:r w:rsidRPr="00FC3070">
        <w:t xml:space="preserve">for cleaved products. Throughout this process, sequences were filtered for quality based on length, primer and barcode structure, and number of synthesis and sequencing errors. </w:t>
      </w:r>
      <w:r w:rsidR="00BD080F">
        <w:t xml:space="preserve">Sequences with errors were not </w:t>
      </w:r>
      <w:r w:rsidRPr="00FC3070">
        <w:t xml:space="preserve">allowed in the target </w:t>
      </w:r>
      <w:r w:rsidR="00BD080F">
        <w:t xml:space="preserve">and </w:t>
      </w:r>
      <w:r w:rsidRPr="00FC3070">
        <w:t>buffer regions.</w:t>
      </w:r>
    </w:p>
    <w:p w14:paraId="11D48C67" w14:textId="0AC818DC" w:rsidR="00FA2D6E" w:rsidRPr="00FC3070" w:rsidRDefault="00BD080F" w:rsidP="00D345D9">
      <w:pPr>
        <w:ind w:firstLine="720"/>
      </w:pPr>
      <w:r>
        <w:t xml:space="preserve">Next, the read </w:t>
      </w:r>
      <w:r w:rsidR="00FA2D6E" w:rsidRPr="00FC3070">
        <w:t xml:space="preserve">counts for each full-length library member in each sample were normalized to account for two sources of variation. First, </w:t>
      </w:r>
      <w:r>
        <w:t xml:space="preserve">we normalized the </w:t>
      </w:r>
      <w:r w:rsidR="00FA2D6E" w:rsidRPr="00FC3070">
        <w:t>different total numbers of reads across different time points</w:t>
      </w:r>
      <w:r>
        <w:t xml:space="preserve"> for each sample</w:t>
      </w:r>
      <w:r w:rsidR="00FA2D6E" w:rsidRPr="00FC3070">
        <w:t>. Specifically, each member’s read count for each sample was normalized by the ratio of total read counts at that time point to the total read count of an input control sample (not treated with nuclease). Second, read counts were normalized to account for changes due to sampling from a library of changing composition. The generation of cleaved products and corresponding depletion of full-length products by nuclease activity changes the number of sampled sequences of all species, including species unaffected by the nuclease. To account for this, we used the 150 non-target control sequences as a reference. For each randomly-generated non-target sequence, there is a small probability it will be susceptible to nuclease cleavage. Hence, we used the median read count value of all the random sequences as a robust measure of changes due only to sampling from a library of changing composition (non-target median). Read counts of each library member at each time point were normalized by the ratio of the non-target median at that time point to the non-target median from the control sample.</w:t>
      </w:r>
    </w:p>
    <w:p w14:paraId="221AFB39" w14:textId="77777777" w:rsidR="00FA2D6E" w:rsidRPr="00FC3070" w:rsidRDefault="00FA2D6E" w:rsidP="00D345D9">
      <w:pPr>
        <w:ind w:firstLine="720"/>
      </w:pPr>
      <w:r w:rsidRPr="00FC3070">
        <w:t xml:space="preserve">In addition to the above two steps, cleaved products were normalized to account for differences in PCR amplification between cleaved products and full-length oligos. We observed that the normalized number of cleaved products should be proportional to the depletion of the corresponding full-length oligos. Stated as an equation, let </w:t>
      </w:r>
      <w:r w:rsidRPr="00FC3070">
        <w:rPr>
          <w:i/>
        </w:rPr>
        <w:t>|</w:t>
      </w:r>
      <w:proofErr w:type="spellStart"/>
      <w:r w:rsidRPr="00FC3070">
        <w:rPr>
          <w:i/>
        </w:rPr>
        <w:t>F|</w:t>
      </w:r>
      <w:r w:rsidRPr="00FC3070">
        <w:rPr>
          <w:i/>
          <w:vertAlign w:val="subscript"/>
        </w:rPr>
        <w:t>t</w:t>
      </w:r>
      <w:proofErr w:type="spellEnd"/>
      <w:r w:rsidRPr="00FC3070">
        <w:t xml:space="preserve"> be the number of full-length product reads and </w:t>
      </w:r>
      <w:r w:rsidRPr="00FC3070">
        <w:rPr>
          <w:i/>
        </w:rPr>
        <w:t>|</w:t>
      </w:r>
      <w:proofErr w:type="spellStart"/>
      <w:r w:rsidRPr="00FC3070">
        <w:rPr>
          <w:i/>
        </w:rPr>
        <w:t>C|</w:t>
      </w:r>
      <w:r w:rsidRPr="00FC3070">
        <w:rPr>
          <w:i/>
          <w:vertAlign w:val="subscript"/>
        </w:rPr>
        <w:t>t</w:t>
      </w:r>
      <w:r w:rsidRPr="00FC3070">
        <w:rPr>
          <w:i/>
          <w:vertAlign w:val="superscript"/>
        </w:rPr>
        <w:t>side</w:t>
      </w:r>
      <w:proofErr w:type="spellEnd"/>
      <w:r w:rsidRPr="00FC3070">
        <w:t xml:space="preserve"> be the number of cleaved product reads on a given side at a given time, for a single library member of choice, normalized as above. Then for normalization and proportionality constants </w:t>
      </w:r>
      <w:proofErr w:type="spellStart"/>
      <w:r w:rsidRPr="00FC3070">
        <w:rPr>
          <w:i/>
        </w:rPr>
        <w:t>Z</w:t>
      </w:r>
      <w:r w:rsidRPr="00FC3070">
        <w:rPr>
          <w:i/>
          <w:vertAlign w:val="subscript"/>
        </w:rPr>
        <w:t>t</w:t>
      </w:r>
      <w:r w:rsidRPr="00FC3070">
        <w:rPr>
          <w:i/>
          <w:vertAlign w:val="superscript"/>
        </w:rPr>
        <w:t>side</w:t>
      </w:r>
      <w:proofErr w:type="spellEnd"/>
      <w:r w:rsidRPr="00FC3070">
        <w:rPr>
          <w:i/>
        </w:rPr>
        <w:t xml:space="preserve"> </w:t>
      </w:r>
      <w:r w:rsidRPr="00FC3070">
        <w:t xml:space="preserve">and </w:t>
      </w:r>
      <w:proofErr w:type="spellStart"/>
      <w:r w:rsidRPr="00FC3070">
        <w:rPr>
          <w:i/>
        </w:rPr>
        <w:t>k</w:t>
      </w:r>
      <w:r w:rsidRPr="00FC3070">
        <w:rPr>
          <w:i/>
          <w:vertAlign w:val="superscript"/>
        </w:rPr>
        <w:t>side</w:t>
      </w:r>
      <w:proofErr w:type="spellEnd"/>
      <w:r w:rsidRPr="00FC3070">
        <w:t>,</w:t>
      </w:r>
    </w:p>
    <w:p w14:paraId="00248F34" w14:textId="77777777" w:rsidR="00FA2D6E" w:rsidRPr="00FC3070" w:rsidRDefault="002301E0" w:rsidP="00FA2D6E">
      <m:oMathPara>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t</m:t>
                  </m:r>
                </m:sub>
                <m:sup>
                  <m:r>
                    <w:rPr>
                      <w:rFonts w:ascii="Cambria Math" w:hAnsi="Cambria Math"/>
                    </w:rPr>
                    <m:t>side</m:t>
                  </m:r>
                </m:sup>
              </m:sSubSup>
            </m:num>
            <m:den>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side</m:t>
                  </m:r>
                </m:sup>
              </m:sSubSup>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side</m:t>
              </m:r>
            </m:sup>
          </m:sSup>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oMath>
      </m:oMathPara>
    </w:p>
    <w:p w14:paraId="15967B09" w14:textId="77777777" w:rsidR="00FA2D6E" w:rsidRPr="00FC3070" w:rsidRDefault="00FA2D6E" w:rsidP="00D345D9">
      <w:pPr>
        <w:ind w:firstLine="720"/>
      </w:pPr>
      <w:r w:rsidRPr="00FC3070">
        <w:t xml:space="preserve">We choose to set the final normalization constant </w:t>
      </w:r>
      <m:oMath>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t</m:t>
                </m:r>
              </m:e>
              <m:sub>
                <m:r>
                  <w:rPr>
                    <w:rFonts w:ascii="Cambria Math" w:hAnsi="Cambria Math"/>
                  </w:rPr>
                  <m:t>f</m:t>
                </m:r>
              </m:sub>
            </m:sSub>
          </m:sub>
          <m:sup>
            <m:r>
              <w:rPr>
                <w:rFonts w:ascii="Cambria Math" w:hAnsi="Cambria Math"/>
              </w:rPr>
              <m:t>side</m:t>
            </m:r>
          </m:sup>
        </m:sSubSup>
        <m:r>
          <w:rPr>
            <w:rFonts w:ascii="Cambria Math" w:hAnsi="Cambria Math"/>
          </w:rPr>
          <m:t>=1</m:t>
        </m:r>
      </m:oMath>
      <w:r w:rsidRPr="00FC3070">
        <w:t xml:space="preserve"> and solve the above for </w:t>
      </w:r>
      <w:proofErr w:type="spellStart"/>
      <w:r w:rsidRPr="00FC3070">
        <w:rPr>
          <w:i/>
        </w:rPr>
        <w:t>k</w:t>
      </w:r>
      <w:r w:rsidRPr="00FC3070">
        <w:rPr>
          <w:i/>
          <w:vertAlign w:val="superscript"/>
        </w:rPr>
        <w:t>side</w:t>
      </w:r>
      <w:proofErr w:type="spellEnd"/>
      <w:r w:rsidRPr="00FC3070">
        <w:t>. Plugging this back in and rearranging gives normalization constants</w:t>
      </w:r>
    </w:p>
    <w:p w14:paraId="48FAC423" w14:textId="77777777" w:rsidR="00FA2D6E" w:rsidRPr="00FC3070" w:rsidRDefault="002301E0" w:rsidP="00FA2D6E">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side</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t</m:t>
                  </m:r>
                </m:sub>
                <m:sup>
                  <m:r>
                    <w:rPr>
                      <w:rFonts w:ascii="Cambria Math" w:hAnsi="Cambria Math"/>
                    </w:rPr>
                    <m:t>side</m:t>
                  </m:r>
                </m:sup>
              </m:sSubSup>
            </m:num>
            <m:den>
              <m:sSubSup>
                <m:sSubSupPr>
                  <m:ctrlPr>
                    <w:rPr>
                      <w:rFonts w:ascii="Cambria Math" w:hAnsi="Cambria Math"/>
                      <w:i/>
                    </w:rPr>
                  </m:ctrlPr>
                </m:sSubSup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f</m:t>
                      </m:r>
                    </m:sub>
                  </m:sSub>
                </m:sub>
                <m:sup>
                  <m:r>
                    <w:rPr>
                      <w:rFonts w:ascii="Cambria Math" w:hAnsi="Cambria Math"/>
                    </w:rPr>
                    <m:t>side</m:t>
                  </m:r>
                </m:sup>
              </m:sSubSup>
            </m:den>
          </m:f>
          <m:d>
            <m:dPr>
              <m:ctrlPr>
                <w:rPr>
                  <w:rFonts w:ascii="Cambria Math" w:hAnsi="Cambria Math"/>
                  <w:i/>
                </w:rPr>
              </m:ctrlPr>
            </m:dPr>
            <m:e>
              <m:f>
                <m:fPr>
                  <m:ctrlPr>
                    <w:rPr>
                      <w:rFonts w:ascii="Cambria Math" w:hAnsi="Cambria Math"/>
                      <w:i/>
                    </w:rPr>
                  </m:ctrlPr>
                </m:fPr>
                <m:num>
                  <m:r>
                    <w:rPr>
                      <w:rFonts w:ascii="Cambria Math" w:hAnsi="Cambria Math"/>
                    </w:rPr>
                    <m:t>1-</m:t>
                  </m:r>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f</m:t>
                              </m:r>
                            </m:sub>
                          </m:sSub>
                        </m:sub>
                      </m:sSub>
                    </m:num>
                    <m:den>
                      <m:sSub>
                        <m:sSubPr>
                          <m:ctrlPr>
                            <w:rPr>
                              <w:rFonts w:ascii="Cambria Math" w:hAnsi="Cambria Math"/>
                              <w:i/>
                            </w:rPr>
                          </m:ctrlPr>
                        </m:sSubPr>
                        <m:e>
                          <m:r>
                            <w:rPr>
                              <w:rFonts w:ascii="Cambria Math" w:hAnsi="Cambria Math"/>
                            </w:rPr>
                            <m:t>|F|</m:t>
                          </m:r>
                        </m:e>
                        <m:sub>
                          <m:r>
                            <w:rPr>
                              <w:rFonts w:ascii="Cambria Math" w:hAnsi="Cambria Math"/>
                            </w:rPr>
                            <m:t>0</m:t>
                          </m:r>
                        </m:sub>
                      </m:sSub>
                    </m:den>
                  </m:f>
                </m:num>
                <m:den>
                  <m:r>
                    <w:rPr>
                      <w:rFonts w:ascii="Cambria Math" w:hAnsi="Cambria Math"/>
                    </w:rPr>
                    <m:t>1-</m:t>
                  </m:r>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|F|</m:t>
                          </m:r>
                        </m:e>
                        <m:sub>
                          <m:r>
                            <w:rPr>
                              <w:rFonts w:ascii="Cambria Math" w:hAnsi="Cambria Math"/>
                            </w:rPr>
                            <m:t>0</m:t>
                          </m:r>
                        </m:sub>
                      </m:sSub>
                    </m:den>
                  </m:f>
                </m:den>
              </m:f>
            </m:e>
          </m:d>
        </m:oMath>
      </m:oMathPara>
    </w:p>
    <w:p w14:paraId="5C60EF21" w14:textId="77777777" w:rsidR="00D345D9" w:rsidRDefault="00FA2D6E" w:rsidP="00D345D9">
      <w:pPr>
        <w:ind w:firstLine="720"/>
      </w:pPr>
      <w:r w:rsidRPr="00FC3070">
        <w:t>This is intentionally a function only of ratios of read counts, not absolute read counts. This lets us use the median read count ratios from all 146 matched target controls to calculate the normalization constants. These final normalization constants are then used for all library members.</w:t>
      </w:r>
      <w:r w:rsidR="00D345D9">
        <w:t xml:space="preserve"> </w:t>
      </w:r>
      <w:r w:rsidRPr="00FC3070">
        <w:t xml:space="preserve">Finally, read counts </w:t>
      </w:r>
      <w:r w:rsidR="00D345D9">
        <w:t xml:space="preserve">are normalized </w:t>
      </w:r>
      <w:r w:rsidRPr="00FC3070">
        <w:t xml:space="preserve">to range between zero and one. For full-length products, we normalize by the fit value of reads at time zero. For cleaved products, we normalize first by the sum of all cleaved products at all time points, then normalize to set the resulting median sum of all cleaved products at the final time point to the depletion of full-length products, </w:t>
      </w:r>
      <m:oMath>
        <m:r>
          <w:rPr>
            <w:rFonts w:ascii="Cambria Math" w:hAnsi="Cambria Math"/>
          </w:rPr>
          <m:t>1-</m:t>
        </m:r>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f</m:t>
                    </m:r>
                  </m:sub>
                </m:sSub>
              </m:sub>
            </m:sSub>
          </m:num>
          <m:den>
            <m:sSub>
              <m:sSubPr>
                <m:ctrlPr>
                  <w:rPr>
                    <w:rFonts w:ascii="Cambria Math" w:hAnsi="Cambria Math"/>
                    <w:i/>
                  </w:rPr>
                </m:ctrlPr>
              </m:sSubPr>
              <m:e>
                <m:r>
                  <w:rPr>
                    <w:rFonts w:ascii="Cambria Math" w:hAnsi="Cambria Math"/>
                  </w:rPr>
                  <m:t>|F|</m:t>
                </m:r>
              </m:e>
              <m:sub>
                <m:r>
                  <w:rPr>
                    <w:rFonts w:ascii="Cambria Math" w:hAnsi="Cambria Math"/>
                  </w:rPr>
                  <m:t>0</m:t>
                </m:r>
              </m:sub>
            </m:sSub>
          </m:den>
        </m:f>
      </m:oMath>
      <w:r w:rsidRPr="00FC3070">
        <w:t>.</w:t>
      </w:r>
    </w:p>
    <w:p w14:paraId="304A5550" w14:textId="38BAEC03" w:rsidR="00FA2D6E" w:rsidRPr="00FC3070" w:rsidRDefault="00BD080F" w:rsidP="00D345D9">
      <w:pPr>
        <w:ind w:firstLine="720"/>
      </w:pPr>
      <w:r>
        <w:t xml:space="preserve">The normalized read counts were fit to a single exponential decay. </w:t>
      </w:r>
      <w:r w:rsidR="007B134F">
        <w:t xml:space="preserve">We observed that the </w:t>
      </w:r>
      <w:r>
        <w:t>data was well described by a single exponential, implying a consta</w:t>
      </w:r>
      <w:r w:rsidR="007B134F">
        <w:t>nt</w:t>
      </w:r>
      <w:r>
        <w:t xml:space="preserve"> reaction rate</w:t>
      </w:r>
      <w:r w:rsidR="007B134F">
        <w:t xml:space="preserve"> under the single turnover conditions used in this assay</w:t>
      </w:r>
      <w:r>
        <w:t>.</w:t>
      </w:r>
      <w:bookmarkStart w:id="10" w:name="_Hlk11075994"/>
      <w:r>
        <w:t xml:space="preserve"> </w:t>
      </w:r>
      <w:r w:rsidR="007B134F">
        <w:t>A</w:t>
      </w:r>
      <w:r w:rsidR="00FA2D6E" w:rsidRPr="00FC3070">
        <w:t xml:space="preserve"> small fraction </w:t>
      </w:r>
      <w:r w:rsidR="007B134F">
        <w:t xml:space="preserve">of the starting DNA sequences </w:t>
      </w:r>
      <w:r w:rsidR="00FA2D6E" w:rsidRPr="00FC3070">
        <w:t>of each species were never cleaved</w:t>
      </w:r>
      <w:r w:rsidR="007B134F">
        <w:t xml:space="preserve">, possibly indicating </w:t>
      </w:r>
      <w:r w:rsidR="00842CF4">
        <w:t>some</w:t>
      </w:r>
      <w:r w:rsidR="007B134F">
        <w:t xml:space="preserve"> hydrolytically inactive enzymes</w:t>
      </w:r>
      <w:r w:rsidR="00FA2D6E" w:rsidRPr="00FC3070">
        <w:t>.</w:t>
      </w:r>
      <w:bookmarkEnd w:id="10"/>
      <w:r w:rsidR="00FA2D6E" w:rsidRPr="00FC3070">
        <w:t xml:space="preserve"> We thus fit for exponential decay with a constant offset. For the constant offset, we used the median normalized fraction of </w:t>
      </w:r>
      <w:proofErr w:type="spellStart"/>
      <w:r w:rsidR="00FA2D6E" w:rsidRPr="00FC3070">
        <w:t>uncleaved</w:t>
      </w:r>
      <w:proofErr w:type="spellEnd"/>
      <w:r w:rsidR="00FA2D6E" w:rsidRPr="00FC3070">
        <w:t xml:space="preserve"> sequences of the 146 perfect target sequences at the final time point. Error bars give the standard deviation of 50 bootstrap measurements, each of which was calculated by resampling the raw read counts with replacement, renormalizing, and refitting</w:t>
      </w:r>
      <w:r w:rsidR="007B134F">
        <w:t xml:space="preserve"> </w:t>
      </w:r>
      <w:r w:rsidR="007B134F">
        <w:fldChar w:fldCharType="begin"/>
      </w:r>
      <w:r w:rsidR="00311BA2">
        <w:instrText xml:space="preserve"> ADDIN ZOTERO_ITEM CSL_CITATION {"citationID":"PXADEjKF","properties":{"formattedCitation":"(Efron and Tibshirani, 1993)","plainCitation":"(Efron and Tibshirani, 1993)","noteIndex":0},"citationItems":[{"id":2186,"uris":["http://zotero.org/groups/236583/items/CPWSFX8M"],"uri":["http://zotero.org/groups/236583/items/CPWSFX8M"],"itemData":{"id":2186,"type":"book","title":"An Introduction to the Bootstrap","publisher":"Chapman and Hall/CRC","publisher-place":"New York","number-of-pages":"456","edition":"Softcover reprint of the original 1st ed. 1993 edition","source":"Amazon.com","event-place":"New York","abstract":"Statistics is a subject of many uses and surprisingly few effective practitioners. The traditional road to statistical knowledge is blocked, for most, by a formidable wall of mathematics. The approach in An Introduction to the Bootstrap avoids that wall. It arms scientists and engineers, as well as statisticians, with the computational techniques they need to analyze and understand complicated data sets.","ISBN":"978-0-412-04231-7","language":"English","author":[{"family":"Efron","given":"Bradley"},{"family":"Tibshirani","given":"R. J."}],"issued":{"date-parts":[["1993",1,1]]}}}],"schema":"https://github.com/citation-style-language/schema/raw/master/csl-citation.json"} </w:instrText>
      </w:r>
      <w:r w:rsidR="007B134F">
        <w:fldChar w:fldCharType="separate"/>
      </w:r>
      <w:r w:rsidR="007B134F">
        <w:rPr>
          <w:noProof/>
        </w:rPr>
        <w:t>(Efron and Tibshirani, 1993)</w:t>
      </w:r>
      <w:r w:rsidR="007B134F">
        <w:fldChar w:fldCharType="end"/>
      </w:r>
      <w:r w:rsidR="00FA2D6E" w:rsidRPr="00FC3070">
        <w:t>.</w:t>
      </w:r>
    </w:p>
    <w:bookmarkEnd w:id="9"/>
    <w:p w14:paraId="6A84D3A3" w14:textId="5D557FF4" w:rsidR="00523351" w:rsidRDefault="00523351" w:rsidP="00523351">
      <w:pPr>
        <w:pStyle w:val="Heading2"/>
      </w:pPr>
      <w:r>
        <w:t>Modeling cleavage specificity</w:t>
      </w:r>
    </w:p>
    <w:p w14:paraId="341AA9BB" w14:textId="4E12022C" w:rsidR="00523351" w:rsidRPr="00523351" w:rsidRDefault="00523351" w:rsidP="00523351">
      <w:pPr>
        <w:pStyle w:val="Heading3"/>
      </w:pPr>
      <w:r>
        <w:t>Model description</w:t>
      </w:r>
    </w:p>
    <w:p w14:paraId="1FB89AD0" w14:textId="7E9A12D4" w:rsidR="00523351" w:rsidRDefault="00523351" w:rsidP="00523351">
      <w:r>
        <w:t>We modeled cleavage specificity</w:t>
      </w:r>
      <w:r w:rsidR="000567A8">
        <w:t xml:space="preserve"> (</w:t>
      </w:r>
      <w:r w:rsidR="000567A8" w:rsidRPr="000567A8">
        <w:rPr>
          <w:i/>
          <w:iCs/>
        </w:rPr>
        <w:t>Model 1</w:t>
      </w:r>
      <w:r w:rsidR="000567A8">
        <w:t>)</w:t>
      </w:r>
      <w:r>
        <w:t>, given as the ratio of the cleavage rate</w:t>
      </w:r>
      <w:r w:rsidRPr="00AE0A84">
        <w:t xml:space="preserve"> </w:t>
      </w:r>
      <w:r>
        <w:t xml:space="preserve">of a given sequence </w:t>
      </w:r>
      <m:oMath>
        <m:r>
          <w:rPr>
            <w:rFonts w:ascii="Cambria Math" w:hAnsi="Cambria Math"/>
          </w:rPr>
          <m:t>s</m:t>
        </m:r>
      </m:oMath>
      <w:r>
        <w:t xml:space="preserve">, </w:t>
      </w:r>
      <m:oMath>
        <m:sSub>
          <m:sSubPr>
            <m:ctrlPr>
              <w:rPr>
                <w:rFonts w:ascii="Cambria Math" w:eastAsiaTheme="minorEastAsia" w:hAnsi="Cambria Math" w:cstheme="minorBidi"/>
                <w:i/>
                <w:lang w:eastAsia="ja-JP"/>
              </w:rPr>
            </m:ctrlPr>
          </m:sSubPr>
          <m:e>
            <m:r>
              <w:rPr>
                <w:rFonts w:ascii="Cambria Math" w:hAnsi="Cambria Math"/>
              </w:rPr>
              <m:t>k</m:t>
            </m:r>
          </m:e>
          <m:sub>
            <m:r>
              <w:rPr>
                <w:rFonts w:ascii="Cambria Math" w:hAnsi="Cambria Math"/>
              </w:rPr>
              <m:t>s</m:t>
            </m:r>
          </m:sub>
        </m:sSub>
      </m:oMath>
      <w:r>
        <w:t xml:space="preserve">, to the cleavage rate of the matched sequence </w:t>
      </w:r>
      <m:oMath>
        <m:r>
          <w:rPr>
            <w:rFonts w:ascii="Cambria Math" w:hAnsi="Cambria Math"/>
          </w:rPr>
          <m:t>m</m:t>
        </m:r>
      </m:oMath>
      <w:r>
        <w:rPr>
          <w:i/>
        </w:rPr>
        <w:t xml:space="preserve">, </w:t>
      </w:r>
      <m:oMath>
        <m:sSub>
          <m:sSubPr>
            <m:ctrlPr>
              <w:rPr>
                <w:rFonts w:ascii="Cambria Math" w:eastAsiaTheme="minorEastAsia" w:hAnsi="Cambria Math" w:cstheme="minorBidi"/>
                <w:i/>
                <w:lang w:eastAsia="ja-JP"/>
              </w:rPr>
            </m:ctrlPr>
          </m:sSubPr>
          <m:e>
            <m:r>
              <w:rPr>
                <w:rFonts w:ascii="Cambria Math" w:hAnsi="Cambria Math"/>
              </w:rPr>
              <m:t>k</m:t>
            </m:r>
          </m:e>
          <m:sub>
            <m:r>
              <w:rPr>
                <w:rFonts w:ascii="Cambria Math" w:hAnsi="Cambria Math"/>
              </w:rPr>
              <m:t>m</m:t>
            </m:r>
          </m:sub>
        </m:sSub>
      </m:oMath>
      <w:r>
        <w:t>, as:</w:t>
      </w:r>
    </w:p>
    <w:p w14:paraId="15003B34" w14:textId="078E147F" w:rsidR="00523351" w:rsidRDefault="002301E0" w:rsidP="00523351">
      <m:oMathPara>
        <m:oMath>
          <m:func>
            <m:funcPr>
              <m:ctrlPr>
                <w:rPr>
                  <w:rFonts w:ascii="Cambria Math" w:eastAsiaTheme="minorEastAsia" w:hAnsi="Cambria Math" w:cstheme="minorBidi"/>
                  <w:i/>
                  <w:lang w:eastAsia="ja-JP"/>
                </w:rPr>
              </m:ctrlPr>
            </m:funcPr>
            <m:fName>
              <m:r>
                <m:rPr>
                  <m:sty m:val="p"/>
                </m:rPr>
                <w:rPr>
                  <w:rFonts w:ascii="Cambria Math" w:hAnsi="Cambria Math"/>
                </w:rPr>
                <m:t>log</m:t>
              </m:r>
            </m:fName>
            <m:e>
              <m:f>
                <m:fPr>
                  <m:ctrlPr>
                    <w:rPr>
                      <w:rFonts w:ascii="Cambria Math" w:eastAsiaTheme="minorEastAsia" w:hAnsi="Cambria Math" w:cstheme="minorBidi"/>
                      <w:i/>
                      <w:lang w:eastAsia="ja-JP"/>
                    </w:rPr>
                  </m:ctrlPr>
                </m:fPr>
                <m:num>
                  <m:sSub>
                    <m:sSubPr>
                      <m:ctrlPr>
                        <w:rPr>
                          <w:rFonts w:ascii="Cambria Math" w:eastAsiaTheme="minorEastAsia" w:hAnsi="Cambria Math" w:cstheme="minorBidi"/>
                          <w:i/>
                          <w:lang w:eastAsia="ja-JP"/>
                        </w:rPr>
                      </m:ctrlPr>
                    </m:sSubPr>
                    <m:e>
                      <m:r>
                        <w:rPr>
                          <w:rFonts w:ascii="Cambria Math" w:hAnsi="Cambria Math"/>
                        </w:rPr>
                        <m:t>k</m:t>
                      </m:r>
                    </m:e>
                    <m:sub>
                      <m:r>
                        <w:rPr>
                          <w:rFonts w:ascii="Cambria Math" w:hAnsi="Cambria Math"/>
                        </w:rPr>
                        <m:t>s</m:t>
                      </m:r>
                    </m:sub>
                  </m:sSub>
                </m:num>
                <m:den>
                  <m:sSub>
                    <m:sSubPr>
                      <m:ctrlPr>
                        <w:rPr>
                          <w:rFonts w:ascii="Cambria Math" w:eastAsiaTheme="minorEastAsia" w:hAnsi="Cambria Math" w:cstheme="minorBidi"/>
                          <w:i/>
                          <w:lang w:eastAsia="ja-JP"/>
                        </w:rPr>
                      </m:ctrlPr>
                    </m:sSubPr>
                    <m:e>
                      <m:r>
                        <w:rPr>
                          <w:rFonts w:ascii="Cambria Math" w:hAnsi="Cambria Math"/>
                        </w:rPr>
                        <m:t>k</m:t>
                      </m:r>
                    </m:e>
                    <m:sub>
                      <m:r>
                        <w:rPr>
                          <w:rFonts w:ascii="Cambria Math" w:hAnsi="Cambria Math"/>
                        </w:rPr>
                        <m:t>m</m:t>
                      </m:r>
                    </m:sub>
                  </m:sSub>
                </m:den>
              </m:f>
            </m:e>
          </m:func>
          <m:r>
            <w:rPr>
              <w:rFonts w:ascii="Cambria Math" w:hAnsi="Cambria Math"/>
            </w:rPr>
            <m:t>=</m:t>
          </m:r>
          <m:nary>
            <m:naryPr>
              <m:chr m:val="∑"/>
              <m:limLoc m:val="undOvr"/>
              <m:supHide m:val="1"/>
              <m:ctrlPr>
                <w:rPr>
                  <w:rFonts w:ascii="Cambria Math" w:eastAsiaTheme="minorEastAsia" w:hAnsi="Cambria Math" w:cstheme="minorBidi"/>
                  <w:i/>
                  <w:lang w:eastAsia="ja-JP"/>
                </w:rPr>
              </m:ctrlPr>
            </m:naryPr>
            <m:sub>
              <m:r>
                <w:rPr>
                  <w:rFonts w:ascii="Cambria Math" w:hAnsi="Cambria Math"/>
                </w:rPr>
                <m:t>i∈</m:t>
              </m:r>
              <m:r>
                <m:rPr>
                  <m:scr m:val="script"/>
                  <m:sty m:val="p"/>
                </m:rPr>
                <w:rPr>
                  <w:rFonts w:ascii="Cambria Math" w:hAnsi="Cambria Math"/>
                </w:rPr>
                <m:t>P</m:t>
              </m:r>
            </m:sub>
            <m:sup/>
            <m:e>
              <m:func>
                <m:funcPr>
                  <m:ctrlPr>
                    <w:rPr>
                      <w:rFonts w:ascii="Cambria Math" w:eastAsiaTheme="minorEastAsia" w:hAnsi="Cambria Math" w:cstheme="minorBidi"/>
                      <w:i/>
                      <w:lang w:eastAsia="ja-JP"/>
                    </w:rPr>
                  </m:ctrlPr>
                </m:funcPr>
                <m:fName>
                  <m:r>
                    <m:rPr>
                      <m:sty m:val="p"/>
                    </m:rPr>
                    <w:rPr>
                      <w:rFonts w:ascii="Cambria Math" w:hAnsi="Cambria Math"/>
                    </w:rPr>
                    <m:t>log</m:t>
                  </m:r>
                </m:fName>
                <m:e>
                  <m:r>
                    <m:rPr>
                      <m:sty m:val="p"/>
                    </m:rPr>
                    <w:rPr>
                      <w:rFonts w:ascii="Cambria Math" w:hAnsi="Cambria Math"/>
                    </w:rPr>
                    <m:t>Λ</m:t>
                  </m:r>
                  <m:r>
                    <w:rPr>
                      <w:rFonts w:ascii="Cambria Math" w:hAnsi="Cambria Math"/>
                    </w:rPr>
                    <m:t xml:space="preserve">(i, </m:t>
                  </m:r>
                  <m:sSub>
                    <m:sSubPr>
                      <m:ctrlPr>
                        <w:rPr>
                          <w:rFonts w:ascii="Cambria Math" w:eastAsiaTheme="minorEastAsia" w:hAnsi="Cambria Math" w:cstheme="minorBidi"/>
                          <w:i/>
                          <w:lang w:eastAsia="ja-JP"/>
                        </w:rPr>
                      </m:ctrlPr>
                    </m:sSubPr>
                    <m:e>
                      <m:r>
                        <w:rPr>
                          <w:rFonts w:ascii="Cambria Math" w:hAnsi="Cambria Math"/>
                        </w:rPr>
                        <m:t>s</m:t>
                      </m:r>
                    </m:e>
                    <m:sub>
                      <m:r>
                        <w:rPr>
                          <w:rFonts w:ascii="Cambria Math" w:hAnsi="Cambria Math"/>
                        </w:rPr>
                        <m:t>i</m:t>
                      </m:r>
                    </m:sub>
                  </m:sSub>
                  <m:r>
                    <w:rPr>
                      <w:rFonts w:ascii="Cambria Math" w:hAnsi="Cambria Math"/>
                    </w:rPr>
                    <m:t>)</m:t>
                  </m:r>
                </m:e>
              </m:func>
            </m:e>
          </m:nary>
          <m:r>
            <w:rPr>
              <w:rFonts w:ascii="Cambria Math" w:hAnsi="Cambria Math"/>
            </w:rPr>
            <m:t>+</m:t>
          </m:r>
          <m:nary>
            <m:naryPr>
              <m:chr m:val="∑"/>
              <m:limLoc m:val="undOvr"/>
              <m:supHide m:val="1"/>
              <m:ctrlPr>
                <w:rPr>
                  <w:rFonts w:ascii="Cambria Math" w:eastAsiaTheme="minorEastAsia" w:hAnsi="Cambria Math" w:cstheme="minorBidi"/>
                  <w:i/>
                  <w:lang w:eastAsia="ja-JP"/>
                </w:rPr>
              </m:ctrlPr>
            </m:naryPr>
            <m:sub>
              <m:r>
                <w:rPr>
                  <w:rFonts w:ascii="Cambria Math" w:hAnsi="Cambria Math"/>
                </w:rPr>
                <m:t>i∈</m:t>
              </m:r>
              <m:r>
                <m:rPr>
                  <m:scr m:val="script"/>
                </m:rPr>
                <w:rPr>
                  <w:rFonts w:ascii="Cambria Math" w:hAnsi="Cambria Math"/>
                </w:rPr>
                <m:t>D</m:t>
              </m:r>
            </m:sub>
            <m:sup/>
            <m:e>
              <m:func>
                <m:funcPr>
                  <m:ctrlPr>
                    <w:rPr>
                      <w:rFonts w:ascii="Cambria Math" w:eastAsiaTheme="minorEastAsia" w:hAnsi="Cambria Math" w:cstheme="minorBidi"/>
                      <w:i/>
                      <w:lang w:eastAsia="ja-JP"/>
                    </w:rPr>
                  </m:ctrlPr>
                </m:funcPr>
                <m:fName>
                  <m:r>
                    <m:rPr>
                      <m:sty m:val="p"/>
                    </m:rPr>
                    <w:rPr>
                      <w:rFonts w:ascii="Cambria Math" w:hAnsi="Cambria Math"/>
                    </w:rPr>
                    <m:t>log</m:t>
                  </m:r>
                </m:fName>
                <m:e>
                  <m:sSub>
                    <m:sSubPr>
                      <m:ctrlPr>
                        <w:rPr>
                          <w:rFonts w:ascii="Cambria Math" w:eastAsiaTheme="minorEastAsia" w:hAnsi="Cambria Math" w:cstheme="minorBidi"/>
                          <w:i/>
                          <w:lang w:eastAsia="ja-JP"/>
                        </w:rPr>
                      </m:ctrlPr>
                    </m:sSubPr>
                    <m:e>
                      <m:r>
                        <w:rPr>
                          <w:rFonts w:ascii="Cambria Math" w:hAnsi="Cambria Math"/>
                        </w:rPr>
                        <m:t>P</m:t>
                      </m:r>
                    </m:e>
                    <m:sub>
                      <m:r>
                        <w:rPr>
                          <w:rFonts w:ascii="Cambria Math" w:hAnsi="Cambria Math"/>
                        </w:rPr>
                        <m:t>D</m:t>
                      </m:r>
                    </m:sub>
                  </m:sSub>
                  <m:r>
                    <w:rPr>
                      <w:rFonts w:ascii="Cambria Math" w:hAnsi="Cambria Math"/>
                    </w:rPr>
                    <m:t>(i)</m:t>
                  </m:r>
                </m:e>
              </m:func>
            </m:e>
          </m:nary>
          <m:r>
            <w:rPr>
              <w:rFonts w:ascii="Cambria Math" w:hAnsi="Cambria Math"/>
            </w:rPr>
            <m:t>+</m:t>
          </m:r>
          <m:nary>
            <m:naryPr>
              <m:chr m:val="∑"/>
              <m:limLoc m:val="undOvr"/>
              <m:supHide m:val="1"/>
              <m:ctrlPr>
                <w:rPr>
                  <w:rFonts w:ascii="Cambria Math" w:eastAsiaTheme="minorEastAsia" w:hAnsi="Cambria Math" w:cstheme="minorBidi"/>
                  <w:i/>
                  <w:lang w:eastAsia="ja-JP"/>
                </w:rPr>
              </m:ctrlPr>
            </m:naryPr>
            <m:sub>
              <m:r>
                <w:rPr>
                  <w:rFonts w:ascii="Cambria Math" w:hAnsi="Cambria Math"/>
                </w:rPr>
                <m:t>i</m:t>
              </m:r>
              <m:r>
                <m:rPr>
                  <m:scr m:val="script"/>
                </m:rPr>
                <w:rPr>
                  <w:rFonts w:ascii="Cambria Math" w:hAnsi="Cambria Math"/>
                </w:rPr>
                <m:t>∈I</m:t>
              </m:r>
            </m:sub>
            <m:sup/>
            <m:e>
              <m:sSub>
                <m:sSubPr>
                  <m:ctrlPr>
                    <w:rPr>
                      <w:rFonts w:ascii="Cambria Math" w:eastAsiaTheme="minorEastAsia" w:hAnsi="Cambria Math" w:cstheme="minorBidi"/>
                      <w:i/>
                      <w:lang w:eastAsia="ja-JP"/>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eastAsiaTheme="minorEastAsia" w:hAnsi="Cambria Math" w:cstheme="minorBidi"/>
                      <w:i/>
                      <w:lang w:eastAsia="ja-JP"/>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eastAsiaTheme="minorEastAsia" w:hAnsi="Cambria Math" w:cstheme="minorBidi"/>
                      <w:i/>
                      <w:lang w:eastAsia="ja-JP"/>
                    </w:rPr>
                  </m:ctrlPr>
                </m:funcPr>
                <m:fName>
                  <m:r>
                    <m:rPr>
                      <m:sty m:val="p"/>
                    </m:rPr>
                    <w:rPr>
                      <w:rFonts w:ascii="Cambria Math" w:hAnsi="Cambria Math"/>
                    </w:rPr>
                    <m:t>log</m:t>
                  </m:r>
                </m:fName>
                <m:e>
                  <m:sSub>
                    <m:sSubPr>
                      <m:ctrlPr>
                        <w:rPr>
                          <w:rFonts w:ascii="Cambria Math" w:eastAsiaTheme="minorEastAsia" w:hAnsi="Cambria Math" w:cstheme="minorBidi"/>
                          <w:i/>
                          <w:lang w:eastAsia="ja-JP"/>
                        </w:rPr>
                      </m:ctrlPr>
                    </m:sSubPr>
                    <m:e>
                      <m:r>
                        <w:rPr>
                          <w:rFonts w:ascii="Cambria Math" w:hAnsi="Cambria Math"/>
                        </w:rPr>
                        <m:t>P</m:t>
                      </m:r>
                    </m:e>
                    <m:sub>
                      <m:r>
                        <w:rPr>
                          <w:rFonts w:ascii="Cambria Math" w:hAnsi="Cambria Math"/>
                        </w:rPr>
                        <m:t>I</m:t>
                      </m:r>
                    </m:sub>
                  </m:sSub>
                  <m:r>
                    <w:rPr>
                      <w:rFonts w:ascii="Cambria Math" w:hAnsi="Cambria Math"/>
                    </w:rPr>
                    <m:t>(i)</m:t>
                  </m:r>
                </m:e>
              </m:func>
            </m:e>
          </m:nary>
          <m:r>
            <w:rPr>
              <w:rFonts w:ascii="Cambria Math" w:hAnsi="Cambria Math"/>
            </w:rPr>
            <m:t>+</m:t>
          </m:r>
          <m:nary>
            <m:naryPr>
              <m:chr m:val="∑"/>
              <m:limLoc m:val="undOvr"/>
              <m:supHide m:val="1"/>
              <m:ctrlPr>
                <w:rPr>
                  <w:rFonts w:ascii="Cambria Math" w:eastAsiaTheme="minorEastAsia" w:hAnsi="Cambria Math" w:cstheme="minorBidi"/>
                  <w:i/>
                  <w:lang w:eastAsia="ja-JP"/>
                </w:rPr>
              </m:ctrlPr>
            </m:naryPr>
            <m:sub>
              <m:r>
                <w:rPr>
                  <w:rFonts w:ascii="Cambria Math" w:hAnsi="Cambria Math"/>
                </w:rPr>
                <m:t>i</m:t>
              </m:r>
              <m:r>
                <m:rPr>
                  <m:scr m:val="script"/>
                </m:rPr>
                <w:rPr>
                  <w:rFonts w:ascii="Cambria Math" w:hAnsi="Cambria Math"/>
                </w:rPr>
                <m:t>∈M</m:t>
              </m:r>
            </m:sub>
            <m:sup/>
            <m:e>
              <m:sSub>
                <m:sSubPr>
                  <m:ctrlPr>
                    <w:rPr>
                      <w:rFonts w:ascii="Cambria Math" w:eastAsiaTheme="minorEastAsia" w:hAnsi="Cambria Math" w:cstheme="minorBidi"/>
                      <w:i/>
                      <w:lang w:eastAsia="ja-JP"/>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eastAsiaTheme="minorEastAsia" w:hAnsi="Cambria Math" w:cstheme="minorBidi"/>
                      <w:i/>
                      <w:lang w:eastAsia="ja-JP"/>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Theme="minorEastAsia" w:hAnsi="Cambria Math" w:cstheme="minorBidi"/>
                      <w:i/>
                      <w:lang w:eastAsia="ja-JP"/>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eastAsiaTheme="minorEastAsia" w:hAnsi="Cambria Math" w:cstheme="minorBidi"/>
                      <w:i/>
                      <w:lang w:eastAsia="ja-JP"/>
                    </w:rPr>
                  </m:ctrlPr>
                </m:funcPr>
                <m:fName>
                  <m:r>
                    <m:rPr>
                      <m:sty m:val="p"/>
                    </m:rPr>
                    <w:rPr>
                      <w:rFonts w:ascii="Cambria Math" w:hAnsi="Cambria Math"/>
                    </w:rPr>
                    <m:t>log</m:t>
                  </m:r>
                </m:fName>
                <m:e>
                  <m:sSub>
                    <m:sSubPr>
                      <m:ctrlPr>
                        <w:rPr>
                          <w:rFonts w:ascii="Cambria Math" w:eastAsiaTheme="minorEastAsia" w:hAnsi="Cambria Math" w:cstheme="minorBidi"/>
                          <w:i/>
                          <w:lang w:eastAsia="ja-JP"/>
                        </w:rPr>
                      </m:ctrlPr>
                    </m:sSubPr>
                    <m:e>
                      <m:r>
                        <w:rPr>
                          <w:rFonts w:ascii="Cambria Math" w:hAnsi="Cambria Math"/>
                        </w:rPr>
                        <m:t>P</m:t>
                      </m:r>
                    </m:e>
                    <m:sub>
                      <m:r>
                        <w:rPr>
                          <w:rFonts w:ascii="Cambria Math" w:hAnsi="Cambria Math"/>
                        </w:rPr>
                        <m:t>M</m:t>
                      </m:r>
                    </m:sub>
                  </m:sSub>
                  <m:r>
                    <w:rPr>
                      <w:rFonts w:ascii="Cambria Math" w:hAnsi="Cambria Math"/>
                    </w:rPr>
                    <m:t>(i)</m:t>
                  </m:r>
                </m:e>
              </m:func>
            </m:e>
          </m:nary>
        </m:oMath>
      </m:oMathPara>
    </w:p>
    <w:p w14:paraId="414E1904" w14:textId="5A087201" w:rsidR="00523351" w:rsidRDefault="00523351" w:rsidP="000940BD">
      <w:r>
        <w:lastRenderedPageBreak/>
        <w:t xml:space="preserve">The terms of the model give cleavage rate penalties for the following sequence edits respectively: suboptimal bases in the PAM, target deletions, target insertions, and target mismatches, each with corresponding set of positions with the given sequence edit type: </w:t>
      </w:r>
      <m:oMath>
        <m:r>
          <m:rPr>
            <m:scr m:val="script"/>
          </m:rPr>
          <w:rPr>
            <w:rFonts w:ascii="Cambria Math" w:hAnsi="Cambria Math"/>
          </w:rPr>
          <m:t>P</m:t>
        </m:r>
      </m:oMath>
      <w:r>
        <w:t xml:space="preserve">, </w:t>
      </w:r>
      <m:oMath>
        <m:r>
          <m:rPr>
            <m:scr m:val="script"/>
          </m:rPr>
          <w:rPr>
            <w:rFonts w:ascii="Cambria Math" w:hAnsi="Cambria Math"/>
          </w:rPr>
          <m:t>D</m:t>
        </m:r>
        <m:r>
          <m:rPr>
            <m:sty m:val="p"/>
          </m:rPr>
          <w:rPr>
            <w:rFonts w:ascii="Cambria Math" w:hAnsi="Cambria Math"/>
          </w:rPr>
          <m:t xml:space="preserve">, </m:t>
        </m:r>
        <m:r>
          <m:rPr>
            <m:scr m:val="script"/>
          </m:rPr>
          <w:rPr>
            <w:rFonts w:ascii="Cambria Math" w:hAnsi="Cambria Math"/>
          </w:rPr>
          <m:t>I</m:t>
        </m:r>
      </m:oMath>
      <w:r>
        <w:t xml:space="preserve">, and </w:t>
      </w:r>
      <m:oMath>
        <m:r>
          <m:rPr>
            <m:scr m:val="script"/>
          </m:rPr>
          <w:rPr>
            <w:rFonts w:ascii="Cambria Math" w:hAnsi="Cambria Math"/>
          </w:rPr>
          <m:t>M</m:t>
        </m:r>
      </m:oMath>
      <w:r>
        <w:t>.</w:t>
      </w:r>
      <w:r w:rsidR="00D345D9">
        <w:t xml:space="preserve"> </w:t>
      </w:r>
      <w:r>
        <w:t xml:space="preserve">For suboptimal PAM bases, the cleavage rate penalty is given by the function </w:t>
      </w:r>
      <m:oMath>
        <m:r>
          <m:rPr>
            <m:sty m:val="p"/>
          </m:rPr>
          <w:rPr>
            <w:rFonts w:ascii="Cambria Math" w:hAnsi="Cambria Math"/>
          </w:rPr>
          <m:t>Λ</m:t>
        </m:r>
      </m:oMath>
      <w:r>
        <w:t xml:space="preserve">, a function of both the suboptimal base identity, </w:t>
      </w:r>
      <m:oMath>
        <m:sSub>
          <m:sSubPr>
            <m:ctrlPr>
              <w:rPr>
                <w:rFonts w:ascii="Cambria Math" w:eastAsiaTheme="minorEastAsia" w:hAnsi="Cambria Math" w:cstheme="minorBidi"/>
                <w:i/>
                <w:lang w:eastAsia="ja-JP"/>
              </w:rPr>
            </m:ctrlPr>
          </m:sSubPr>
          <m:e>
            <m:r>
              <w:rPr>
                <w:rFonts w:ascii="Cambria Math" w:hAnsi="Cambria Math"/>
              </w:rPr>
              <m:t>s</m:t>
            </m:r>
          </m:e>
          <m:sub>
            <m:r>
              <w:rPr>
                <w:rFonts w:ascii="Cambria Math" w:hAnsi="Cambria Math"/>
              </w:rPr>
              <m:t>i</m:t>
            </m:r>
          </m:sub>
        </m:sSub>
      </m:oMath>
      <w:r>
        <w:t xml:space="preserve">, and its position </w:t>
      </w:r>
      <m:oMath>
        <m:r>
          <w:rPr>
            <w:rFonts w:ascii="Cambria Math" w:hAnsi="Cambria Math"/>
          </w:rPr>
          <m:t>i</m:t>
        </m:r>
      </m:oMath>
      <w:r>
        <w:t xml:space="preserve">. </w:t>
      </w:r>
    </w:p>
    <w:p w14:paraId="5ABE2C34" w14:textId="2756F411" w:rsidR="00C22C3D" w:rsidRDefault="00523351" w:rsidP="000940BD">
      <w:pPr>
        <w:ind w:firstLine="720"/>
      </w:pPr>
      <w:r>
        <w:t>For deletions, insertions, and mismatches, the cleavage rate penalt</w:t>
      </w:r>
      <w:r w:rsidR="002031C0">
        <w:t>y functions</w:t>
      </w:r>
      <w:r>
        <w:t xml:space="preserve"> </w:t>
      </w:r>
      <m:oMath>
        <m:sSub>
          <m:sSubPr>
            <m:ctrlPr>
              <w:rPr>
                <w:rFonts w:ascii="Cambria Math" w:eastAsiaTheme="minorEastAsia" w:hAnsi="Cambria Math" w:cstheme="minorBidi"/>
                <w:i/>
                <w:lang w:eastAsia="ja-JP"/>
              </w:rPr>
            </m:ctrlPr>
          </m:sSubPr>
          <m:e>
            <m:r>
              <w:rPr>
                <w:rFonts w:ascii="Cambria Math" w:hAnsi="Cambria Math"/>
              </w:rPr>
              <m:t>P</m:t>
            </m:r>
          </m:e>
          <m:sub>
            <m:r>
              <w:rPr>
                <w:rFonts w:ascii="Cambria Math" w:hAnsi="Cambria Math"/>
              </w:rPr>
              <m:t>D</m:t>
            </m:r>
          </m:sub>
        </m:sSub>
      </m:oMath>
      <w:r>
        <w:t xml:space="preserve">, </w:t>
      </w:r>
      <m:oMath>
        <m:sSub>
          <m:sSubPr>
            <m:ctrlPr>
              <w:rPr>
                <w:rFonts w:ascii="Cambria Math" w:eastAsiaTheme="minorEastAsia" w:hAnsi="Cambria Math" w:cstheme="minorBidi"/>
                <w:i/>
                <w:lang w:eastAsia="ja-JP"/>
              </w:rPr>
            </m:ctrlPr>
          </m:sSubPr>
          <m:e>
            <m:r>
              <w:rPr>
                <w:rFonts w:ascii="Cambria Math" w:hAnsi="Cambria Math"/>
              </w:rPr>
              <m:t>P</m:t>
            </m:r>
          </m:e>
          <m:sub>
            <m:r>
              <w:rPr>
                <w:rFonts w:ascii="Cambria Math" w:hAnsi="Cambria Math"/>
              </w:rPr>
              <m:t>I</m:t>
            </m:r>
          </m:sub>
        </m:sSub>
      </m:oMath>
      <w:r>
        <w:t xml:space="preserve">, and </w:t>
      </w:r>
      <m:oMath>
        <m:sSub>
          <m:sSubPr>
            <m:ctrlPr>
              <w:rPr>
                <w:rFonts w:ascii="Cambria Math" w:eastAsiaTheme="minorEastAsia" w:hAnsi="Cambria Math" w:cstheme="minorBidi"/>
                <w:i/>
                <w:lang w:eastAsia="ja-JP"/>
              </w:rPr>
            </m:ctrlPr>
          </m:sSubPr>
          <m:e>
            <m:r>
              <w:rPr>
                <w:rFonts w:ascii="Cambria Math" w:hAnsi="Cambria Math"/>
              </w:rPr>
              <m:t>P</m:t>
            </m:r>
          </m:e>
          <m:sub>
            <m:r>
              <w:rPr>
                <w:rFonts w:ascii="Cambria Math" w:hAnsi="Cambria Math"/>
              </w:rPr>
              <m:t>M</m:t>
            </m:r>
          </m:sub>
        </m:sSub>
      </m:oMath>
      <w:r>
        <w:t xml:space="preserve"> are</w:t>
      </w:r>
      <w:r w:rsidR="007B382B">
        <w:t xml:space="preserve"> </w:t>
      </w:r>
      <w:r>
        <w:t xml:space="preserve">dependent only on the position </w:t>
      </w:r>
      <m:oMath>
        <m:r>
          <w:rPr>
            <w:rFonts w:ascii="Cambria Math" w:hAnsi="Cambria Math"/>
          </w:rPr>
          <m:t>i</m:t>
        </m:r>
      </m:oMath>
      <w:r>
        <w:t xml:space="preserve">, reflecting the fact that position in the target is the primary determinant of the effect of a given sequence edit. </w:t>
      </w:r>
      <w:r w:rsidR="00D345D9">
        <w:t>T</w:t>
      </w:r>
      <w:r>
        <w:t>his is intuitive</w:t>
      </w:r>
      <w:r w:rsidR="00D345D9">
        <w:t xml:space="preserve"> for deletions</w:t>
      </w:r>
      <w:r>
        <w:t xml:space="preserve">, as </w:t>
      </w:r>
      <w:r w:rsidR="00D345D9">
        <w:t xml:space="preserve">they </w:t>
      </w:r>
      <w:r>
        <w:t>primarily require steric adjustments to realign the matching base pairs.</w:t>
      </w:r>
      <w:r w:rsidR="002031C0">
        <w:t xml:space="preserve"> For mismatches, position was determined to be the primary determinant of the cleavage rate penalty via comparison with other models (see Simplified models below). </w:t>
      </w:r>
      <w:r>
        <w:t xml:space="preserve">Insertions have a weighting function </w:t>
      </w:r>
      <m:oMath>
        <m:sSub>
          <m:sSubPr>
            <m:ctrlPr>
              <w:rPr>
                <w:rFonts w:ascii="Cambria Math" w:eastAsiaTheme="minorEastAsia" w:hAnsi="Cambria Math" w:cstheme="minorBidi"/>
                <w:i/>
                <w:lang w:eastAsia="ja-JP"/>
              </w:rPr>
            </m:ctrlPr>
          </m:sSubPr>
          <m:e>
            <m:r>
              <w:rPr>
                <w:rFonts w:ascii="Cambria Math" w:hAnsi="Cambria Math"/>
              </w:rPr>
              <m:t>w</m:t>
            </m:r>
          </m:e>
          <m:sub>
            <m:r>
              <w:rPr>
                <w:rFonts w:ascii="Cambria Math" w:hAnsi="Cambria Math"/>
              </w:rPr>
              <m:t>I</m:t>
            </m:r>
          </m:sub>
        </m:sSub>
      </m:oMath>
      <w:r>
        <w:t xml:space="preserve"> to allow for different inserted bases to have different penalties. </w:t>
      </w:r>
      <w:r w:rsidR="002031C0">
        <w:t xml:space="preserve">The base identities in the mismatch are modeled via the weighting function </w:t>
      </w:r>
      <m:oMath>
        <m:sSub>
          <m:sSubPr>
            <m:ctrlPr>
              <w:rPr>
                <w:rFonts w:ascii="Cambria Math" w:hAnsi="Cambria Math" w:cstheme="minorBidi"/>
                <w:i/>
                <w:lang w:eastAsia="ja-JP"/>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hAnsi="Cambria Math" w:cstheme="minorBidi"/>
                <w:i/>
                <w:lang w:eastAsia="ja-JP"/>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cstheme="minorBidi"/>
                <w:i/>
                <w:lang w:eastAsia="ja-JP"/>
              </w:rPr>
            </m:ctrlPr>
          </m:sSubPr>
          <m:e>
            <m:r>
              <w:rPr>
                <w:rFonts w:ascii="Cambria Math" w:hAnsi="Cambria Math"/>
              </w:rPr>
              <m:t>s</m:t>
            </m:r>
          </m:e>
          <m:sub>
            <m:r>
              <w:rPr>
                <w:rFonts w:ascii="Cambria Math" w:hAnsi="Cambria Math"/>
              </w:rPr>
              <m:t>i</m:t>
            </m:r>
          </m:sub>
        </m:sSub>
        <m:r>
          <w:rPr>
            <w:rFonts w:ascii="Cambria Math" w:hAnsi="Cambria Math"/>
          </w:rPr>
          <m:t>)</m:t>
        </m:r>
      </m:oMath>
      <w:r w:rsidR="002031C0">
        <w:t xml:space="preserve">, a function of the mismatched gRNA base </w:t>
      </w:r>
      <m:oMath>
        <m:sSub>
          <m:sSubPr>
            <m:ctrlPr>
              <w:rPr>
                <w:rFonts w:ascii="Cambria Math" w:hAnsi="Cambria Math" w:cstheme="minorBidi"/>
                <w:i/>
                <w:lang w:eastAsia="ja-JP"/>
              </w:rPr>
            </m:ctrlPr>
          </m:sSubPr>
          <m:e>
            <m:r>
              <w:rPr>
                <w:rFonts w:ascii="Cambria Math" w:hAnsi="Cambria Math"/>
              </w:rPr>
              <m:t>r</m:t>
            </m:r>
          </m:e>
          <m:sub>
            <m:r>
              <w:rPr>
                <w:rFonts w:ascii="Cambria Math" w:hAnsi="Cambria Math"/>
              </w:rPr>
              <m:t>i</m:t>
            </m:r>
          </m:sub>
        </m:sSub>
      </m:oMath>
      <w:r w:rsidR="002031C0">
        <w:t xml:space="preserve"> and target strand base </w:t>
      </w:r>
      <m:oMath>
        <m:sSub>
          <m:sSubPr>
            <m:ctrlPr>
              <w:rPr>
                <w:rFonts w:ascii="Cambria Math" w:hAnsi="Cambria Math" w:cstheme="minorBidi"/>
                <w:i/>
                <w:lang w:eastAsia="ja-JP"/>
              </w:rPr>
            </m:ctrlPr>
          </m:sSubPr>
          <m:e>
            <m:r>
              <w:rPr>
                <w:rFonts w:ascii="Cambria Math" w:hAnsi="Cambria Math"/>
              </w:rPr>
              <m:t>s</m:t>
            </m:r>
          </m:e>
          <m:sub>
            <m:r>
              <w:rPr>
                <w:rFonts w:ascii="Cambria Math" w:hAnsi="Cambria Math"/>
              </w:rPr>
              <m:t>i</m:t>
            </m:r>
          </m:sub>
        </m:sSub>
      </m:oMath>
      <w:r w:rsidR="002031C0">
        <w:t>.</w:t>
      </w:r>
    </w:p>
    <w:p w14:paraId="4CB2A274" w14:textId="2DB5E3B7" w:rsidR="00C22C3D" w:rsidRDefault="000940BD" w:rsidP="00C22C3D">
      <w:pPr>
        <w:ind w:firstLine="720"/>
      </w:pPr>
      <w:r>
        <w:t xml:space="preserve">Within the terms for insertion and mismatch penalties, there is an unconstrained degree of freedom in the relative magnitudes of the weights relative to the log position penalties. </w:t>
      </w:r>
      <w:r w:rsidR="00C22C3D">
        <w:t>T</w:t>
      </w:r>
      <w:r>
        <w:t>o remove this extra degree of freedom, t</w:t>
      </w:r>
      <w:r w:rsidR="00C22C3D">
        <w:t xml:space="preserve">he insertion and mismatch weighting functions </w:t>
      </w:r>
      <m:oMath>
        <m:sSub>
          <m:sSubPr>
            <m:ctrlPr>
              <w:rPr>
                <w:rFonts w:ascii="Cambria Math" w:eastAsiaTheme="minorEastAsia" w:hAnsi="Cambria Math" w:cstheme="minorBidi"/>
                <w:i/>
                <w:lang w:eastAsia="ja-JP"/>
              </w:rPr>
            </m:ctrlPr>
          </m:sSubPr>
          <m:e>
            <m:r>
              <w:rPr>
                <w:rFonts w:ascii="Cambria Math" w:hAnsi="Cambria Math"/>
              </w:rPr>
              <m:t>w</m:t>
            </m:r>
          </m:e>
          <m:sub>
            <m:r>
              <w:rPr>
                <w:rFonts w:ascii="Cambria Math" w:hAnsi="Cambria Math"/>
              </w:rPr>
              <m:t>I</m:t>
            </m:r>
          </m:sub>
        </m:sSub>
      </m:oMath>
      <w:r w:rsidR="00C22C3D">
        <w:t xml:space="preserve"> and </w:t>
      </w:r>
      <m:oMath>
        <m:sSub>
          <m:sSubPr>
            <m:ctrlPr>
              <w:rPr>
                <w:rFonts w:ascii="Cambria Math" w:eastAsiaTheme="minorEastAsia" w:hAnsi="Cambria Math" w:cstheme="minorBidi"/>
                <w:i/>
                <w:lang w:eastAsia="ja-JP"/>
              </w:rPr>
            </m:ctrlPr>
          </m:sSubPr>
          <m:e>
            <m:r>
              <w:rPr>
                <w:rFonts w:ascii="Cambria Math" w:hAnsi="Cambria Math"/>
              </w:rPr>
              <m:t>t</m:t>
            </m:r>
          </m:e>
          <m:sub>
            <m:r>
              <w:rPr>
                <w:rFonts w:ascii="Cambria Math" w:hAnsi="Cambria Math"/>
              </w:rPr>
              <m:t>M</m:t>
            </m:r>
          </m:sub>
        </m:sSub>
      </m:oMath>
      <w:r w:rsidR="00C22C3D">
        <w:t xml:space="preserve"> were each constrained to have an average value of 1. This was accomplished through the use of Hadamard matrices</w:t>
      </w:r>
      <w:r>
        <w:t>, possible</w:t>
      </w:r>
      <w:r w:rsidR="00C22C3D">
        <w:t xml:space="preserve"> because </w:t>
      </w:r>
      <m:oMath>
        <m:sSub>
          <m:sSubPr>
            <m:ctrlPr>
              <w:rPr>
                <w:rFonts w:ascii="Cambria Math" w:eastAsiaTheme="minorEastAsia" w:hAnsi="Cambria Math" w:cstheme="minorBidi"/>
                <w:i/>
                <w:lang w:eastAsia="ja-JP"/>
              </w:rPr>
            </m:ctrlPr>
          </m:sSubPr>
          <m:e>
            <m:r>
              <w:rPr>
                <w:rFonts w:ascii="Cambria Math" w:hAnsi="Cambria Math"/>
              </w:rPr>
              <m:t>w</m:t>
            </m:r>
          </m:e>
          <m:sub>
            <m:r>
              <w:rPr>
                <w:rFonts w:ascii="Cambria Math" w:hAnsi="Cambria Math"/>
              </w:rPr>
              <m:t>I</m:t>
            </m:r>
          </m:sub>
        </m:sSub>
      </m:oMath>
      <w:r w:rsidR="00C22C3D">
        <w:t xml:space="preserve"> and </w:t>
      </w:r>
      <m:oMath>
        <m:sSub>
          <m:sSubPr>
            <m:ctrlPr>
              <w:rPr>
                <w:rFonts w:ascii="Cambria Math" w:eastAsiaTheme="minorEastAsia" w:hAnsi="Cambria Math" w:cstheme="minorBidi"/>
                <w:i/>
                <w:lang w:eastAsia="ja-JP"/>
              </w:rPr>
            </m:ctrlPr>
          </m:sSubPr>
          <m:e>
            <m:r>
              <w:rPr>
                <w:rFonts w:ascii="Cambria Math" w:hAnsi="Cambria Math"/>
              </w:rPr>
              <m:t>t</m:t>
            </m:r>
          </m:e>
          <m:sub>
            <m:r>
              <w:rPr>
                <w:rFonts w:ascii="Cambria Math" w:hAnsi="Cambria Math"/>
              </w:rPr>
              <m:t>M</m:t>
            </m:r>
          </m:sub>
        </m:sSub>
      </m:oMath>
      <w:r w:rsidR="00C22C3D">
        <w:t xml:space="preserve"> have 4 and 12 parameters, respectively. Hadamard matrices are maximal-determinant matrices using elements of only 1 and -1. We used Hadamard matrices with negative one in all elements not in the first row or column along diagonals </w:t>
      </w:r>
      <w:r w:rsidR="00C22C3D" w:rsidRPr="00CF70EB">
        <w:t xml:space="preserve">0, -1, 2, -3, -4, -5, 6, 7, 8, -9, </w:t>
      </w:r>
      <w:r>
        <w:t xml:space="preserve">and </w:t>
      </w:r>
      <w:r w:rsidR="00C22C3D" w:rsidRPr="00CF70EB">
        <w:t>10</w:t>
      </w:r>
      <w:r w:rsidR="00C22C3D">
        <w:t xml:space="preserve">, where 0 is the main diagonal and diagonal indices increase up and to the right. We parameterize a constrained length </w:t>
      </w:r>
      <m:oMath>
        <m:r>
          <w:rPr>
            <w:rFonts w:ascii="Cambria Math" w:hAnsi="Cambria Math"/>
          </w:rPr>
          <m:t>n</m:t>
        </m:r>
      </m:oMath>
      <w:r w:rsidR="00C22C3D">
        <w:t xml:space="preserve"> weight vector </w:t>
      </w:r>
      <m:oMath>
        <m:r>
          <w:rPr>
            <w:rFonts w:ascii="Cambria Math" w:hAnsi="Cambria Math"/>
          </w:rPr>
          <m:t>w</m:t>
        </m:r>
      </m:oMath>
      <w:r w:rsidR="00C22C3D">
        <w:t xml:space="preserve"> with a length </w:t>
      </w:r>
      <m:oMath>
        <m:r>
          <w:rPr>
            <w:rFonts w:ascii="Cambria Math" w:hAnsi="Cambria Math"/>
          </w:rPr>
          <m:t>(n-1)</m:t>
        </m:r>
      </m:oMath>
      <w:r w:rsidR="00C22C3D">
        <w:t xml:space="preserve"> vector </w:t>
      </w:r>
      <m:oMath>
        <m:r>
          <w:rPr>
            <w:rFonts w:ascii="Cambria Math" w:hAnsi="Cambria Math"/>
          </w:rPr>
          <m:t>x</m:t>
        </m:r>
      </m:oMath>
      <w:r w:rsidR="00C22C3D">
        <w:t xml:space="preserve"> of free parameters as follows. Let </w:t>
      </w:r>
      <m:oMath>
        <m:sSub>
          <m:sSubPr>
            <m:ctrlPr>
              <w:rPr>
                <w:rFonts w:ascii="Cambria Math" w:eastAsiaTheme="minorEastAsia" w:hAnsi="Cambria Math" w:cstheme="minorBidi"/>
                <w:i/>
                <w:lang w:eastAsia="ja-JP"/>
              </w:rPr>
            </m:ctrlPr>
          </m:sSubPr>
          <m:e>
            <m:r>
              <w:rPr>
                <w:rFonts w:ascii="Cambria Math" w:hAnsi="Cambria Math"/>
              </w:rPr>
              <m:t>H</m:t>
            </m:r>
          </m:e>
          <m:sub>
            <m:r>
              <w:rPr>
                <w:rFonts w:ascii="Cambria Math" w:hAnsi="Cambria Math"/>
              </w:rPr>
              <m:t>n</m:t>
            </m:r>
          </m:sub>
        </m:sSub>
      </m:oMath>
      <w:r w:rsidR="00C22C3D">
        <w:t xml:space="preserve"> be the </w:t>
      </w:r>
      <m:oMath>
        <m:r>
          <w:rPr>
            <w:rFonts w:ascii="Cambria Math" w:hAnsi="Cambria Math"/>
          </w:rPr>
          <m:t>n×n</m:t>
        </m:r>
      </m:oMath>
      <w:r w:rsidR="00C22C3D">
        <w:t xml:space="preserve"> Hadamard matrix described above. Due to the inverse identity of Hadamard matrices and the first row and column of </w:t>
      </w:r>
      <m:oMath>
        <m:sSub>
          <m:sSubPr>
            <m:ctrlPr>
              <w:rPr>
                <w:rFonts w:ascii="Cambria Math" w:eastAsiaTheme="minorEastAsia" w:hAnsi="Cambria Math" w:cstheme="minorBidi"/>
                <w:i/>
                <w:lang w:eastAsia="ja-JP"/>
              </w:rPr>
            </m:ctrlPr>
          </m:sSubPr>
          <m:e>
            <m:r>
              <w:rPr>
                <w:rFonts w:ascii="Cambria Math" w:hAnsi="Cambria Math"/>
              </w:rPr>
              <m:t>H</m:t>
            </m:r>
          </m:e>
          <m:sub>
            <m:r>
              <w:rPr>
                <w:rFonts w:ascii="Cambria Math" w:hAnsi="Cambria Math"/>
              </w:rPr>
              <m:t>n</m:t>
            </m:r>
          </m:sub>
        </m:sSub>
      </m:oMath>
      <w:r w:rsidR="00C22C3D">
        <w:t xml:space="preserve"> being composed e</w:t>
      </w:r>
      <w:proofErr w:type="spellStart"/>
      <w:r w:rsidR="00C22C3D">
        <w:t>ntirely</w:t>
      </w:r>
      <w:proofErr w:type="spellEnd"/>
      <w:r w:rsidR="00C22C3D">
        <w:t xml:space="preserve"> of ones, parameterizing with </w:t>
      </w:r>
      <m:oMath>
        <m:r>
          <w:rPr>
            <w:rFonts w:ascii="Cambria Math" w:hAnsi="Cambria Math"/>
          </w:rPr>
          <m:t>x</m:t>
        </m:r>
      </m:oMath>
      <w:r w:rsidR="00C22C3D">
        <w:t xml:space="preserve"> and using the following conversions enforces an average value of 1 in the weights vector </w:t>
      </w:r>
      <m:oMath>
        <m:r>
          <w:rPr>
            <w:rFonts w:ascii="Cambria Math" w:hAnsi="Cambria Math"/>
          </w:rPr>
          <m:t>w</m:t>
        </m:r>
      </m:oMath>
      <w:r w:rsidR="00C22C3D">
        <w:t>:</w:t>
      </w:r>
    </w:p>
    <w:p w14:paraId="7C0F14A1" w14:textId="77777777" w:rsidR="00C22C3D" w:rsidRDefault="002301E0" w:rsidP="00C22C3D">
      <m:oMathPara>
        <m:oMath>
          <m:d>
            <m:dPr>
              <m:begChr m:val="["/>
              <m:endChr m:val="]"/>
              <m:ctrlPr>
                <w:rPr>
                  <w:rFonts w:ascii="Cambria Math" w:eastAsiaTheme="minorEastAsia" w:hAnsi="Cambria Math" w:cstheme="minorBidi"/>
                  <w:i/>
                  <w:lang w:eastAsia="ja-JP"/>
                </w:rPr>
              </m:ctrlPr>
            </m:dPr>
            <m:e>
              <m:m>
                <m:mPr>
                  <m:mcs>
                    <m:mc>
                      <m:mcPr>
                        <m:count m:val="1"/>
                        <m:mcJc m:val="center"/>
                      </m:mcPr>
                    </m:mc>
                  </m:mcs>
                  <m:ctrlPr>
                    <w:rPr>
                      <w:rFonts w:ascii="Cambria Math" w:eastAsiaTheme="minorEastAsia" w:hAnsi="Cambria Math" w:cstheme="minorBidi"/>
                      <w:i/>
                      <w:lang w:eastAsia="ja-JP"/>
                    </w:rPr>
                  </m:ctrlPr>
                </m:mPr>
                <m:mr>
                  <m:e>
                    <m:r>
                      <w:rPr>
                        <w:rFonts w:ascii="Cambria Math" w:hAnsi="Cambria Math"/>
                      </w:rPr>
                      <m:t>n</m:t>
                    </m:r>
                  </m:e>
                </m:mr>
                <m:mr>
                  <m:e>
                    <m:r>
                      <w:rPr>
                        <w:rFonts w:ascii="Cambria Math" w:hAnsi="Cambria Math"/>
                      </w:rPr>
                      <m:t>-</m:t>
                    </m:r>
                  </m:e>
                </m:mr>
                <m:mr>
                  <m:e>
                    <m:r>
                      <w:rPr>
                        <w:rFonts w:ascii="Cambria Math" w:hAnsi="Cambria Math"/>
                      </w:rPr>
                      <m:t>x</m:t>
                    </m:r>
                  </m:e>
                </m:mr>
              </m:m>
            </m:e>
          </m:d>
          <m:r>
            <w:rPr>
              <w:rFonts w:ascii="Cambria Math" w:hAnsi="Cambria Math"/>
            </w:rPr>
            <m:t>=</m:t>
          </m:r>
          <m:sSub>
            <m:sSubPr>
              <m:ctrlPr>
                <w:rPr>
                  <w:rFonts w:ascii="Cambria Math" w:eastAsiaTheme="minorEastAsia" w:hAnsi="Cambria Math" w:cstheme="minorBidi"/>
                  <w:i/>
                  <w:lang w:eastAsia="ja-JP"/>
                </w:rPr>
              </m:ctrlPr>
            </m:sSubPr>
            <m:e>
              <m:r>
                <w:rPr>
                  <w:rFonts w:ascii="Cambria Math" w:hAnsi="Cambria Math"/>
                </w:rPr>
                <m:t>H</m:t>
              </m:r>
            </m:e>
            <m:sub>
              <m:r>
                <w:rPr>
                  <w:rFonts w:ascii="Cambria Math" w:hAnsi="Cambria Math"/>
                </w:rPr>
                <m:t>n</m:t>
              </m:r>
            </m:sub>
          </m:sSub>
          <m:r>
            <w:rPr>
              <w:rFonts w:ascii="Cambria Math" w:hAnsi="Cambria Math"/>
            </w:rPr>
            <m:t>w,    w=</m:t>
          </m:r>
          <m:f>
            <m:fPr>
              <m:ctrlPr>
                <w:rPr>
                  <w:rFonts w:ascii="Cambria Math" w:eastAsiaTheme="minorEastAsia" w:hAnsi="Cambria Math" w:cstheme="minorBidi"/>
                  <w:i/>
                  <w:lang w:eastAsia="ja-JP"/>
                </w:rPr>
              </m:ctrlPr>
            </m:fPr>
            <m:num>
              <m:r>
                <w:rPr>
                  <w:rFonts w:ascii="Cambria Math" w:hAnsi="Cambria Math"/>
                </w:rPr>
                <m:t>1</m:t>
              </m:r>
            </m:num>
            <m:den>
              <m:r>
                <w:rPr>
                  <w:rFonts w:ascii="Cambria Math" w:hAnsi="Cambria Math"/>
                </w:rPr>
                <m:t>n</m:t>
              </m:r>
            </m:den>
          </m:f>
          <m:sSubSup>
            <m:sSubSupPr>
              <m:ctrlPr>
                <w:rPr>
                  <w:rFonts w:ascii="Cambria Math" w:eastAsiaTheme="minorEastAsia" w:hAnsi="Cambria Math" w:cstheme="minorBidi"/>
                  <w:i/>
                  <w:lang w:eastAsia="ja-JP"/>
                </w:rPr>
              </m:ctrlPr>
            </m:sSubSupPr>
            <m:e>
              <m:r>
                <w:rPr>
                  <w:rFonts w:ascii="Cambria Math" w:hAnsi="Cambria Math"/>
                </w:rPr>
                <m:t>H</m:t>
              </m:r>
            </m:e>
            <m:sub>
              <m:r>
                <w:rPr>
                  <w:rFonts w:ascii="Cambria Math" w:hAnsi="Cambria Math"/>
                </w:rPr>
                <m:t>n</m:t>
              </m:r>
            </m:sub>
            <m:sup>
              <m:r>
                <w:rPr>
                  <w:rFonts w:ascii="Cambria Math" w:hAnsi="Cambria Math"/>
                </w:rPr>
                <m:t>T</m:t>
              </m:r>
            </m:sup>
          </m:sSubSup>
          <m:d>
            <m:dPr>
              <m:begChr m:val="["/>
              <m:endChr m:val="]"/>
              <m:ctrlPr>
                <w:rPr>
                  <w:rFonts w:ascii="Cambria Math" w:eastAsiaTheme="minorEastAsia" w:hAnsi="Cambria Math" w:cstheme="minorBidi"/>
                  <w:i/>
                  <w:lang w:eastAsia="ja-JP"/>
                </w:rPr>
              </m:ctrlPr>
            </m:dPr>
            <m:e>
              <m:m>
                <m:mPr>
                  <m:mcs>
                    <m:mc>
                      <m:mcPr>
                        <m:count m:val="1"/>
                        <m:mcJc m:val="center"/>
                      </m:mcPr>
                    </m:mc>
                  </m:mcs>
                  <m:ctrlPr>
                    <w:rPr>
                      <w:rFonts w:ascii="Cambria Math" w:eastAsiaTheme="minorEastAsia" w:hAnsi="Cambria Math" w:cstheme="minorBidi"/>
                      <w:i/>
                      <w:lang w:eastAsia="ja-JP"/>
                    </w:rPr>
                  </m:ctrlPr>
                </m:mPr>
                <m:mr>
                  <m:e>
                    <m:r>
                      <w:rPr>
                        <w:rFonts w:ascii="Cambria Math" w:hAnsi="Cambria Math"/>
                      </w:rPr>
                      <m:t>n</m:t>
                    </m:r>
                  </m:e>
                </m:mr>
                <m:mr>
                  <m:e>
                    <m:r>
                      <w:rPr>
                        <w:rFonts w:ascii="Cambria Math" w:hAnsi="Cambria Math"/>
                      </w:rPr>
                      <m:t>-</m:t>
                    </m:r>
                  </m:e>
                </m:mr>
                <m:mr>
                  <m:e>
                    <m:r>
                      <w:rPr>
                        <w:rFonts w:ascii="Cambria Math" w:hAnsi="Cambria Math"/>
                      </w:rPr>
                      <m:t>x</m:t>
                    </m:r>
                  </m:e>
                </m:mr>
              </m:m>
            </m:e>
          </m:d>
        </m:oMath>
      </m:oMathPara>
    </w:p>
    <w:p w14:paraId="242ED204" w14:textId="352B573A" w:rsidR="00C22C3D" w:rsidRDefault="00C22C3D" w:rsidP="00C22C3D">
      <w:r>
        <w:lastRenderedPageBreak/>
        <w:t>Cleavage rates that are shorter than the first time point or longer than the last one cannot be modeled accurately. We therefore constrained the output of our models with the following “bandpass filter” function:</w:t>
      </w:r>
    </w:p>
    <w:p w14:paraId="333B9F19" w14:textId="77777777" w:rsidR="00C22C3D" w:rsidRDefault="00C22C3D" w:rsidP="00C22C3D">
      <w:pPr>
        <w:rPr>
          <w:rFonts w:eastAsiaTheme="minorEastAsia"/>
          <w:lang w:eastAsia="ja-JP"/>
        </w:rPr>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eastAsiaTheme="minorEastAsia" w:hAnsi="Cambria Math" w:cstheme="minorBidi"/>
                  <w:i/>
                  <w:lang w:eastAsia="ja-JP"/>
                </w:rPr>
              </m:ctrlPr>
            </m:dPr>
            <m:e>
              <m:m>
                <m:mPr>
                  <m:mcs>
                    <m:mc>
                      <m:mcPr>
                        <m:count m:val="2"/>
                        <m:mcJc m:val="center"/>
                      </m:mcPr>
                    </m:mc>
                  </m:mcs>
                  <m:ctrlPr>
                    <w:rPr>
                      <w:rFonts w:ascii="Cambria Math" w:eastAsiaTheme="minorEastAsia" w:hAnsi="Cambria Math" w:cstheme="minorBidi"/>
                      <w:i/>
                      <w:lang w:eastAsia="ja-JP"/>
                    </w:rPr>
                  </m:ctrlPr>
                </m:mPr>
                <m:mr>
                  <m:e>
                    <m:r>
                      <w:rPr>
                        <w:rFonts w:ascii="Cambria Math" w:hAnsi="Cambria Math"/>
                      </w:rPr>
                      <m:t>x</m:t>
                    </m:r>
                  </m:e>
                  <m:e>
                    <m:r>
                      <w:rPr>
                        <w:rFonts w:ascii="Cambria Math" w:hAnsi="Cambria Math"/>
                      </w:rPr>
                      <m:t>s≤x≤f</m:t>
                    </m:r>
                  </m:e>
                </m:mr>
                <m:mr>
                  <m:e>
                    <m:r>
                      <w:rPr>
                        <w:rFonts w:ascii="Cambria Math" w:hAnsi="Cambria Math"/>
                      </w:rPr>
                      <m:t>s</m:t>
                    </m:r>
                  </m:e>
                  <m:e>
                    <m:r>
                      <w:rPr>
                        <w:rFonts w:ascii="Cambria Math" w:hAnsi="Cambria Math"/>
                      </w:rPr>
                      <m:t>x&lt;s</m:t>
                    </m:r>
                  </m:e>
                </m:mr>
                <m:mr>
                  <m:e>
                    <m:r>
                      <w:rPr>
                        <w:rFonts w:ascii="Cambria Math" w:hAnsi="Cambria Math"/>
                      </w:rPr>
                      <m:t>f</m:t>
                    </m:r>
                  </m:e>
                  <m:e>
                    <m:r>
                      <w:rPr>
                        <w:rFonts w:ascii="Cambria Math" w:hAnsi="Cambria Math"/>
                      </w:rPr>
                      <m:t>x&gt;f</m:t>
                    </m:r>
                  </m:e>
                </m:mr>
              </m:m>
            </m:e>
          </m:d>
        </m:oMath>
      </m:oMathPara>
    </w:p>
    <w:p w14:paraId="10C1F654" w14:textId="77777777" w:rsidR="00C22C3D" w:rsidRDefault="00C22C3D" w:rsidP="00C22C3D">
      <w:r>
        <w:t xml:space="preserve">Where </w:t>
      </w:r>
      <m:oMath>
        <m:r>
          <w:rPr>
            <w:rFonts w:ascii="Cambria Math" w:hAnsi="Cambria Math"/>
          </w:rPr>
          <m:t>s</m:t>
        </m:r>
      </m:oMath>
      <w:r>
        <w:t xml:space="preserve"> and </w:t>
      </w:r>
      <m:oMath>
        <m:r>
          <w:rPr>
            <w:rFonts w:ascii="Cambria Math" w:hAnsi="Cambria Math"/>
          </w:rPr>
          <m:t>f</m:t>
        </m:r>
      </m:oMath>
      <w:r>
        <w:t xml:space="preserve"> are the slowest and fastest detectible cleavage rates, corresponding to half-lives at our first and last time points.</w:t>
      </w:r>
    </w:p>
    <w:p w14:paraId="7C18C768" w14:textId="6F02E847" w:rsidR="00523351" w:rsidRDefault="00C6251B" w:rsidP="00C22C3D">
      <w:pPr>
        <w:ind w:firstLine="720"/>
      </w:pPr>
      <w:bookmarkStart w:id="11" w:name="_Hlk11075939"/>
      <w:r>
        <w:t xml:space="preserve">Ridge regularization </w:t>
      </w:r>
      <w:bookmarkEnd w:id="11"/>
      <w:r>
        <w:t>of the difference of insertion and mismatch weights from one was used to reduce over-fitting of the underlying cleavage data</w:t>
      </w:r>
      <w:r w:rsidR="004A547F">
        <w:t xml:space="preserve"> </w:t>
      </w:r>
      <w:r w:rsidR="004A547F">
        <w:fldChar w:fldCharType="begin"/>
      </w:r>
      <w:r w:rsidR="00311BA2">
        <w:instrText xml:space="preserve"> ADDIN ZOTERO_ITEM CSL_CITATION {"citationID":"oEgR4rlZ","properties":{"formattedCitation":"(Hoerl and Kennard, 1970)","plainCitation":"(Hoerl and Kennard, 1970)","noteIndex":0},"citationItems":[{"id":13057,"uris":["http://zotero.org/groups/236583/items/7XTC4QLH"],"uri":["http://zotero.org/groups/236583/items/7XTC4QLH"],"itemData":{"id":13057,"type":"article-journal","title":"Ridge Regression: Biased Estimation for Nonorthogonal Problems","container-title":"Technometrics","page":"55-67","volume":"12","issue":"1","source":"amstat.tandfonline.com (Atypon)","abstract":"In multiple regression it is shown that parameter estimates based on minimum residual sum of squares have a high probability of being unsatisfactory, if not incorrect, if the prediction vectors are not orthogonal. Proposed is an estimation procedure based on adding small positive quantities to the diagonal of X′X. Introduced is the ridge trace, a method for showing in two dimensions the effects of nonorthogonality. It is then shown how to augment X′X to obtain biased estimates with smaller mean square error.","DOI":"10.1080/00401706.1970.10488634","ISSN":"0040-1706","title-short":"Ridge Regression","journalAbbreviation":"Technometrics","author":[{"family":"Hoerl","given":"Arthur E."},{"family":"Kennard","given":"Robert W."}],"issued":{"date-parts":[["1970",2,1]]}}}],"schema":"https://github.com/citation-style-language/schema/raw/master/csl-citation.json"} </w:instrText>
      </w:r>
      <w:r w:rsidR="004A547F">
        <w:fldChar w:fldCharType="separate"/>
      </w:r>
      <w:r w:rsidR="004A547F">
        <w:rPr>
          <w:noProof/>
        </w:rPr>
        <w:t>(Hoerl and Kennard, 1970)</w:t>
      </w:r>
      <w:r w:rsidR="004A547F">
        <w:fldChar w:fldCharType="end"/>
      </w:r>
      <w:r>
        <w:t xml:space="preserve">. </w:t>
      </w:r>
      <w:bookmarkStart w:id="12" w:name="_Hlk10647052"/>
      <w:r w:rsidRPr="00C6251B">
        <w:rPr>
          <w:color w:val="0000FF"/>
        </w:rPr>
        <w:t>Figure S</w:t>
      </w:r>
      <w:r w:rsidR="00842CF4">
        <w:rPr>
          <w:color w:val="0000FF"/>
        </w:rPr>
        <w:t>7D</w:t>
      </w:r>
      <w:r>
        <w:t xml:space="preserve"> shows the fit weight values as a function of the regularization parameter </w:t>
      </w:r>
      <m:oMath>
        <m:r>
          <w:rPr>
            <w:rFonts w:ascii="Cambria Math" w:hAnsi="Cambria Math"/>
          </w:rPr>
          <m:t>λ</m:t>
        </m:r>
      </m:oMath>
      <w:r>
        <w:t xml:space="preserve">. The relative parameter values appear to stabilize near </w:t>
      </w:r>
      <m:oMath>
        <m:r>
          <w:rPr>
            <w:rFonts w:ascii="Cambria Math" w:hAnsi="Cambria Math"/>
          </w:rPr>
          <m:t>λ=</m:t>
        </m:r>
        <m:sSup>
          <m:sSupPr>
            <m:ctrlPr>
              <w:rPr>
                <w:rFonts w:ascii="Cambria Math" w:eastAsiaTheme="minorEastAsia" w:hAnsi="Cambria Math" w:cstheme="minorBidi"/>
                <w:i/>
                <w:lang w:eastAsia="ja-JP"/>
              </w:rPr>
            </m:ctrlPr>
          </m:sSupPr>
          <m:e>
            <m:r>
              <w:rPr>
                <w:rFonts w:ascii="Cambria Math" w:hAnsi="Cambria Math"/>
              </w:rPr>
              <m:t>10</m:t>
            </m:r>
          </m:e>
          <m:sup>
            <m:r>
              <w:rPr>
                <w:rFonts w:ascii="Cambria Math" w:hAnsi="Cambria Math"/>
              </w:rPr>
              <m:t>3</m:t>
            </m:r>
          </m:sup>
        </m:sSup>
      </m:oMath>
      <w:r>
        <w:t>, which we used to fit the model.</w:t>
      </w:r>
      <w:bookmarkEnd w:id="12"/>
    </w:p>
    <w:p w14:paraId="67692F4A" w14:textId="2E4A6963" w:rsidR="00523351" w:rsidRDefault="00523351" w:rsidP="00523351">
      <w:pPr>
        <w:pStyle w:val="Heading3"/>
      </w:pPr>
      <w:bookmarkStart w:id="13" w:name="_Hlk10463037"/>
      <w:r>
        <w:t>Simplified models</w:t>
      </w:r>
    </w:p>
    <w:bookmarkEnd w:id="13"/>
    <w:p w14:paraId="24503CFF" w14:textId="5FA70E72" w:rsidR="00C22C3D" w:rsidRDefault="00523351" w:rsidP="00523351">
      <w:r>
        <w:t xml:space="preserve">For comparison, we fit our data to four simplified models, each excluding some terms and/or factors in the full model above. The first three simplified models did not include the insertion or deletion terms, modeling the possibility that </w:t>
      </w:r>
      <w:r w:rsidR="00A27CCD">
        <w:t xml:space="preserve">the recognition channel does not accommodate bulges </w:t>
      </w:r>
      <w:r w:rsidR="003E2342">
        <w:t>to realign matching sequences after indels</w:t>
      </w:r>
      <w:r>
        <w:t xml:space="preserve">. </w:t>
      </w:r>
      <w:r w:rsidR="003A06D2">
        <w:t>Under this assumption</w:t>
      </w:r>
      <w:r>
        <w:t xml:space="preserve">, for example, </w:t>
      </w:r>
      <w:r w:rsidR="003E2342">
        <w:t>a sequence with a single insertion between the first and second bases, but otherwise perfectly matching, would result in about 75% mismatches due to a forced frame shift</w:t>
      </w:r>
      <w:r>
        <w:t xml:space="preserve">. These three models were: cleavage rate as a function of only the mismatch base pair identities, only the mismatch position, or both as in the full model above. The fourth simplified model included insertions and </w:t>
      </w:r>
      <w:r w:rsidR="00C22C3D">
        <w:t>deletions but</w:t>
      </w:r>
      <w:r>
        <w:t xml:space="preserve"> omitted the insertion weights </w:t>
      </w:r>
      <m:oMath>
        <m:sSub>
          <m:sSubPr>
            <m:ctrlPr>
              <w:rPr>
                <w:rFonts w:ascii="Cambria Math" w:eastAsiaTheme="minorEastAsia" w:hAnsi="Cambria Math" w:cstheme="minorBidi"/>
                <w:i/>
                <w:lang w:eastAsia="ja-JP"/>
              </w:rPr>
            </m:ctrlPr>
          </m:sSubPr>
          <m:e>
            <m:r>
              <w:rPr>
                <w:rFonts w:ascii="Cambria Math" w:hAnsi="Cambria Math"/>
              </w:rPr>
              <m:t>w</m:t>
            </m:r>
          </m:e>
          <m:sub>
            <m:r>
              <w:rPr>
                <w:rFonts w:ascii="Cambria Math" w:hAnsi="Cambria Math"/>
              </w:rPr>
              <m:t>I</m:t>
            </m:r>
          </m:sub>
        </m:sSub>
      </m:oMath>
      <w:r>
        <w:t>. Each simplified model included the PAM term.</w:t>
      </w:r>
      <w:r w:rsidR="000940BD">
        <w:t xml:space="preserve"> We number the</w:t>
      </w:r>
      <w:r w:rsidR="00A27CCD">
        <w:t xml:space="preserve"> models</w:t>
      </w:r>
      <w:r w:rsidR="000940BD">
        <w:t xml:space="preserve"> </w:t>
      </w:r>
      <w:r w:rsidR="00A27CCD">
        <w:t>for reference</w:t>
      </w:r>
      <w:r w:rsidR="000940BD">
        <w:t>:</w:t>
      </w:r>
    </w:p>
    <w:p w14:paraId="38FFB44B" w14:textId="64C8F390" w:rsidR="000940BD" w:rsidRPr="005D663F" w:rsidRDefault="000940BD" w:rsidP="000940BD">
      <w:pPr>
        <w:ind w:left="450"/>
        <w:rPr>
          <w:rFonts w:eastAsiaTheme="minorEastAsia"/>
          <w:lang w:eastAsia="ja-JP"/>
        </w:rPr>
      </w:pPr>
      <m:oMathPara>
        <m:oMathParaPr>
          <m:jc m:val="left"/>
        </m:oMathParaPr>
        <m:oMath>
          <m:r>
            <w:rPr>
              <w:rFonts w:ascii="Cambria Math" w:eastAsiaTheme="minorEastAsia" w:hAnsi="Cambria Math" w:cstheme="minorBidi"/>
              <w:lang w:eastAsia="ja-JP"/>
            </w:rPr>
            <m:t xml:space="preserve">Model 5: </m:t>
          </m:r>
          <m:func>
            <m:funcPr>
              <m:ctrlPr>
                <w:rPr>
                  <w:rFonts w:ascii="Cambria Math" w:eastAsiaTheme="minorEastAsia" w:hAnsi="Cambria Math" w:cstheme="minorBidi"/>
                  <w:i/>
                  <w:lang w:eastAsia="ja-JP"/>
                </w:rPr>
              </m:ctrlPr>
            </m:funcPr>
            <m:fName>
              <m:r>
                <m:rPr>
                  <m:sty m:val="p"/>
                </m:rPr>
                <w:rPr>
                  <w:rFonts w:ascii="Cambria Math" w:hAnsi="Cambria Math"/>
                </w:rPr>
                <m:t>log</m:t>
              </m:r>
            </m:fName>
            <m:e>
              <m:f>
                <m:fPr>
                  <m:ctrlPr>
                    <w:rPr>
                      <w:rFonts w:ascii="Cambria Math" w:eastAsiaTheme="minorEastAsia" w:hAnsi="Cambria Math" w:cstheme="minorBidi"/>
                      <w:i/>
                      <w:lang w:eastAsia="ja-JP"/>
                    </w:rPr>
                  </m:ctrlPr>
                </m:fPr>
                <m:num>
                  <m:sSub>
                    <m:sSubPr>
                      <m:ctrlPr>
                        <w:rPr>
                          <w:rFonts w:ascii="Cambria Math" w:eastAsiaTheme="minorEastAsia" w:hAnsi="Cambria Math" w:cstheme="minorBidi"/>
                          <w:i/>
                          <w:lang w:eastAsia="ja-JP"/>
                        </w:rPr>
                      </m:ctrlPr>
                    </m:sSubPr>
                    <m:e>
                      <m:r>
                        <w:rPr>
                          <w:rFonts w:ascii="Cambria Math" w:hAnsi="Cambria Math"/>
                        </w:rPr>
                        <m:t>k</m:t>
                      </m:r>
                    </m:e>
                    <m:sub>
                      <m:r>
                        <w:rPr>
                          <w:rFonts w:ascii="Cambria Math" w:hAnsi="Cambria Math"/>
                        </w:rPr>
                        <m:t>s</m:t>
                      </m:r>
                    </m:sub>
                  </m:sSub>
                </m:num>
                <m:den>
                  <m:sSub>
                    <m:sSubPr>
                      <m:ctrlPr>
                        <w:rPr>
                          <w:rFonts w:ascii="Cambria Math" w:eastAsiaTheme="minorEastAsia" w:hAnsi="Cambria Math" w:cstheme="minorBidi"/>
                          <w:i/>
                          <w:lang w:eastAsia="ja-JP"/>
                        </w:rPr>
                      </m:ctrlPr>
                    </m:sSubPr>
                    <m:e>
                      <m:r>
                        <w:rPr>
                          <w:rFonts w:ascii="Cambria Math" w:hAnsi="Cambria Math"/>
                        </w:rPr>
                        <m:t>k</m:t>
                      </m:r>
                    </m:e>
                    <m:sub>
                      <m:r>
                        <w:rPr>
                          <w:rFonts w:ascii="Cambria Math" w:hAnsi="Cambria Math"/>
                        </w:rPr>
                        <m:t>m</m:t>
                      </m:r>
                    </m:sub>
                  </m:sSub>
                </m:den>
              </m:f>
            </m:e>
          </m:func>
          <m:r>
            <w:rPr>
              <w:rFonts w:ascii="Cambria Math" w:hAnsi="Cambria Math"/>
            </w:rPr>
            <m:t>=</m:t>
          </m:r>
          <m:nary>
            <m:naryPr>
              <m:chr m:val="∑"/>
              <m:limLoc m:val="undOvr"/>
              <m:supHide m:val="1"/>
              <m:ctrlPr>
                <w:rPr>
                  <w:rFonts w:ascii="Cambria Math" w:eastAsiaTheme="minorEastAsia" w:hAnsi="Cambria Math" w:cstheme="minorBidi"/>
                  <w:i/>
                  <w:lang w:eastAsia="ja-JP"/>
                </w:rPr>
              </m:ctrlPr>
            </m:naryPr>
            <m:sub>
              <m:r>
                <w:rPr>
                  <w:rFonts w:ascii="Cambria Math" w:hAnsi="Cambria Math"/>
                </w:rPr>
                <m:t>i∈</m:t>
              </m:r>
              <m:r>
                <m:rPr>
                  <m:scr m:val="script"/>
                  <m:sty m:val="p"/>
                </m:rPr>
                <w:rPr>
                  <w:rFonts w:ascii="Cambria Math" w:hAnsi="Cambria Math"/>
                </w:rPr>
                <m:t>P</m:t>
              </m:r>
            </m:sub>
            <m:sup/>
            <m:e>
              <m:func>
                <m:funcPr>
                  <m:ctrlPr>
                    <w:rPr>
                      <w:rFonts w:ascii="Cambria Math" w:eastAsiaTheme="minorEastAsia" w:hAnsi="Cambria Math" w:cstheme="minorBidi"/>
                      <w:i/>
                      <w:lang w:eastAsia="ja-JP"/>
                    </w:rPr>
                  </m:ctrlPr>
                </m:funcPr>
                <m:fName>
                  <m:r>
                    <m:rPr>
                      <m:sty m:val="p"/>
                    </m:rPr>
                    <w:rPr>
                      <w:rFonts w:ascii="Cambria Math" w:hAnsi="Cambria Math"/>
                    </w:rPr>
                    <m:t>log</m:t>
                  </m:r>
                </m:fName>
                <m:e>
                  <m:r>
                    <m:rPr>
                      <m:sty m:val="p"/>
                    </m:rPr>
                    <w:rPr>
                      <w:rFonts w:ascii="Cambria Math" w:hAnsi="Cambria Math"/>
                    </w:rPr>
                    <m:t>Λ</m:t>
                  </m:r>
                  <m:r>
                    <w:rPr>
                      <w:rFonts w:ascii="Cambria Math" w:hAnsi="Cambria Math"/>
                    </w:rPr>
                    <m:t xml:space="preserve">(i, </m:t>
                  </m:r>
                  <m:sSub>
                    <m:sSubPr>
                      <m:ctrlPr>
                        <w:rPr>
                          <w:rFonts w:ascii="Cambria Math" w:eastAsiaTheme="minorEastAsia" w:hAnsi="Cambria Math" w:cstheme="minorBidi"/>
                          <w:i/>
                          <w:lang w:eastAsia="ja-JP"/>
                        </w:rPr>
                      </m:ctrlPr>
                    </m:sSubPr>
                    <m:e>
                      <m:r>
                        <w:rPr>
                          <w:rFonts w:ascii="Cambria Math" w:hAnsi="Cambria Math"/>
                        </w:rPr>
                        <m:t>s</m:t>
                      </m:r>
                    </m:e>
                    <m:sub>
                      <m:r>
                        <w:rPr>
                          <w:rFonts w:ascii="Cambria Math" w:hAnsi="Cambria Math"/>
                        </w:rPr>
                        <m:t>i</m:t>
                      </m:r>
                    </m:sub>
                  </m:sSub>
                  <m:r>
                    <w:rPr>
                      <w:rFonts w:ascii="Cambria Math" w:hAnsi="Cambria Math"/>
                    </w:rPr>
                    <m:t>)</m:t>
                  </m:r>
                </m:e>
              </m:func>
            </m:e>
          </m:nary>
          <m:r>
            <w:rPr>
              <w:rFonts w:ascii="Cambria Math" w:hAnsi="Cambria Math"/>
            </w:rPr>
            <m:t>+</m:t>
          </m:r>
          <m:nary>
            <m:naryPr>
              <m:chr m:val="∑"/>
              <m:limLoc m:val="undOvr"/>
              <m:supHide m:val="1"/>
              <m:ctrlPr>
                <w:rPr>
                  <w:rFonts w:ascii="Cambria Math" w:eastAsiaTheme="minorEastAsia" w:hAnsi="Cambria Math" w:cstheme="minorBidi"/>
                  <w:i/>
                  <w:lang w:eastAsia="ja-JP"/>
                </w:rPr>
              </m:ctrlPr>
            </m:naryPr>
            <m:sub>
              <m:r>
                <w:rPr>
                  <w:rFonts w:ascii="Cambria Math" w:hAnsi="Cambria Math"/>
                </w:rPr>
                <m:t>i</m:t>
              </m:r>
              <m:r>
                <m:rPr>
                  <m:scr m:val="script"/>
                </m:rPr>
                <w:rPr>
                  <w:rFonts w:ascii="Cambria Math" w:hAnsi="Cambria Math"/>
                </w:rPr>
                <m:t>∈M</m:t>
              </m:r>
            </m:sub>
            <m:sup/>
            <m:e>
              <m:func>
                <m:funcPr>
                  <m:ctrlPr>
                    <w:rPr>
                      <w:rFonts w:ascii="Cambria Math" w:eastAsiaTheme="minorEastAsia" w:hAnsi="Cambria Math" w:cstheme="minorBidi"/>
                      <w:i/>
                      <w:lang w:eastAsia="ja-JP"/>
                    </w:rPr>
                  </m:ctrlPr>
                </m:funcPr>
                <m:fName>
                  <m:r>
                    <m:rPr>
                      <m:sty m:val="p"/>
                    </m:rPr>
                    <w:rPr>
                      <w:rFonts w:ascii="Cambria Math" w:hAnsi="Cambria Math"/>
                    </w:rPr>
                    <m:t>log</m:t>
                  </m:r>
                </m:fName>
                <m:e>
                  <m:sSub>
                    <m:sSubPr>
                      <m:ctrlPr>
                        <w:rPr>
                          <w:rFonts w:ascii="Cambria Math" w:eastAsiaTheme="minorEastAsia" w:hAnsi="Cambria Math" w:cstheme="minorBidi"/>
                          <w:i/>
                          <w:lang w:eastAsia="ja-JP"/>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eastAsiaTheme="minorEastAsia" w:hAnsi="Cambria Math" w:cstheme="minorBidi"/>
                          <w:i/>
                          <w:lang w:eastAsia="ja-JP"/>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Theme="minorEastAsia" w:hAnsi="Cambria Math" w:cstheme="minorBidi"/>
                          <w:i/>
                          <w:lang w:eastAsia="ja-JP"/>
                        </w:rPr>
                      </m:ctrlPr>
                    </m:sSubPr>
                    <m:e>
                      <m:r>
                        <w:rPr>
                          <w:rFonts w:ascii="Cambria Math" w:hAnsi="Cambria Math"/>
                        </w:rPr>
                        <m:t>s</m:t>
                      </m:r>
                    </m:e>
                    <m:sub>
                      <m:r>
                        <w:rPr>
                          <w:rFonts w:ascii="Cambria Math" w:hAnsi="Cambria Math"/>
                        </w:rPr>
                        <m:t>i</m:t>
                      </m:r>
                    </m:sub>
                  </m:sSub>
                  <m:r>
                    <w:rPr>
                      <w:rFonts w:ascii="Cambria Math" w:hAnsi="Cambria Math"/>
                    </w:rPr>
                    <m:t>)</m:t>
                  </m:r>
                </m:e>
              </m:func>
            </m:e>
          </m:nary>
        </m:oMath>
      </m:oMathPara>
    </w:p>
    <w:p w14:paraId="5CAF596E" w14:textId="61D93401" w:rsidR="005D663F" w:rsidRPr="005D663F" w:rsidRDefault="005D663F" w:rsidP="000940BD">
      <w:pPr>
        <w:ind w:left="450"/>
      </w:pPr>
      <m:oMathPara>
        <m:oMathParaPr>
          <m:jc m:val="left"/>
        </m:oMathParaPr>
        <m:oMath>
          <m:r>
            <w:rPr>
              <w:rFonts w:ascii="Cambria Math" w:eastAsiaTheme="minorEastAsia" w:hAnsi="Cambria Math" w:cstheme="minorBidi"/>
              <w:lang w:eastAsia="ja-JP"/>
            </w:rPr>
            <m:t xml:space="preserve">Model 4: </m:t>
          </m:r>
          <m:func>
            <m:funcPr>
              <m:ctrlPr>
                <w:rPr>
                  <w:rFonts w:ascii="Cambria Math" w:eastAsiaTheme="minorEastAsia" w:hAnsi="Cambria Math" w:cstheme="minorBidi"/>
                  <w:i/>
                  <w:lang w:eastAsia="ja-JP"/>
                </w:rPr>
              </m:ctrlPr>
            </m:funcPr>
            <m:fName>
              <m:r>
                <m:rPr>
                  <m:sty m:val="p"/>
                </m:rPr>
                <w:rPr>
                  <w:rFonts w:ascii="Cambria Math" w:hAnsi="Cambria Math"/>
                </w:rPr>
                <m:t>log</m:t>
              </m:r>
            </m:fName>
            <m:e>
              <m:f>
                <m:fPr>
                  <m:ctrlPr>
                    <w:rPr>
                      <w:rFonts w:ascii="Cambria Math" w:eastAsiaTheme="minorEastAsia" w:hAnsi="Cambria Math" w:cstheme="minorBidi"/>
                      <w:i/>
                      <w:lang w:eastAsia="ja-JP"/>
                    </w:rPr>
                  </m:ctrlPr>
                </m:fPr>
                <m:num>
                  <m:sSub>
                    <m:sSubPr>
                      <m:ctrlPr>
                        <w:rPr>
                          <w:rFonts w:ascii="Cambria Math" w:eastAsiaTheme="minorEastAsia" w:hAnsi="Cambria Math" w:cstheme="minorBidi"/>
                          <w:i/>
                          <w:lang w:eastAsia="ja-JP"/>
                        </w:rPr>
                      </m:ctrlPr>
                    </m:sSubPr>
                    <m:e>
                      <m:r>
                        <w:rPr>
                          <w:rFonts w:ascii="Cambria Math" w:hAnsi="Cambria Math"/>
                        </w:rPr>
                        <m:t>k</m:t>
                      </m:r>
                    </m:e>
                    <m:sub>
                      <m:r>
                        <w:rPr>
                          <w:rFonts w:ascii="Cambria Math" w:hAnsi="Cambria Math"/>
                        </w:rPr>
                        <m:t>s</m:t>
                      </m:r>
                    </m:sub>
                  </m:sSub>
                </m:num>
                <m:den>
                  <m:sSub>
                    <m:sSubPr>
                      <m:ctrlPr>
                        <w:rPr>
                          <w:rFonts w:ascii="Cambria Math" w:eastAsiaTheme="minorEastAsia" w:hAnsi="Cambria Math" w:cstheme="minorBidi"/>
                          <w:i/>
                          <w:lang w:eastAsia="ja-JP"/>
                        </w:rPr>
                      </m:ctrlPr>
                    </m:sSubPr>
                    <m:e>
                      <m:r>
                        <w:rPr>
                          <w:rFonts w:ascii="Cambria Math" w:hAnsi="Cambria Math"/>
                        </w:rPr>
                        <m:t>k</m:t>
                      </m:r>
                    </m:e>
                    <m:sub>
                      <m:r>
                        <w:rPr>
                          <w:rFonts w:ascii="Cambria Math" w:hAnsi="Cambria Math"/>
                        </w:rPr>
                        <m:t>m</m:t>
                      </m:r>
                    </m:sub>
                  </m:sSub>
                </m:den>
              </m:f>
            </m:e>
          </m:func>
          <m:r>
            <w:rPr>
              <w:rFonts w:ascii="Cambria Math" w:hAnsi="Cambria Math"/>
            </w:rPr>
            <m:t>=</m:t>
          </m:r>
          <m:nary>
            <m:naryPr>
              <m:chr m:val="∑"/>
              <m:limLoc m:val="undOvr"/>
              <m:supHide m:val="1"/>
              <m:ctrlPr>
                <w:rPr>
                  <w:rFonts w:ascii="Cambria Math" w:eastAsiaTheme="minorEastAsia" w:hAnsi="Cambria Math" w:cstheme="minorBidi"/>
                  <w:i/>
                  <w:lang w:eastAsia="ja-JP"/>
                </w:rPr>
              </m:ctrlPr>
            </m:naryPr>
            <m:sub>
              <m:r>
                <w:rPr>
                  <w:rFonts w:ascii="Cambria Math" w:hAnsi="Cambria Math"/>
                </w:rPr>
                <m:t>i∈</m:t>
              </m:r>
              <m:r>
                <m:rPr>
                  <m:scr m:val="script"/>
                  <m:sty m:val="p"/>
                </m:rPr>
                <w:rPr>
                  <w:rFonts w:ascii="Cambria Math" w:hAnsi="Cambria Math"/>
                </w:rPr>
                <m:t>P</m:t>
              </m:r>
            </m:sub>
            <m:sup/>
            <m:e>
              <m:func>
                <m:funcPr>
                  <m:ctrlPr>
                    <w:rPr>
                      <w:rFonts w:ascii="Cambria Math" w:eastAsiaTheme="minorEastAsia" w:hAnsi="Cambria Math" w:cstheme="minorBidi"/>
                      <w:i/>
                      <w:lang w:eastAsia="ja-JP"/>
                    </w:rPr>
                  </m:ctrlPr>
                </m:funcPr>
                <m:fName>
                  <m:r>
                    <m:rPr>
                      <m:sty m:val="p"/>
                    </m:rPr>
                    <w:rPr>
                      <w:rFonts w:ascii="Cambria Math" w:hAnsi="Cambria Math"/>
                    </w:rPr>
                    <m:t>log</m:t>
                  </m:r>
                </m:fName>
                <m:e>
                  <m:r>
                    <m:rPr>
                      <m:sty m:val="p"/>
                    </m:rPr>
                    <w:rPr>
                      <w:rFonts w:ascii="Cambria Math" w:hAnsi="Cambria Math"/>
                    </w:rPr>
                    <m:t>Λ</m:t>
                  </m:r>
                  <m:r>
                    <w:rPr>
                      <w:rFonts w:ascii="Cambria Math" w:hAnsi="Cambria Math"/>
                    </w:rPr>
                    <m:t xml:space="preserve">(i, </m:t>
                  </m:r>
                  <m:sSub>
                    <m:sSubPr>
                      <m:ctrlPr>
                        <w:rPr>
                          <w:rFonts w:ascii="Cambria Math" w:eastAsiaTheme="minorEastAsia" w:hAnsi="Cambria Math" w:cstheme="minorBidi"/>
                          <w:i/>
                          <w:lang w:eastAsia="ja-JP"/>
                        </w:rPr>
                      </m:ctrlPr>
                    </m:sSubPr>
                    <m:e>
                      <m:r>
                        <w:rPr>
                          <w:rFonts w:ascii="Cambria Math" w:hAnsi="Cambria Math"/>
                        </w:rPr>
                        <m:t>s</m:t>
                      </m:r>
                    </m:e>
                    <m:sub>
                      <m:r>
                        <w:rPr>
                          <w:rFonts w:ascii="Cambria Math" w:hAnsi="Cambria Math"/>
                        </w:rPr>
                        <m:t>i</m:t>
                      </m:r>
                    </m:sub>
                  </m:sSub>
                  <m:r>
                    <w:rPr>
                      <w:rFonts w:ascii="Cambria Math" w:hAnsi="Cambria Math"/>
                    </w:rPr>
                    <m:t>)</m:t>
                  </m:r>
                </m:e>
              </m:func>
            </m:e>
          </m:nary>
          <m:r>
            <w:rPr>
              <w:rFonts w:ascii="Cambria Math" w:hAnsi="Cambria Math"/>
            </w:rPr>
            <m:t>+</m:t>
          </m:r>
          <m:nary>
            <m:naryPr>
              <m:chr m:val="∑"/>
              <m:limLoc m:val="undOvr"/>
              <m:supHide m:val="1"/>
              <m:ctrlPr>
                <w:rPr>
                  <w:rFonts w:ascii="Cambria Math" w:eastAsiaTheme="minorEastAsia" w:hAnsi="Cambria Math" w:cstheme="minorBidi"/>
                  <w:i/>
                  <w:lang w:eastAsia="ja-JP"/>
                </w:rPr>
              </m:ctrlPr>
            </m:naryPr>
            <m:sub>
              <m:r>
                <w:rPr>
                  <w:rFonts w:ascii="Cambria Math" w:hAnsi="Cambria Math"/>
                </w:rPr>
                <m:t>i</m:t>
              </m:r>
              <m:r>
                <m:rPr>
                  <m:scr m:val="script"/>
                </m:rPr>
                <w:rPr>
                  <w:rFonts w:ascii="Cambria Math" w:hAnsi="Cambria Math"/>
                </w:rPr>
                <m:t>∈M</m:t>
              </m:r>
            </m:sub>
            <m:sup/>
            <m:e>
              <m:func>
                <m:funcPr>
                  <m:ctrlPr>
                    <w:rPr>
                      <w:rFonts w:ascii="Cambria Math" w:eastAsiaTheme="minorEastAsia" w:hAnsi="Cambria Math" w:cstheme="minorBidi"/>
                      <w:i/>
                      <w:lang w:eastAsia="ja-JP"/>
                    </w:rPr>
                  </m:ctrlPr>
                </m:funcPr>
                <m:fName>
                  <m:r>
                    <m:rPr>
                      <m:sty m:val="p"/>
                    </m:rPr>
                    <w:rPr>
                      <w:rFonts w:ascii="Cambria Math" w:hAnsi="Cambria Math"/>
                    </w:rPr>
                    <m:t>log</m:t>
                  </m:r>
                </m:fName>
                <m:e>
                  <m:sSub>
                    <m:sSubPr>
                      <m:ctrlPr>
                        <w:rPr>
                          <w:rFonts w:ascii="Cambria Math" w:eastAsiaTheme="minorEastAsia" w:hAnsi="Cambria Math" w:cstheme="minorBidi"/>
                          <w:i/>
                          <w:lang w:eastAsia="ja-JP"/>
                        </w:rPr>
                      </m:ctrlPr>
                    </m:sSubPr>
                    <m:e>
                      <m:r>
                        <w:rPr>
                          <w:rFonts w:ascii="Cambria Math" w:hAnsi="Cambria Math"/>
                        </w:rPr>
                        <m:t>P</m:t>
                      </m:r>
                    </m:e>
                    <m:sub>
                      <m:r>
                        <w:rPr>
                          <w:rFonts w:ascii="Cambria Math" w:hAnsi="Cambria Math"/>
                        </w:rPr>
                        <m:t>M</m:t>
                      </m:r>
                    </m:sub>
                  </m:sSub>
                  <m:r>
                    <w:rPr>
                      <w:rFonts w:ascii="Cambria Math" w:hAnsi="Cambria Math"/>
                    </w:rPr>
                    <m:t>(i)</m:t>
                  </m:r>
                </m:e>
              </m:func>
            </m:e>
          </m:nary>
        </m:oMath>
      </m:oMathPara>
    </w:p>
    <w:p w14:paraId="753CF951" w14:textId="0C8F4893" w:rsidR="005D663F" w:rsidRPr="005D663F" w:rsidRDefault="005D663F" w:rsidP="005D663F">
      <w:pPr>
        <w:ind w:left="450"/>
      </w:pPr>
      <m:oMathPara>
        <m:oMathParaPr>
          <m:jc m:val="left"/>
        </m:oMathParaPr>
        <m:oMath>
          <m:r>
            <w:rPr>
              <w:rFonts w:ascii="Cambria Math" w:eastAsiaTheme="minorEastAsia" w:hAnsi="Cambria Math" w:cstheme="minorBidi"/>
              <w:lang w:eastAsia="ja-JP"/>
            </w:rPr>
            <m:t xml:space="preserve">Model 3: </m:t>
          </m:r>
          <m:func>
            <m:funcPr>
              <m:ctrlPr>
                <w:rPr>
                  <w:rFonts w:ascii="Cambria Math" w:eastAsiaTheme="minorEastAsia" w:hAnsi="Cambria Math" w:cstheme="minorBidi"/>
                  <w:i/>
                  <w:lang w:eastAsia="ja-JP"/>
                </w:rPr>
              </m:ctrlPr>
            </m:funcPr>
            <m:fName>
              <m:r>
                <m:rPr>
                  <m:sty m:val="p"/>
                </m:rPr>
                <w:rPr>
                  <w:rFonts w:ascii="Cambria Math" w:hAnsi="Cambria Math"/>
                </w:rPr>
                <m:t>log</m:t>
              </m:r>
            </m:fName>
            <m:e>
              <m:f>
                <m:fPr>
                  <m:ctrlPr>
                    <w:rPr>
                      <w:rFonts w:ascii="Cambria Math" w:eastAsiaTheme="minorEastAsia" w:hAnsi="Cambria Math" w:cstheme="minorBidi"/>
                      <w:i/>
                      <w:lang w:eastAsia="ja-JP"/>
                    </w:rPr>
                  </m:ctrlPr>
                </m:fPr>
                <m:num>
                  <m:sSub>
                    <m:sSubPr>
                      <m:ctrlPr>
                        <w:rPr>
                          <w:rFonts w:ascii="Cambria Math" w:eastAsiaTheme="minorEastAsia" w:hAnsi="Cambria Math" w:cstheme="minorBidi"/>
                          <w:i/>
                          <w:lang w:eastAsia="ja-JP"/>
                        </w:rPr>
                      </m:ctrlPr>
                    </m:sSubPr>
                    <m:e>
                      <m:r>
                        <w:rPr>
                          <w:rFonts w:ascii="Cambria Math" w:hAnsi="Cambria Math"/>
                        </w:rPr>
                        <m:t>k</m:t>
                      </m:r>
                    </m:e>
                    <m:sub>
                      <m:r>
                        <w:rPr>
                          <w:rFonts w:ascii="Cambria Math" w:hAnsi="Cambria Math"/>
                        </w:rPr>
                        <m:t>s</m:t>
                      </m:r>
                    </m:sub>
                  </m:sSub>
                </m:num>
                <m:den>
                  <m:sSub>
                    <m:sSubPr>
                      <m:ctrlPr>
                        <w:rPr>
                          <w:rFonts w:ascii="Cambria Math" w:eastAsiaTheme="minorEastAsia" w:hAnsi="Cambria Math" w:cstheme="minorBidi"/>
                          <w:i/>
                          <w:lang w:eastAsia="ja-JP"/>
                        </w:rPr>
                      </m:ctrlPr>
                    </m:sSubPr>
                    <m:e>
                      <m:r>
                        <w:rPr>
                          <w:rFonts w:ascii="Cambria Math" w:hAnsi="Cambria Math"/>
                        </w:rPr>
                        <m:t>k</m:t>
                      </m:r>
                    </m:e>
                    <m:sub>
                      <m:r>
                        <w:rPr>
                          <w:rFonts w:ascii="Cambria Math" w:hAnsi="Cambria Math"/>
                        </w:rPr>
                        <m:t>m</m:t>
                      </m:r>
                    </m:sub>
                  </m:sSub>
                </m:den>
              </m:f>
            </m:e>
          </m:func>
          <m:r>
            <w:rPr>
              <w:rFonts w:ascii="Cambria Math" w:hAnsi="Cambria Math"/>
            </w:rPr>
            <m:t>=</m:t>
          </m:r>
          <m:nary>
            <m:naryPr>
              <m:chr m:val="∑"/>
              <m:limLoc m:val="undOvr"/>
              <m:supHide m:val="1"/>
              <m:ctrlPr>
                <w:rPr>
                  <w:rFonts w:ascii="Cambria Math" w:eastAsiaTheme="minorEastAsia" w:hAnsi="Cambria Math" w:cstheme="minorBidi"/>
                  <w:i/>
                  <w:lang w:eastAsia="ja-JP"/>
                </w:rPr>
              </m:ctrlPr>
            </m:naryPr>
            <m:sub>
              <m:r>
                <w:rPr>
                  <w:rFonts w:ascii="Cambria Math" w:hAnsi="Cambria Math"/>
                </w:rPr>
                <m:t>i∈</m:t>
              </m:r>
              <m:r>
                <m:rPr>
                  <m:scr m:val="script"/>
                  <m:sty m:val="p"/>
                </m:rPr>
                <w:rPr>
                  <w:rFonts w:ascii="Cambria Math" w:hAnsi="Cambria Math"/>
                </w:rPr>
                <m:t>P</m:t>
              </m:r>
            </m:sub>
            <m:sup/>
            <m:e>
              <m:func>
                <m:funcPr>
                  <m:ctrlPr>
                    <w:rPr>
                      <w:rFonts w:ascii="Cambria Math" w:eastAsiaTheme="minorEastAsia" w:hAnsi="Cambria Math" w:cstheme="minorBidi"/>
                      <w:i/>
                      <w:lang w:eastAsia="ja-JP"/>
                    </w:rPr>
                  </m:ctrlPr>
                </m:funcPr>
                <m:fName>
                  <m:r>
                    <m:rPr>
                      <m:sty m:val="p"/>
                    </m:rPr>
                    <w:rPr>
                      <w:rFonts w:ascii="Cambria Math" w:hAnsi="Cambria Math"/>
                    </w:rPr>
                    <m:t>log</m:t>
                  </m:r>
                </m:fName>
                <m:e>
                  <m:r>
                    <m:rPr>
                      <m:sty m:val="p"/>
                    </m:rPr>
                    <w:rPr>
                      <w:rFonts w:ascii="Cambria Math" w:hAnsi="Cambria Math"/>
                    </w:rPr>
                    <m:t>Λ</m:t>
                  </m:r>
                  <m:r>
                    <w:rPr>
                      <w:rFonts w:ascii="Cambria Math" w:hAnsi="Cambria Math"/>
                    </w:rPr>
                    <m:t xml:space="preserve">(i, </m:t>
                  </m:r>
                  <m:sSub>
                    <m:sSubPr>
                      <m:ctrlPr>
                        <w:rPr>
                          <w:rFonts w:ascii="Cambria Math" w:eastAsiaTheme="minorEastAsia" w:hAnsi="Cambria Math" w:cstheme="minorBidi"/>
                          <w:i/>
                          <w:lang w:eastAsia="ja-JP"/>
                        </w:rPr>
                      </m:ctrlPr>
                    </m:sSubPr>
                    <m:e>
                      <m:r>
                        <w:rPr>
                          <w:rFonts w:ascii="Cambria Math" w:hAnsi="Cambria Math"/>
                        </w:rPr>
                        <m:t>s</m:t>
                      </m:r>
                    </m:e>
                    <m:sub>
                      <m:r>
                        <w:rPr>
                          <w:rFonts w:ascii="Cambria Math" w:hAnsi="Cambria Math"/>
                        </w:rPr>
                        <m:t>i</m:t>
                      </m:r>
                    </m:sub>
                  </m:sSub>
                  <m:r>
                    <w:rPr>
                      <w:rFonts w:ascii="Cambria Math" w:hAnsi="Cambria Math"/>
                    </w:rPr>
                    <m:t>)</m:t>
                  </m:r>
                </m:e>
              </m:func>
            </m:e>
          </m:nary>
          <m:r>
            <w:rPr>
              <w:rFonts w:ascii="Cambria Math" w:hAnsi="Cambria Math"/>
            </w:rPr>
            <m:t>+</m:t>
          </m:r>
          <m:nary>
            <m:naryPr>
              <m:chr m:val="∑"/>
              <m:limLoc m:val="undOvr"/>
              <m:supHide m:val="1"/>
              <m:ctrlPr>
                <w:rPr>
                  <w:rFonts w:ascii="Cambria Math" w:eastAsiaTheme="minorEastAsia" w:hAnsi="Cambria Math" w:cstheme="minorBidi"/>
                  <w:i/>
                  <w:lang w:eastAsia="ja-JP"/>
                </w:rPr>
              </m:ctrlPr>
            </m:naryPr>
            <m:sub>
              <m:r>
                <w:rPr>
                  <w:rFonts w:ascii="Cambria Math" w:hAnsi="Cambria Math"/>
                </w:rPr>
                <m:t>i</m:t>
              </m:r>
              <m:r>
                <m:rPr>
                  <m:scr m:val="script"/>
                </m:rPr>
                <w:rPr>
                  <w:rFonts w:ascii="Cambria Math" w:hAnsi="Cambria Math"/>
                </w:rPr>
                <m:t>∈M</m:t>
              </m:r>
            </m:sub>
            <m:sup/>
            <m:e>
              <m:sSub>
                <m:sSubPr>
                  <m:ctrlPr>
                    <w:rPr>
                      <w:rFonts w:ascii="Cambria Math" w:eastAsiaTheme="minorEastAsia" w:hAnsi="Cambria Math" w:cstheme="minorBidi"/>
                      <w:i/>
                      <w:lang w:eastAsia="ja-JP"/>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eastAsiaTheme="minorEastAsia" w:hAnsi="Cambria Math" w:cstheme="minorBidi"/>
                      <w:i/>
                      <w:lang w:eastAsia="ja-JP"/>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Theme="minorEastAsia" w:hAnsi="Cambria Math" w:cstheme="minorBidi"/>
                      <w:i/>
                      <w:lang w:eastAsia="ja-JP"/>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eastAsiaTheme="minorEastAsia" w:hAnsi="Cambria Math" w:cstheme="minorBidi"/>
                      <w:i/>
                      <w:lang w:eastAsia="ja-JP"/>
                    </w:rPr>
                  </m:ctrlPr>
                </m:funcPr>
                <m:fName>
                  <m:r>
                    <m:rPr>
                      <m:sty m:val="p"/>
                    </m:rPr>
                    <w:rPr>
                      <w:rFonts w:ascii="Cambria Math" w:hAnsi="Cambria Math"/>
                    </w:rPr>
                    <m:t>log</m:t>
                  </m:r>
                </m:fName>
                <m:e>
                  <m:sSub>
                    <m:sSubPr>
                      <m:ctrlPr>
                        <w:rPr>
                          <w:rFonts w:ascii="Cambria Math" w:eastAsiaTheme="minorEastAsia" w:hAnsi="Cambria Math" w:cstheme="minorBidi"/>
                          <w:i/>
                          <w:lang w:eastAsia="ja-JP"/>
                        </w:rPr>
                      </m:ctrlPr>
                    </m:sSubPr>
                    <m:e>
                      <m:r>
                        <w:rPr>
                          <w:rFonts w:ascii="Cambria Math" w:hAnsi="Cambria Math"/>
                        </w:rPr>
                        <m:t>P</m:t>
                      </m:r>
                    </m:e>
                    <m:sub>
                      <m:r>
                        <w:rPr>
                          <w:rFonts w:ascii="Cambria Math" w:hAnsi="Cambria Math"/>
                        </w:rPr>
                        <m:t>M</m:t>
                      </m:r>
                    </m:sub>
                  </m:sSub>
                  <m:r>
                    <w:rPr>
                      <w:rFonts w:ascii="Cambria Math" w:hAnsi="Cambria Math"/>
                    </w:rPr>
                    <m:t>(i)</m:t>
                  </m:r>
                </m:e>
              </m:func>
            </m:e>
          </m:nary>
        </m:oMath>
      </m:oMathPara>
    </w:p>
    <w:p w14:paraId="2B184F2B" w14:textId="5A451355" w:rsidR="005D663F" w:rsidRPr="005D663F" w:rsidRDefault="005D663F" w:rsidP="005D663F">
      <w:pPr>
        <w:ind w:left="450"/>
      </w:pPr>
      <m:oMathPara>
        <m:oMathParaPr>
          <m:jc m:val="left"/>
        </m:oMathParaPr>
        <m:oMath>
          <m:r>
            <w:rPr>
              <w:rFonts w:ascii="Cambria Math" w:eastAsiaTheme="minorEastAsia" w:hAnsi="Cambria Math" w:cstheme="minorBidi"/>
              <w:lang w:eastAsia="ja-JP"/>
            </w:rPr>
            <w:lastRenderedPageBreak/>
            <m:t>Model 2:</m:t>
          </m:r>
          <m:func>
            <m:funcPr>
              <m:ctrlPr>
                <w:rPr>
                  <w:rFonts w:ascii="Cambria Math" w:eastAsiaTheme="minorEastAsia" w:hAnsi="Cambria Math" w:cstheme="minorBidi"/>
                  <w:i/>
                  <w:lang w:eastAsia="ja-JP"/>
                </w:rPr>
              </m:ctrlPr>
            </m:funcPr>
            <m:fName>
              <m:r>
                <m:rPr>
                  <m:sty m:val="p"/>
                </m:rPr>
                <w:rPr>
                  <w:rFonts w:ascii="Cambria Math" w:hAnsi="Cambria Math"/>
                </w:rPr>
                <m:t>log</m:t>
              </m:r>
            </m:fName>
            <m:e>
              <m:f>
                <m:fPr>
                  <m:ctrlPr>
                    <w:rPr>
                      <w:rFonts w:ascii="Cambria Math" w:eastAsiaTheme="minorEastAsia" w:hAnsi="Cambria Math" w:cstheme="minorBidi"/>
                      <w:i/>
                      <w:lang w:eastAsia="ja-JP"/>
                    </w:rPr>
                  </m:ctrlPr>
                </m:fPr>
                <m:num>
                  <m:sSub>
                    <m:sSubPr>
                      <m:ctrlPr>
                        <w:rPr>
                          <w:rFonts w:ascii="Cambria Math" w:eastAsiaTheme="minorEastAsia" w:hAnsi="Cambria Math" w:cstheme="minorBidi"/>
                          <w:i/>
                          <w:lang w:eastAsia="ja-JP"/>
                        </w:rPr>
                      </m:ctrlPr>
                    </m:sSubPr>
                    <m:e>
                      <m:r>
                        <w:rPr>
                          <w:rFonts w:ascii="Cambria Math" w:hAnsi="Cambria Math"/>
                        </w:rPr>
                        <m:t>k</m:t>
                      </m:r>
                    </m:e>
                    <m:sub>
                      <m:r>
                        <w:rPr>
                          <w:rFonts w:ascii="Cambria Math" w:hAnsi="Cambria Math"/>
                        </w:rPr>
                        <m:t>s</m:t>
                      </m:r>
                    </m:sub>
                  </m:sSub>
                </m:num>
                <m:den>
                  <m:sSub>
                    <m:sSubPr>
                      <m:ctrlPr>
                        <w:rPr>
                          <w:rFonts w:ascii="Cambria Math" w:eastAsiaTheme="minorEastAsia" w:hAnsi="Cambria Math" w:cstheme="minorBidi"/>
                          <w:i/>
                          <w:lang w:eastAsia="ja-JP"/>
                        </w:rPr>
                      </m:ctrlPr>
                    </m:sSubPr>
                    <m:e>
                      <m:r>
                        <w:rPr>
                          <w:rFonts w:ascii="Cambria Math" w:hAnsi="Cambria Math"/>
                        </w:rPr>
                        <m:t>k</m:t>
                      </m:r>
                    </m:e>
                    <m:sub>
                      <m:r>
                        <w:rPr>
                          <w:rFonts w:ascii="Cambria Math" w:hAnsi="Cambria Math"/>
                        </w:rPr>
                        <m:t>m</m:t>
                      </m:r>
                    </m:sub>
                  </m:sSub>
                </m:den>
              </m:f>
            </m:e>
          </m:func>
          <m:r>
            <w:rPr>
              <w:rFonts w:ascii="Cambria Math" w:hAnsi="Cambria Math"/>
            </w:rPr>
            <m:t>=</m:t>
          </m:r>
          <m:nary>
            <m:naryPr>
              <m:chr m:val="∑"/>
              <m:limLoc m:val="undOvr"/>
              <m:supHide m:val="1"/>
              <m:ctrlPr>
                <w:rPr>
                  <w:rFonts w:ascii="Cambria Math" w:eastAsiaTheme="minorEastAsia" w:hAnsi="Cambria Math" w:cstheme="minorBidi"/>
                  <w:i/>
                  <w:lang w:eastAsia="ja-JP"/>
                </w:rPr>
              </m:ctrlPr>
            </m:naryPr>
            <m:sub>
              <m:r>
                <w:rPr>
                  <w:rFonts w:ascii="Cambria Math" w:hAnsi="Cambria Math"/>
                </w:rPr>
                <m:t>i∈</m:t>
              </m:r>
              <m:r>
                <m:rPr>
                  <m:scr m:val="script"/>
                  <m:sty m:val="p"/>
                </m:rPr>
                <w:rPr>
                  <w:rFonts w:ascii="Cambria Math" w:hAnsi="Cambria Math"/>
                </w:rPr>
                <m:t>P</m:t>
              </m:r>
            </m:sub>
            <m:sup/>
            <m:e>
              <m:func>
                <m:funcPr>
                  <m:ctrlPr>
                    <w:rPr>
                      <w:rFonts w:ascii="Cambria Math" w:eastAsiaTheme="minorEastAsia" w:hAnsi="Cambria Math" w:cstheme="minorBidi"/>
                      <w:i/>
                      <w:lang w:eastAsia="ja-JP"/>
                    </w:rPr>
                  </m:ctrlPr>
                </m:funcPr>
                <m:fName>
                  <m:r>
                    <m:rPr>
                      <m:sty m:val="p"/>
                    </m:rPr>
                    <w:rPr>
                      <w:rFonts w:ascii="Cambria Math" w:hAnsi="Cambria Math"/>
                    </w:rPr>
                    <m:t>log</m:t>
                  </m:r>
                </m:fName>
                <m:e>
                  <m:r>
                    <m:rPr>
                      <m:sty m:val="p"/>
                    </m:rPr>
                    <w:rPr>
                      <w:rFonts w:ascii="Cambria Math" w:hAnsi="Cambria Math"/>
                    </w:rPr>
                    <m:t>Λ</m:t>
                  </m:r>
                  <m:r>
                    <w:rPr>
                      <w:rFonts w:ascii="Cambria Math" w:hAnsi="Cambria Math"/>
                    </w:rPr>
                    <m:t xml:space="preserve">(i, </m:t>
                  </m:r>
                  <m:sSub>
                    <m:sSubPr>
                      <m:ctrlPr>
                        <w:rPr>
                          <w:rFonts w:ascii="Cambria Math" w:eastAsiaTheme="minorEastAsia" w:hAnsi="Cambria Math" w:cstheme="minorBidi"/>
                          <w:i/>
                          <w:lang w:eastAsia="ja-JP"/>
                        </w:rPr>
                      </m:ctrlPr>
                    </m:sSubPr>
                    <m:e>
                      <m:r>
                        <w:rPr>
                          <w:rFonts w:ascii="Cambria Math" w:hAnsi="Cambria Math"/>
                        </w:rPr>
                        <m:t>s</m:t>
                      </m:r>
                    </m:e>
                    <m:sub>
                      <m:r>
                        <w:rPr>
                          <w:rFonts w:ascii="Cambria Math" w:hAnsi="Cambria Math"/>
                        </w:rPr>
                        <m:t>i</m:t>
                      </m:r>
                    </m:sub>
                  </m:sSub>
                  <m:r>
                    <w:rPr>
                      <w:rFonts w:ascii="Cambria Math" w:hAnsi="Cambria Math"/>
                    </w:rPr>
                    <m:t>)</m:t>
                  </m:r>
                </m:e>
              </m:func>
            </m:e>
          </m:nary>
          <m:r>
            <w:rPr>
              <w:rFonts w:ascii="Cambria Math" w:hAnsi="Cambria Math"/>
            </w:rPr>
            <m:t>+</m:t>
          </m:r>
          <m:nary>
            <m:naryPr>
              <m:chr m:val="∑"/>
              <m:limLoc m:val="undOvr"/>
              <m:supHide m:val="1"/>
              <m:ctrlPr>
                <w:rPr>
                  <w:rFonts w:ascii="Cambria Math" w:eastAsiaTheme="minorEastAsia" w:hAnsi="Cambria Math" w:cstheme="minorBidi"/>
                  <w:i/>
                  <w:lang w:eastAsia="ja-JP"/>
                </w:rPr>
              </m:ctrlPr>
            </m:naryPr>
            <m:sub>
              <m:r>
                <w:rPr>
                  <w:rFonts w:ascii="Cambria Math" w:hAnsi="Cambria Math"/>
                </w:rPr>
                <m:t>i∈</m:t>
              </m:r>
              <m:r>
                <m:rPr>
                  <m:scr m:val="script"/>
                </m:rPr>
                <w:rPr>
                  <w:rFonts w:ascii="Cambria Math" w:hAnsi="Cambria Math"/>
                </w:rPr>
                <m:t>D</m:t>
              </m:r>
            </m:sub>
            <m:sup/>
            <m:e>
              <m:func>
                <m:funcPr>
                  <m:ctrlPr>
                    <w:rPr>
                      <w:rFonts w:ascii="Cambria Math" w:eastAsiaTheme="minorEastAsia" w:hAnsi="Cambria Math" w:cstheme="minorBidi"/>
                      <w:i/>
                      <w:lang w:eastAsia="ja-JP"/>
                    </w:rPr>
                  </m:ctrlPr>
                </m:funcPr>
                <m:fName>
                  <m:r>
                    <m:rPr>
                      <m:sty m:val="p"/>
                    </m:rPr>
                    <w:rPr>
                      <w:rFonts w:ascii="Cambria Math" w:hAnsi="Cambria Math"/>
                    </w:rPr>
                    <m:t>log</m:t>
                  </m:r>
                </m:fName>
                <m:e>
                  <m:sSub>
                    <m:sSubPr>
                      <m:ctrlPr>
                        <w:rPr>
                          <w:rFonts w:ascii="Cambria Math" w:eastAsiaTheme="minorEastAsia" w:hAnsi="Cambria Math" w:cstheme="minorBidi"/>
                          <w:i/>
                          <w:lang w:eastAsia="ja-JP"/>
                        </w:rPr>
                      </m:ctrlPr>
                    </m:sSubPr>
                    <m:e>
                      <m:r>
                        <w:rPr>
                          <w:rFonts w:ascii="Cambria Math" w:hAnsi="Cambria Math"/>
                        </w:rPr>
                        <m:t>P</m:t>
                      </m:r>
                    </m:e>
                    <m:sub>
                      <m:r>
                        <w:rPr>
                          <w:rFonts w:ascii="Cambria Math" w:hAnsi="Cambria Math"/>
                        </w:rPr>
                        <m:t>D</m:t>
                      </m:r>
                    </m:sub>
                  </m:sSub>
                  <m:r>
                    <w:rPr>
                      <w:rFonts w:ascii="Cambria Math" w:hAnsi="Cambria Math"/>
                    </w:rPr>
                    <m:t>(i)</m:t>
                  </m:r>
                </m:e>
              </m:func>
            </m:e>
          </m:nary>
          <m:r>
            <w:rPr>
              <w:rFonts w:ascii="Cambria Math" w:hAnsi="Cambria Math"/>
            </w:rPr>
            <m:t>+</m:t>
          </m:r>
          <m:nary>
            <m:naryPr>
              <m:chr m:val="∑"/>
              <m:limLoc m:val="undOvr"/>
              <m:supHide m:val="1"/>
              <m:ctrlPr>
                <w:rPr>
                  <w:rFonts w:ascii="Cambria Math" w:eastAsiaTheme="minorEastAsia" w:hAnsi="Cambria Math" w:cstheme="minorBidi"/>
                  <w:i/>
                  <w:lang w:eastAsia="ja-JP"/>
                </w:rPr>
              </m:ctrlPr>
            </m:naryPr>
            <m:sub>
              <m:r>
                <w:rPr>
                  <w:rFonts w:ascii="Cambria Math" w:hAnsi="Cambria Math"/>
                </w:rPr>
                <m:t>i</m:t>
              </m:r>
              <m:r>
                <m:rPr>
                  <m:scr m:val="script"/>
                </m:rPr>
                <w:rPr>
                  <w:rFonts w:ascii="Cambria Math" w:hAnsi="Cambria Math"/>
                </w:rPr>
                <m:t>∈I</m:t>
              </m:r>
            </m:sub>
            <m:sup/>
            <m:e>
              <m:func>
                <m:funcPr>
                  <m:ctrlPr>
                    <w:rPr>
                      <w:rFonts w:ascii="Cambria Math" w:eastAsiaTheme="minorEastAsia" w:hAnsi="Cambria Math" w:cstheme="minorBidi"/>
                      <w:i/>
                      <w:lang w:eastAsia="ja-JP"/>
                    </w:rPr>
                  </m:ctrlPr>
                </m:funcPr>
                <m:fName>
                  <m:r>
                    <m:rPr>
                      <m:sty m:val="p"/>
                    </m:rPr>
                    <w:rPr>
                      <w:rFonts w:ascii="Cambria Math" w:hAnsi="Cambria Math"/>
                    </w:rPr>
                    <m:t>log</m:t>
                  </m:r>
                </m:fName>
                <m:e>
                  <m:sSub>
                    <m:sSubPr>
                      <m:ctrlPr>
                        <w:rPr>
                          <w:rFonts w:ascii="Cambria Math" w:eastAsiaTheme="minorEastAsia" w:hAnsi="Cambria Math" w:cstheme="minorBidi"/>
                          <w:i/>
                          <w:lang w:eastAsia="ja-JP"/>
                        </w:rPr>
                      </m:ctrlPr>
                    </m:sSubPr>
                    <m:e>
                      <m:r>
                        <w:rPr>
                          <w:rFonts w:ascii="Cambria Math" w:hAnsi="Cambria Math"/>
                        </w:rPr>
                        <m:t>P</m:t>
                      </m:r>
                    </m:e>
                    <m:sub>
                      <m:r>
                        <w:rPr>
                          <w:rFonts w:ascii="Cambria Math" w:hAnsi="Cambria Math"/>
                        </w:rPr>
                        <m:t>I</m:t>
                      </m:r>
                    </m:sub>
                  </m:sSub>
                  <m:r>
                    <w:rPr>
                      <w:rFonts w:ascii="Cambria Math" w:hAnsi="Cambria Math"/>
                    </w:rPr>
                    <m:t>(i)</m:t>
                  </m:r>
                </m:e>
              </m:func>
            </m:e>
          </m:nary>
          <m:r>
            <w:rPr>
              <w:rFonts w:ascii="Cambria Math" w:hAnsi="Cambria Math"/>
            </w:rPr>
            <m:t>+</m:t>
          </m:r>
          <m:nary>
            <m:naryPr>
              <m:chr m:val="∑"/>
              <m:limLoc m:val="undOvr"/>
              <m:supHide m:val="1"/>
              <m:ctrlPr>
                <w:rPr>
                  <w:rFonts w:ascii="Cambria Math" w:eastAsiaTheme="minorEastAsia" w:hAnsi="Cambria Math" w:cstheme="minorBidi"/>
                  <w:i/>
                  <w:lang w:eastAsia="ja-JP"/>
                </w:rPr>
              </m:ctrlPr>
            </m:naryPr>
            <m:sub>
              <m:r>
                <w:rPr>
                  <w:rFonts w:ascii="Cambria Math" w:hAnsi="Cambria Math"/>
                </w:rPr>
                <m:t>i</m:t>
              </m:r>
              <m:r>
                <m:rPr>
                  <m:scr m:val="script"/>
                </m:rPr>
                <w:rPr>
                  <w:rFonts w:ascii="Cambria Math" w:hAnsi="Cambria Math"/>
                </w:rPr>
                <m:t>∈M</m:t>
              </m:r>
            </m:sub>
            <m:sup/>
            <m:e>
              <m:sSub>
                <m:sSubPr>
                  <m:ctrlPr>
                    <w:rPr>
                      <w:rFonts w:ascii="Cambria Math" w:eastAsiaTheme="minorEastAsia" w:hAnsi="Cambria Math" w:cstheme="minorBidi"/>
                      <w:i/>
                      <w:lang w:eastAsia="ja-JP"/>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eastAsiaTheme="minorEastAsia" w:hAnsi="Cambria Math" w:cstheme="minorBidi"/>
                      <w:i/>
                      <w:lang w:eastAsia="ja-JP"/>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Theme="minorEastAsia" w:hAnsi="Cambria Math" w:cstheme="minorBidi"/>
                      <w:i/>
                      <w:lang w:eastAsia="ja-JP"/>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eastAsiaTheme="minorEastAsia" w:hAnsi="Cambria Math" w:cstheme="minorBidi"/>
                      <w:i/>
                      <w:lang w:eastAsia="ja-JP"/>
                    </w:rPr>
                  </m:ctrlPr>
                </m:funcPr>
                <m:fName>
                  <m:r>
                    <m:rPr>
                      <m:sty m:val="p"/>
                    </m:rPr>
                    <w:rPr>
                      <w:rFonts w:ascii="Cambria Math" w:hAnsi="Cambria Math"/>
                    </w:rPr>
                    <m:t>log</m:t>
                  </m:r>
                </m:fName>
                <m:e>
                  <m:sSub>
                    <m:sSubPr>
                      <m:ctrlPr>
                        <w:rPr>
                          <w:rFonts w:ascii="Cambria Math" w:eastAsiaTheme="minorEastAsia" w:hAnsi="Cambria Math" w:cstheme="minorBidi"/>
                          <w:i/>
                          <w:lang w:eastAsia="ja-JP"/>
                        </w:rPr>
                      </m:ctrlPr>
                    </m:sSubPr>
                    <m:e>
                      <m:r>
                        <w:rPr>
                          <w:rFonts w:ascii="Cambria Math" w:hAnsi="Cambria Math"/>
                        </w:rPr>
                        <m:t>P</m:t>
                      </m:r>
                    </m:e>
                    <m:sub>
                      <m:r>
                        <w:rPr>
                          <w:rFonts w:ascii="Cambria Math" w:hAnsi="Cambria Math"/>
                        </w:rPr>
                        <m:t>M</m:t>
                      </m:r>
                    </m:sub>
                  </m:sSub>
                  <m:r>
                    <w:rPr>
                      <w:rFonts w:ascii="Cambria Math" w:hAnsi="Cambria Math"/>
                    </w:rPr>
                    <m:t>(i)</m:t>
                  </m:r>
                </m:e>
              </m:func>
            </m:e>
          </m:nary>
        </m:oMath>
      </m:oMathPara>
    </w:p>
    <w:p w14:paraId="356C5648" w14:textId="42A07A00" w:rsidR="000940BD" w:rsidRDefault="00A27CCD" w:rsidP="00523351">
      <w:r>
        <w:t xml:space="preserve">And Model 1 is the full model above. </w:t>
      </w:r>
      <w:r w:rsidR="005D663F">
        <w:t xml:space="preserve">The mismatching base pairs function in Model </w:t>
      </w:r>
      <w:r>
        <w:t>5</w:t>
      </w:r>
      <w:r w:rsidR="005D663F">
        <w:t xml:space="preserve">, </w:t>
      </w:r>
      <m:oMath>
        <m:sSub>
          <m:sSubPr>
            <m:ctrlPr>
              <w:rPr>
                <w:rFonts w:ascii="Cambria Math" w:eastAsiaTheme="minorEastAsia" w:hAnsi="Cambria Math" w:cstheme="minorBidi"/>
                <w:i/>
                <w:lang w:eastAsia="ja-JP"/>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eastAsiaTheme="minorEastAsia" w:hAnsi="Cambria Math" w:cstheme="minorBidi"/>
                <w:i/>
                <w:lang w:eastAsia="ja-JP"/>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Theme="minorEastAsia" w:hAnsi="Cambria Math" w:cstheme="minorBidi"/>
                <w:i/>
                <w:lang w:eastAsia="ja-JP"/>
              </w:rPr>
            </m:ctrlPr>
          </m:sSubPr>
          <m:e>
            <m:r>
              <w:rPr>
                <w:rFonts w:ascii="Cambria Math" w:hAnsi="Cambria Math"/>
              </w:rPr>
              <m:t>s</m:t>
            </m:r>
          </m:e>
          <m:sub>
            <m:r>
              <w:rPr>
                <w:rFonts w:ascii="Cambria Math" w:hAnsi="Cambria Math"/>
              </w:rPr>
              <m:t>i</m:t>
            </m:r>
          </m:sub>
        </m:sSub>
        <m:r>
          <w:rPr>
            <w:rFonts w:ascii="Cambria Math" w:hAnsi="Cambria Math"/>
          </w:rPr>
          <m:t>)</m:t>
        </m:r>
      </m:oMath>
      <w:r w:rsidR="005D663F">
        <w:rPr>
          <w:rFonts w:eastAsiaTheme="minorEastAsia"/>
        </w:rPr>
        <w:t xml:space="preserve">, is different from the analogous weighting function </w:t>
      </w:r>
      <m:oMath>
        <m:sSub>
          <m:sSubPr>
            <m:ctrlPr>
              <w:rPr>
                <w:rFonts w:ascii="Cambria Math" w:eastAsiaTheme="minorEastAsia" w:hAnsi="Cambria Math" w:cstheme="minorBidi"/>
                <w:i/>
                <w:lang w:eastAsia="ja-JP"/>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eastAsiaTheme="minorEastAsia" w:hAnsi="Cambria Math" w:cstheme="minorBidi"/>
                <w:i/>
                <w:lang w:eastAsia="ja-JP"/>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Theme="minorEastAsia" w:hAnsi="Cambria Math" w:cstheme="minorBidi"/>
                <w:i/>
                <w:lang w:eastAsia="ja-JP"/>
              </w:rPr>
            </m:ctrlPr>
          </m:sSubPr>
          <m:e>
            <m:r>
              <w:rPr>
                <w:rFonts w:ascii="Cambria Math" w:hAnsi="Cambria Math"/>
              </w:rPr>
              <m:t>s</m:t>
            </m:r>
          </m:e>
          <m:sub>
            <m:r>
              <w:rPr>
                <w:rFonts w:ascii="Cambria Math" w:hAnsi="Cambria Math"/>
              </w:rPr>
              <m:t>i</m:t>
            </m:r>
          </m:sub>
        </m:sSub>
        <m:r>
          <w:rPr>
            <w:rFonts w:ascii="Cambria Math" w:hAnsi="Cambria Math"/>
          </w:rPr>
          <m:t>)</m:t>
        </m:r>
      </m:oMath>
      <w:r w:rsidR="005D663F">
        <w:rPr>
          <w:rFonts w:eastAsiaTheme="minorEastAsia"/>
        </w:rPr>
        <w:t xml:space="preserve"> in the other models as it gives absolute penalty values, not weights constrained to average value of one.</w:t>
      </w:r>
    </w:p>
    <w:p w14:paraId="3DE3F4E3" w14:textId="7CA8D8C2" w:rsidR="00647E86" w:rsidRDefault="00C22C3D" w:rsidP="00D56445">
      <w:pPr>
        <w:ind w:firstLine="720"/>
      </w:pPr>
      <w:r>
        <w:t xml:space="preserve">Figure </w:t>
      </w:r>
      <w:r w:rsidR="00647E86">
        <w:t>5</w:t>
      </w:r>
      <w:r>
        <w:t xml:space="preserve"> compares these models </w:t>
      </w:r>
      <w:r w:rsidR="00523351">
        <w:t xml:space="preserve">using </w:t>
      </w:r>
      <w:r>
        <w:t xml:space="preserve">the </w:t>
      </w:r>
      <w:r w:rsidR="00523351">
        <w:t>Akaike Information Criterion (AIC)</w:t>
      </w:r>
      <w:r w:rsidR="00271CD9">
        <w:t xml:space="preserve"> </w:t>
      </w:r>
      <w:r w:rsidR="00271CD9">
        <w:fldChar w:fldCharType="begin"/>
      </w:r>
      <w:r w:rsidR="00311BA2">
        <w:instrText xml:space="preserve"> ADDIN ZOTERO_ITEM CSL_CITATION {"citationID":"1f7WibuQ","properties":{"formattedCitation":"(Akaike, 1974)","plainCitation":"(Akaike, 1974)","noteIndex":0},"citationItems":[{"id":13038,"uris":["http://zotero.org/groups/236583/items/N8ZFBBPN"],"uri":["http://zotero.org/groups/236583/items/N8ZFBBPN"],"itemData":{"id":13038,"type":"article-journal","title":"A new look at the statistical model identification","container-title":"IEEE Transactions on Automatic Control","page":"716-723","volume":"19","issue":"6","source":"IEEE Xplore","abstract":"The history of the development of statistical hypothesis testing in time series analysis is reviewed briefly and it is pointed out that the hypothesis testing procedure is not adequately defined as the procedure for statistical model identification. The classical maximum likelihood estimation procedure is reviewed and a new estimate minimum information theoretical criterion (AIC) estimate (MAICE) which is designed for the purpose of statistical identification is introduced. When there are several competing models the MAICE is defined by the model and the maximum likelihood estimates of the parameters which give the minimum of AIC defined by AIC = (-2)log-(maximum likelihood) + 2(number of independently adjusted parameters within the model). MAICE provides a versatile procedure for statistical model identification which is free from the ambiguities inherent in the application of conventional hypothesis testing procedure. The practical utility of MAICE in time series analysis is demonstrated with some numerical examples.","DOI":"10.1109/TAC.1974.1100705","ISSN":"0018-9286","author":[{"family":"Akaike","given":"H."}],"issued":{"date-parts":[["1974",12]]}}}],"schema":"https://github.com/citation-style-language/schema/raw/master/csl-citation.json"} </w:instrText>
      </w:r>
      <w:r w:rsidR="00271CD9">
        <w:fldChar w:fldCharType="separate"/>
      </w:r>
      <w:r w:rsidR="00271CD9" w:rsidRPr="00271CD9">
        <w:t>(Akaike, 1974)</w:t>
      </w:r>
      <w:r w:rsidR="00271CD9">
        <w:fldChar w:fldCharType="end"/>
      </w:r>
      <w:r w:rsidR="00523351">
        <w:t xml:space="preserve">. The significant improvement in </w:t>
      </w:r>
      <w:r w:rsidR="00A27CCD">
        <w:t>AIC</w:t>
      </w:r>
      <w:r w:rsidR="00523351">
        <w:t xml:space="preserve"> between </w:t>
      </w:r>
      <w:r w:rsidR="001271A9">
        <w:t xml:space="preserve">Models </w:t>
      </w:r>
      <w:r w:rsidR="00A27CCD">
        <w:t>5</w:t>
      </w:r>
      <w:r w:rsidR="001271A9">
        <w:t xml:space="preserve"> and </w:t>
      </w:r>
      <w:r w:rsidR="00A27CCD">
        <w:t>4</w:t>
      </w:r>
      <w:r w:rsidR="00523351">
        <w:t xml:space="preserve"> demonstrates that position is</w:t>
      </w:r>
      <w:r w:rsidR="003A06D2">
        <w:t xml:space="preserve"> in fact</w:t>
      </w:r>
      <w:r w:rsidR="00523351">
        <w:t xml:space="preserve"> the primary determinant of mismatch cleavage rates. </w:t>
      </w:r>
      <w:r w:rsidR="001271A9">
        <w:t xml:space="preserve">Model </w:t>
      </w:r>
      <w:r w:rsidR="00A27CCD">
        <w:t>3</w:t>
      </w:r>
      <w:r w:rsidR="001271A9">
        <w:t xml:space="preserve"> </w:t>
      </w:r>
      <w:r w:rsidR="00523351">
        <w:t xml:space="preserve">demonstrates that including the mismatched base pair identities is a useful but relatively small improvement to the position-only model. Similarly, </w:t>
      </w:r>
      <w:r w:rsidR="00A27CCD">
        <w:t xml:space="preserve">Models 2 and 1 show that </w:t>
      </w:r>
      <w:r w:rsidR="00523351">
        <w:t xml:space="preserve">adding insertions and deletions to the model provides a significant improvement, while the addition of insertion weights is a </w:t>
      </w:r>
      <w:r w:rsidR="0019247F">
        <w:t xml:space="preserve">relatively </w:t>
      </w:r>
      <w:r w:rsidR="00523351">
        <w:t>small</w:t>
      </w:r>
      <w:r w:rsidR="00A27CCD">
        <w:t xml:space="preserve"> improvement</w:t>
      </w:r>
      <w:r w:rsidR="00523351">
        <w:t xml:space="preserve"> to the model</w:t>
      </w:r>
      <w:r w:rsidR="0019247F">
        <w:t xml:space="preserve"> (i.e</w:t>
      </w:r>
      <w:r w:rsidR="00647E86">
        <w:t>.,</w:t>
      </w:r>
      <w:r w:rsidR="0019247F">
        <w:t xml:space="preserve"> insertions are weakly sensitive to the inserted base identity)</w:t>
      </w:r>
      <w:r w:rsidR="00523351">
        <w:t>.</w:t>
      </w:r>
    </w:p>
    <w:p w14:paraId="01B4314D" w14:textId="2EB8AE6B" w:rsidR="00647E86" w:rsidRDefault="00647E86" w:rsidP="00FE3C6A">
      <w:pPr>
        <w:pStyle w:val="Heading3"/>
      </w:pPr>
      <w:r>
        <w:t>Model comparison to previously published datasets</w:t>
      </w:r>
    </w:p>
    <w:p w14:paraId="30A41327" w14:textId="63D1FAE2" w:rsidR="00842CF4" w:rsidRDefault="00FE3C6A" w:rsidP="00426D40">
      <w:r>
        <w:t xml:space="preserve">To compare the model’s output with prior measures of nuclease specificity, we selected </w:t>
      </w:r>
      <w:r>
        <w:rPr>
          <w:i/>
          <w:iCs/>
        </w:rPr>
        <w:t xml:space="preserve">in vitro </w:t>
      </w:r>
      <w:r>
        <w:t xml:space="preserve">and </w:t>
      </w:r>
      <w:r>
        <w:rPr>
          <w:i/>
          <w:iCs/>
        </w:rPr>
        <w:t xml:space="preserve">in vivo </w:t>
      </w:r>
      <w:r>
        <w:t xml:space="preserve">published datasets for either </w:t>
      </w:r>
      <w:r>
        <w:rPr>
          <w:i/>
          <w:iCs/>
        </w:rPr>
        <w:t>Sp</w:t>
      </w:r>
      <w:r>
        <w:t xml:space="preserve">Cas9 or </w:t>
      </w:r>
      <w:r>
        <w:rPr>
          <w:i/>
          <w:iCs/>
        </w:rPr>
        <w:t>As</w:t>
      </w:r>
      <w:r>
        <w:t xml:space="preserve">Cas12a that contained </w:t>
      </w:r>
      <w:r w:rsidR="00426D40">
        <w:t>at least one measure of</w:t>
      </w:r>
      <w:r>
        <w:t xml:space="preserve"> specificity </w:t>
      </w:r>
      <w:r w:rsidR="00426D40">
        <w:t xml:space="preserve">per position in the </w:t>
      </w:r>
      <w:r w:rsidR="00842CF4">
        <w:t xml:space="preserve">sgRNA (for </w:t>
      </w:r>
      <w:r w:rsidR="00842CF4" w:rsidRPr="00842CF4">
        <w:rPr>
          <w:i/>
          <w:iCs/>
        </w:rPr>
        <w:t>Sp</w:t>
      </w:r>
      <w:r w:rsidR="00842CF4">
        <w:t xml:space="preserve">Cas9) or the </w:t>
      </w:r>
      <w:r w:rsidR="00842CF4" w:rsidRPr="00842CF4">
        <w:t>crRNA</w:t>
      </w:r>
      <w:r w:rsidR="00842CF4">
        <w:t xml:space="preserve"> (for </w:t>
      </w:r>
      <w:r w:rsidR="00842CF4" w:rsidRPr="00842CF4">
        <w:rPr>
          <w:i/>
          <w:iCs/>
        </w:rPr>
        <w:t>As</w:t>
      </w:r>
      <w:r w:rsidR="00842CF4">
        <w:t>Cas12a)</w:t>
      </w:r>
      <w:r>
        <w:t>.</w:t>
      </w:r>
      <w:r w:rsidR="00BF2938">
        <w:t xml:space="preserve"> </w:t>
      </w:r>
    </w:p>
    <w:p w14:paraId="068542FA" w14:textId="6AF954D4" w:rsidR="00545D64" w:rsidRDefault="00BF2938" w:rsidP="00426D40">
      <w:r>
        <w:t xml:space="preserve">Dataset 1 </w:t>
      </w:r>
      <w:r>
        <w:fldChar w:fldCharType="begin"/>
      </w:r>
      <w:r w:rsidR="00311BA2">
        <w:instrText xml:space="preserve"> ADDIN ZOTERO_ITEM CSL_CITATION {"citationID":"znkwCxR5","properties":{"formattedCitation":"(Pattanayak et al., 2013)","plainCitation":"(Pattanayak et al., 2013)","noteIndex":0},"citationItems":[{"id":3583,"uris":["http://zotero.org/groups/236583/items/UMN5BBMG"],"uri":["http://zotero.org/groups/236583/items/UMN5BBMG"],"itemData":{"id":3583,"type":"article-journal","title":"High-throughput profiling of off-target DNA cleavage reveals RNA-programmed Cas9 nuclease specificity","container-title":"Nature biotechnology","page":"839-843","volume":"31","issue":"9","source":"PubMed Central","abstract":"The RNA-programmable Cas9 endonuclease cleaves double-stranded DNA at sites complementary to a 20-base-pair guide RNA. The Cas9 system has been used to modify genomes in multiple cells and organisms, demonstrating its potential as a facile genome-engineering tool. We used in vitro selection and high-throughput sequencing to determine the propensity of eight Cas9:guide RNA complexes to cleave each of 10^12 potential off-target DNA sequences. The selection results predicted five off-target sites in the human genome that were confirmed to undergo genome cleavage in HEK293T cells upon expression of one of two Cas9:guide RNA complexes. In contrast to previous models, our results show that Cas9:guide RNA specificity extends past a 7- to 12-base pair seed sequence. Our results also suggest a tradeoff between activity and specificity both in vitro and in cells as a shorter, less-active guide RNA is more specific then a longer, more-active guide RNA. High concentrations of Cas9:guide RNA complexes can cleave off-target sites containing mutations near or within the PAM that are not cleaved when enzyme concentrations are limiting.","DOI":"10.1038/nbt.2673","ISSN":"1087-0156","note":"PMID: 23934178\nPMCID: PMC3782611","journalAbbreviation":"Nat Biotechnol","author":[{"family":"Pattanayak","given":"Vikram"},{"family":"Lin","given":"Steven"},{"family":"Guilinger","given":"John P."},{"family":"Ma","given":"Enbo"},{"family":"Doudna","given":"Jennifer A."},{"family":"Liu","given":"David R."}],"issued":{"date-parts":[["2013",9]]}}}],"schema":"https://github.com/citation-style-language/schema/raw/master/csl-citation.json"} </w:instrText>
      </w:r>
      <w:r>
        <w:fldChar w:fldCharType="separate"/>
      </w:r>
      <w:r w:rsidRPr="00BF2938">
        <w:t>(</w:t>
      </w:r>
      <w:proofErr w:type="spellStart"/>
      <w:r w:rsidRPr="00BF2938">
        <w:t>Pattanayak</w:t>
      </w:r>
      <w:proofErr w:type="spellEnd"/>
      <w:r w:rsidRPr="00BF2938">
        <w:t xml:space="preserve"> et al., 2013)</w:t>
      </w:r>
      <w:r>
        <w:fldChar w:fldCharType="end"/>
      </w:r>
      <w:r>
        <w:t xml:space="preserve"> included</w:t>
      </w:r>
      <w:r w:rsidR="005D3FA6">
        <w:t xml:space="preserve"> </w:t>
      </w:r>
      <w:r w:rsidR="0091617D">
        <w:t>representative</w:t>
      </w:r>
      <w:r>
        <w:t xml:space="preserve"> genes CL</w:t>
      </w:r>
      <w:r w:rsidR="00271CD9">
        <w:t>T</w:t>
      </w:r>
      <w:r>
        <w:t xml:space="preserve">A1 and </w:t>
      </w:r>
      <w:r w:rsidR="00271CD9">
        <w:t>CLTA2</w:t>
      </w:r>
      <w:r>
        <w:t xml:space="preserve"> with sgRNA v2.1 and 100</w:t>
      </w:r>
      <w:r w:rsidR="0091617D">
        <w:t xml:space="preserve"> </w:t>
      </w:r>
      <w:proofErr w:type="spellStart"/>
      <w:r>
        <w:t>nM</w:t>
      </w:r>
      <w:proofErr w:type="spellEnd"/>
      <w:r>
        <w:t xml:space="preserve"> </w:t>
      </w:r>
      <w:proofErr w:type="spellStart"/>
      <w:r w:rsidR="0091617D">
        <w:t>wt</w:t>
      </w:r>
      <w:proofErr w:type="spellEnd"/>
      <w:r w:rsidR="0091617D">
        <w:t xml:space="preserve"> </w:t>
      </w:r>
      <w:r>
        <w:t>Cas9</w:t>
      </w:r>
      <w:r w:rsidR="0015523C">
        <w:t xml:space="preserve">. Published specificity scores were averaged across all single mismatch values at each position. Dataset 2 </w:t>
      </w:r>
      <w:r w:rsidR="0015523C">
        <w:fldChar w:fldCharType="begin"/>
      </w:r>
      <w:r w:rsidR="00311BA2">
        <w:instrText xml:space="preserve"> ADDIN ZOTERO_ITEM CSL_CITATION {"citationID":"qRZBkdzk","properties":{"formattedCitation":"(Kim et al., 2015)","plainCitation":"(Kim et al., 2015)","noteIndex":0},"citationItems":[{"id":3418,"uris":["http://zotero.org/groups/236583/items/HVFRWVWR"],"uri":["http://zotero.org/groups/236583/items/HVFRWVWR"],"itemData":{"id":3418,"type":"article-journal","title":"Digenome-seq: genome-wide profiling of CRISPR-Cas9 off-target effects in human cells","container-title":"Nature Methods","page":"237-243","volume":"12","issue":"3","source":"PubMed","abstract":"Although RNA-guided genome editing via the CRISPR-Cas9 system is now widely used in biomedical research, genome-wide target specificities of Cas9 nucleases remain controversial. Here we present Digenome-seq, in vitro Cas9-digested whole-genome sequencing, to profile genome-wide Cas9 off-target effects in human cells. This in vitro digest yields sequence reads with the same 5' ends at cleavage sites that can be computationally identified. We validated off-target sites at which insertions or deletions were induced with frequencies below 0.1%, near the detection limit of targeted deep sequencing. We also showed that Cas9 nucleases can be highly specific, inducing off-target mutations at merely several, rather than thousands of, sites in the entire genome and that Cas9 off-target effects can be avoided by replacing 'promiscuous' single guide RNAs (sgRNAs) with modified sgRNAs. Digenome-seq is a robust, sensitive, unbiased and cost-effective method for profiling genome-wide off-target effects of programmable nucleases including Cas9.","DOI":"10.1038/nmeth.3284","ISSN":"1548-7105","note":"PMID: 25664545","title-short":"Digenome-seq","journalAbbreviation":"Nat. Methods","language":"eng","author":[{"family":"Kim","given":"Daesik"},{"family":"Bae","given":"Sangsu"},{"family":"Park","given":"Jeongbin"},{"family":"Kim","given":"Eunji"},{"family":"Kim","given":"Seokjoong"},{"family":"Yu","given":"Hye Ryeong"},{"family":"Hwang","given":"Jinha"},{"family":"Kim","given":"Jong-Il"},{"family":"Kim","given":"Jin-Soo"}],"issued":{"date-parts":[["2015",3]]}}}],"schema":"https://github.com/citation-style-language/schema/raw/master/csl-citation.json"} </w:instrText>
      </w:r>
      <w:r w:rsidR="0015523C">
        <w:fldChar w:fldCharType="separate"/>
      </w:r>
      <w:r w:rsidR="0015523C" w:rsidRPr="0015523C">
        <w:t>(Kim et al., 2015)</w:t>
      </w:r>
      <w:r w:rsidR="0015523C">
        <w:fldChar w:fldCharType="end"/>
      </w:r>
      <w:r w:rsidR="0015523C">
        <w:t xml:space="preserve"> </w:t>
      </w:r>
      <w:r w:rsidR="0091617D">
        <w:t xml:space="preserve">used </w:t>
      </w:r>
      <w:proofErr w:type="spellStart"/>
      <w:r w:rsidR="0015523C">
        <w:t>Digenome</w:t>
      </w:r>
      <w:proofErr w:type="spellEnd"/>
      <w:r w:rsidR="0015523C">
        <w:t xml:space="preserve">-seq </w:t>
      </w:r>
      <w:r w:rsidR="0091617D">
        <w:t xml:space="preserve">and </w:t>
      </w:r>
      <w:r w:rsidR="0015523C">
        <w:t xml:space="preserve">included </w:t>
      </w:r>
      <w:r w:rsidR="0091617D">
        <w:t xml:space="preserve">sgRNAs targeting </w:t>
      </w:r>
      <w:r w:rsidR="0015523C">
        <w:t>genes HBB and VEGFA</w:t>
      </w:r>
      <w:r w:rsidR="0091617D">
        <w:t>. D</w:t>
      </w:r>
      <w:r w:rsidR="008E6CF8">
        <w:t xml:space="preserve">ataset 3 </w:t>
      </w:r>
      <w:r w:rsidR="008E6CF8">
        <w:fldChar w:fldCharType="begin"/>
      </w:r>
      <w:r w:rsidR="00311BA2">
        <w:instrText xml:space="preserve"> ADDIN ZOTERO_ITEM CSL_CITATION {"citationID":"8zt7KE2y","properties":{"formattedCitation":"(Kleinstiver et al., 2016a)","plainCitation":"(Kleinstiver et al., 2016a)","noteIndex":0},"citationItems":[{"id":3432,"uris":["http://zotero.org/groups/236583/items/6V83TEQB"],"uri":["http://zotero.org/groups/236583/items/6V83TEQB"],"itemData":{"id":3432,"type":"article-journal","title":"High-fidelity CRISPR-Cas9 nucleases with no detectable genome-wide off-target effects","container-title":"Nature","page":"490-495","volume":"529","issue":"7587","source":"PubMed","abstract":"CRISPR-Cas9 nucleases are widely used for genome editing but can induce unwanted off-target mutations. Existing strategies for reducing genome-wide off-target effects of the widely used Streptococcus pyogenes Cas9 (SpCas9) are imperfect, possessing only partial or unproven efficacies and other limitations that constrain their use. Here we describe SpCas9-HF1, a high-fidelity variant harbouring alterations designed to reduce non-specific DNA contacts. SpCas9-HF1 retains on-target activities comparable to wild-type SpCas9 with &gt;85% of single-guide RNAs (sgRNAs) tested in human cells. Notably, with sgRNAs targeted to standard non-repetitive sequences, SpCas9-HF1 rendered all or nearly all off-target events undetectable by genome-wide break capture and targeted sequencing methods. Even for atypical, repetitive target sites, the vast majority of off-target mutations induced by wild-type SpCas9 were not detected with SpCas9-HF1. With its exceptional precision, SpCas9-HF1 provides an alternative to wild-type SpCas9 for research and therapeutic applications. More broadly, our results suggest a general strategy for optimizing genome-wide specificities of other CRISPR-RNA-guided nucleases.","DOI":"10.1038/nature16526","ISSN":"1476-4687","note":"PMID: 26735016\nPMCID: PMC4851738","journalAbbreviation":"Nature","language":"eng","author":[{"family":"Kleinstiver","given":"Benjamin P."},{"family":"Pattanayak","given":"Vikram"},{"family":"Prew","given":"Michelle S."},{"family":"Tsai","given":"Shengdar Q."},{"family":"Nguyen","given":"Nhu T."},{"family":"Zheng","given":"Zongli"},{"family":"Joung","given":"J. Keith"}],"issued":{"date-parts":[["2016",1,28]]}}}],"schema":"https://github.com/citation-style-language/schema/raw/master/csl-citation.json"} </w:instrText>
      </w:r>
      <w:r w:rsidR="008E6CF8">
        <w:fldChar w:fldCharType="separate"/>
      </w:r>
      <w:r w:rsidR="005D3FA6" w:rsidRPr="005D3FA6">
        <w:t>(</w:t>
      </w:r>
      <w:proofErr w:type="spellStart"/>
      <w:r w:rsidR="005D3FA6" w:rsidRPr="005D3FA6">
        <w:t>Kleinstiver</w:t>
      </w:r>
      <w:proofErr w:type="spellEnd"/>
      <w:r w:rsidR="005D3FA6" w:rsidRPr="005D3FA6">
        <w:t xml:space="preserve"> et al., 2016a)</w:t>
      </w:r>
      <w:r w:rsidR="008E6CF8">
        <w:fldChar w:fldCharType="end"/>
      </w:r>
      <w:r w:rsidR="0091617D">
        <w:t xml:space="preserve"> used</w:t>
      </w:r>
      <w:r w:rsidR="008E6CF8">
        <w:t xml:space="preserve"> GUIDE-Seq </w:t>
      </w:r>
      <w:r w:rsidR="0091617D">
        <w:t xml:space="preserve">to profile indels at </w:t>
      </w:r>
      <w:r w:rsidR="008E6CF8">
        <w:t xml:space="preserve">genes </w:t>
      </w:r>
      <w:r w:rsidR="00271CD9">
        <w:t>VEGFA-2</w:t>
      </w:r>
      <w:r w:rsidR="008E6CF8">
        <w:t xml:space="preserve"> and </w:t>
      </w:r>
      <w:r w:rsidR="00271CD9">
        <w:t>EMX1-1</w:t>
      </w:r>
      <w:r w:rsidR="008E6CF8">
        <w:t>. V</w:t>
      </w:r>
      <w:r w:rsidR="0015523C">
        <w:t xml:space="preserve">alues were extracted from the published heatmaps based on RGB values as measured with FIJI </w:t>
      </w:r>
      <w:r w:rsidR="0015523C">
        <w:fldChar w:fldCharType="begin"/>
      </w:r>
      <w:r w:rsidR="00311BA2">
        <w:instrText xml:space="preserve"> ADDIN ZOTERO_ITEM CSL_CITATION {"citationID":"d99ohBfA","properties":{"formattedCitation":"(Schindelin et al., 2012)","plainCitation":"(Schindelin et al., 2012)","noteIndex":0},"citationItems":[{"id":4613,"uris":["http://zotero.org/groups/236583/items/57C7ZKXP"],"uri":["http://zotero.org/groups/236583/items/57C7ZKXP"],"itemData":{"id":4613,"type":"article-journal","title":"Fiji: an open-source platform for biological-image analysis","container-title":"Nature Methods","page":"676-682","volume":"9","issue":"7","source":"PubMed","abstract":"Fiji is a distribution of the popular open-source software ImageJ focused on biological-image analysis. Fiji uses modern software engineering practices to combine powerful software libraries with a broad range of scripting languages to enable rapid prototyping of image-processing algorithms. Fiji facilitates the transformation of new algorithms into ImageJ plugins that can be shared with end users through an integrated update system. We propose Fiji as a platform for productive collaboration between computer science and biology research communities.","DOI":"10.1038/nmeth.2019","ISSN":"1548-7105","note":"PMID: 22743772\nPMCID: PMC3855844","title-short":"Fiji","journalAbbreviation":"Nat. Methods","language":"ENG","author":[{"family":"Schindelin","given":"Johannes"},{"family":"Arganda-Carreras","given":"Ignacio"},{"family":"Frise","given":"Erwin"},{"family":"Kaynig","given":"Verena"},{"family":"Longair","given":"Mark"},{"family":"Pietzsch","given":"Tobias"},{"family":"Preibisch","given":"Stephan"},{"family":"Rueden","given":"Curtis"},{"family":"Saalfeld","given":"Stephan"},{"family":"Schmid","given":"Benjamin"},{"family":"Tinevez","given":"Jean-Yves"},{"family":"White","given":"Daniel James"},{"family":"Hartenstein","given":"Volker"},{"family":"Eliceiri","given":"Kevin"},{"family":"Tomancak","given":"Pavel"},{"family":"Cardona","given":"Albert"}],"issued":{"date-parts":[["2012",6,28]]}}}],"schema":"https://github.com/citation-style-language/schema/raw/master/csl-citation.json"} </w:instrText>
      </w:r>
      <w:r w:rsidR="0015523C">
        <w:fldChar w:fldCharType="separate"/>
      </w:r>
      <w:r w:rsidR="0015523C" w:rsidRPr="0015523C">
        <w:t>(</w:t>
      </w:r>
      <w:proofErr w:type="spellStart"/>
      <w:r w:rsidR="0015523C" w:rsidRPr="0015523C">
        <w:t>Schindelin</w:t>
      </w:r>
      <w:proofErr w:type="spellEnd"/>
      <w:r w:rsidR="0015523C" w:rsidRPr="0015523C">
        <w:t xml:space="preserve"> et al., 2012)</w:t>
      </w:r>
      <w:r w:rsidR="0015523C">
        <w:fldChar w:fldCharType="end"/>
      </w:r>
      <w:r w:rsidR="0015523C">
        <w:t xml:space="preserve">. The measured scores were averaged across all single mismatch values at each position. </w:t>
      </w:r>
      <w:r w:rsidR="008E6CF8">
        <w:t xml:space="preserve">Dataset 4 </w:t>
      </w:r>
      <w:r w:rsidR="008E6CF8">
        <w:fldChar w:fldCharType="begin"/>
      </w:r>
      <w:r w:rsidR="00311BA2">
        <w:instrText xml:space="preserve"> ADDIN ZOTERO_ITEM CSL_CITATION {"citationID":"jQ1CdF9h","properties":{"formattedCitation":"(Fu et al., 2016)","plainCitation":"(Fu et al., 2016)","noteIndex":0},"citationItems":[{"id":12697,"uris":["http://zotero.org/groups/236583/items/WDC7DSI5"],"uri":["http://zotero.org/groups/236583/items/WDC7DSI5"],"itemData":{"id":12697,"type":"article-journal","title":"Distinct patterns of Cas9 mismatch tolerance in vitro and in vivo","container-title":"Nucleic Acids Research","page":"5365-5377","volume":"44","issue":"11","source":"academic.oup.com","abstract":"Abstract.  Cas9, a CRISPR-associated RNA-guided nuclease, has been rapidly adopted as a tool for biochemical and genetic manipulation of DNA. Although complexes","DOI":"10.1093/nar/gkw417","ISSN":"0305-1048","journalAbbreviation":"Nucleic Acids Res","language":"en","author":[{"family":"Fu","given":"Becky X. H."},{"family":"St. Onge","given":"Robert P."},{"family":"Fire","given":"Andrew Z."},{"family":"Smith","given":"Justin D."}],"issued":{"date-parts":[["2016",6,20]]}}}],"schema":"https://github.com/citation-style-language/schema/raw/master/csl-citation.json"} </w:instrText>
      </w:r>
      <w:r w:rsidR="008E6CF8">
        <w:fldChar w:fldCharType="separate"/>
      </w:r>
      <w:r w:rsidR="008E6CF8" w:rsidRPr="008E6CF8">
        <w:t>(Fu et al., 2016)</w:t>
      </w:r>
      <w:r w:rsidR="008E6CF8">
        <w:fldChar w:fldCharType="end"/>
      </w:r>
      <w:r w:rsidR="008E6CF8">
        <w:t xml:space="preserve"> </w:t>
      </w:r>
      <w:r w:rsidR="008E6CF8">
        <w:rPr>
          <w:i/>
          <w:iCs/>
        </w:rPr>
        <w:t>in vivo</w:t>
      </w:r>
      <w:r w:rsidR="008E6CF8">
        <w:t xml:space="preserve"> log retention scores for genes </w:t>
      </w:r>
      <w:r w:rsidR="00271CD9">
        <w:t>UNC-22A</w:t>
      </w:r>
      <w:r w:rsidR="008E6CF8">
        <w:t xml:space="preserve"> and </w:t>
      </w:r>
      <w:r w:rsidR="00271CD9">
        <w:t>ROL6</w:t>
      </w:r>
      <w:r w:rsidR="008E6CF8">
        <w:t xml:space="preserve"> were </w:t>
      </w:r>
      <w:r w:rsidR="00793C69">
        <w:t xml:space="preserve">extracted from published graphs with a data digitization tool </w:t>
      </w:r>
      <w:r w:rsidR="00793C69">
        <w:fldChar w:fldCharType="begin"/>
      </w:r>
      <w:r w:rsidR="00311BA2">
        <w:instrText xml:space="preserve"> ADDIN ZOTERO_ITEM CSL_CITATION {"citationID":"Qfq2NRKV","properties":{"formattedCitation":"(Rohatgi, 2019)","plainCitation":"(Rohatgi, 2019)","noteIndex":0},"citationItems":[{"id":12942,"uris":["http://zotero.org/groups/236583/items/BTXJFZKK"],"uri":["http://zotero.org/groups/236583/items/BTXJFZKK"],"itemData":{"id":12942,"type":"webpage","title":"WebPlotDigitizer","container-title":"WebPlotDigitizer","URL":"https://automeris.io/WebPlotDigitizer","note":"E-Mail: ankitrohatgi@hotmail.com\nLocation: San Francisco, California, USA","language":"English","author":[{"family":"Rohatgi","given":"Ankit"}],"issued":{"date-parts":[["2019",4,1]]},"accessed":{"date-parts":[["2019",6,4]]}}}],"schema":"https://github.com/citation-style-language/schema/raw/master/csl-citation.json"} </w:instrText>
      </w:r>
      <w:r w:rsidR="00793C69">
        <w:fldChar w:fldCharType="separate"/>
      </w:r>
      <w:r w:rsidR="00793C69" w:rsidRPr="008E6CF8">
        <w:t>(Rohatgi, 2019)</w:t>
      </w:r>
      <w:r w:rsidR="00793C69">
        <w:fldChar w:fldCharType="end"/>
      </w:r>
      <w:r w:rsidR="00793C69">
        <w:t xml:space="preserve">. </w:t>
      </w:r>
      <w:r w:rsidR="008E6CF8">
        <w:t xml:space="preserve">The measured scores were averaged across all single mismatch values (transitions and transversions) at each position. Dataset 5 </w:t>
      </w:r>
      <w:r w:rsidR="008E6CF8">
        <w:fldChar w:fldCharType="begin"/>
      </w:r>
      <w:r w:rsidR="00311BA2">
        <w:instrText xml:space="preserve"> ADDIN ZOTERO_ITEM CSL_CITATION {"citationID":"TRd6gLIR","properties":{"formattedCitation":"(Hsu et al., 2013)","plainCitation":"(Hsu et al., 2013)","noteIndex":0},"citationItems":[{"id":3420,"uris":["http://zotero.org/groups/236583/items/RMMCUPFS"],"uri":["http://zotero.org/groups/236583/items/RMMCUPFS"],"itemData":{"id":3420,"type":"article-journal","title":"DNA targeting specificity of RNA-guided Cas9 nucleases","container-title":"Nature Biotechnology","page":"827-832","volume":"31","issue":"9","source":"PubMed","abstract":"The Streptococcus pyogenes Cas9 (SpCas9) nuclease can be efficiently targeted to genomic loci by means of single-guide RNAs (sgRNAs) to enable genome editing. Here, we characterize SpCas9 targeting specificity in human cells to inform the selection of target sites and avoid off-target effects. Our study evaluates &gt;700 guide RNA variants and SpCas9-induced indel mutation levels at &gt;100 predicted genomic off-target loci in 293T and 293FT cells. We find that SpCas9 tolerates mismatches between guide RNA and target DNA at different positions in a sequence-dependent manner, sensitive to the number, position and distribution of mismatches. We also show that SpCas9-mediated cleavage is unaffected by DNA methylation and that the dosage of SpCas9 and sgRNA can be titrated to minimize off-target modification. To facilitate mammalian genome engineering applications, we provide a web-based software tool to guide the selection and validation of target sequences as well as off-target analyses.","DOI":"10.1038/nbt.2647","ISSN":"1546-1696","note":"PMID: 23873081\nPMCID: PMC3969858","journalAbbreviation":"Nat. Biotechnol.","language":"eng","author":[{"family":"Hsu","given":"Patrick D."},{"family":"Scott","given":"David A."},{"family":"Weinstein","given":"Joshua A."},{"family":"Ran","given":"F. Ann"},{"family":"Konermann","given":"Silvana"},{"family":"Agarwala","given":"Vineeta"},{"family":"Li","given":"Yinqing"},{"family":"Fine","given":"Eli J."},{"family":"Wu","given":"Xuebing"},{"family":"Shalem","given":"Ophir"},{"family":"Cradick","given":"Thomas J."},{"family":"Marraffini","given":"Luciano A."},{"family":"Bao","given":"Gang"},{"family":"Zhang","given":"Feng"}],"issued":{"date-parts":[["2013",9]]}}}],"schema":"https://github.com/citation-style-language/schema/raw/master/csl-citation.json"} </w:instrText>
      </w:r>
      <w:r w:rsidR="008E6CF8">
        <w:fldChar w:fldCharType="separate"/>
      </w:r>
      <w:r w:rsidR="008E6CF8" w:rsidRPr="008E6CF8">
        <w:t>(Hsu et al., 2013)</w:t>
      </w:r>
      <w:r w:rsidR="008E6CF8">
        <w:fldChar w:fldCharType="end"/>
      </w:r>
      <w:r w:rsidR="00D37C2F">
        <w:t xml:space="preserve"> used SURVEYOR </w:t>
      </w:r>
      <w:r w:rsidR="00842CF4">
        <w:t xml:space="preserve">nuclease </w:t>
      </w:r>
      <w:r w:rsidR="00D37C2F">
        <w:t>to determine</w:t>
      </w:r>
      <w:r w:rsidR="008E6CF8">
        <w:t xml:space="preserve"> </w:t>
      </w:r>
      <w:r w:rsidR="00D37C2F">
        <w:t>mean cleavage results for aggregated EMX1 targets. Values were</w:t>
      </w:r>
      <w:r w:rsidR="00545D64">
        <w:t xml:space="preserve"> extracted from the published heatmaps based on position-averaged RGB values as measured with FIJI </w:t>
      </w:r>
      <w:r w:rsidR="00545D64">
        <w:fldChar w:fldCharType="begin"/>
      </w:r>
      <w:r w:rsidR="00311BA2">
        <w:instrText xml:space="preserve"> ADDIN ZOTERO_ITEM CSL_CITATION {"citationID":"G5sjLMHM","properties":{"formattedCitation":"(Schindelin et al., 2012)","plainCitation":"(Schindelin et al., 2012)","noteIndex":0},"citationItems":[{"id":4613,"uris":["http://zotero.org/groups/236583/items/57C7ZKXP"],"uri":["http://zotero.org/groups/236583/items/57C7ZKXP"],"itemData":{"id":4613,"type":"article-journal","title":"Fiji: an open-source platform for biological-image analysis","container-title":"Nature Methods","page":"676-682","volume":"9","issue":"7","source":"PubMed","abstract":"Fiji is a distribution of the popular open-source software ImageJ focused on biological-image analysis. Fiji uses modern software engineering practices to combine powerful software libraries with a broad range of scripting languages to enable rapid prototyping of image-processing algorithms. Fiji facilitates the transformation of new algorithms into ImageJ plugins that can be shared with end users through an integrated update system. We propose Fiji as a platform for productive collaboration between computer science and biology research communities.","DOI":"10.1038/nmeth.2019","ISSN":"1548-7105","note":"PMID: 22743772\nPMCID: PMC3855844","title-short":"Fiji","journalAbbreviation":"Nat. Methods","language":"ENG","author":[{"family":"Schindelin","given":"Johannes"},{"family":"Arganda-Carreras","given":"Ignacio"},{"family":"Frise","given":"Erwin"},{"family":"Kaynig","given":"Verena"},{"family":"Longair","given":"Mark"},{"family":"Pietzsch","given":"Tobias"},{"family":"Preibisch","given":"Stephan"},{"family":"Rueden","given":"Curtis"},{"family":"Saalfeld","given":"Stephan"},{"family":"Schmid","given":"Benjamin"},{"family":"Tinevez","given":"Jean-Yves"},{"family":"White","given":"Daniel James"},{"family":"Hartenstein","given":"Volker"},{"family":"Eliceiri","given":"Kevin"},{"family":"Tomancak","given":"Pavel"},{"family":"Cardona","given":"Albert"}],"issued":{"date-parts":[["2012",6,28]]}}}],"schema":"https://github.com/citation-style-language/schema/raw/master/csl-citation.json"} </w:instrText>
      </w:r>
      <w:r w:rsidR="00545D64">
        <w:fldChar w:fldCharType="separate"/>
      </w:r>
      <w:r w:rsidR="00545D64" w:rsidRPr="0015523C">
        <w:t>(</w:t>
      </w:r>
      <w:proofErr w:type="spellStart"/>
      <w:r w:rsidR="00545D64" w:rsidRPr="0015523C">
        <w:t>Schindelin</w:t>
      </w:r>
      <w:proofErr w:type="spellEnd"/>
      <w:r w:rsidR="00545D64" w:rsidRPr="0015523C">
        <w:t xml:space="preserve"> et al., 2012)</w:t>
      </w:r>
      <w:r w:rsidR="00545D64">
        <w:fldChar w:fldCharType="end"/>
      </w:r>
      <w:r w:rsidR="00545D64">
        <w:t xml:space="preserve">. </w:t>
      </w:r>
    </w:p>
    <w:p w14:paraId="78EC2161" w14:textId="6D4841BA" w:rsidR="00647E86" w:rsidRPr="000567A8" w:rsidRDefault="00545D64" w:rsidP="005D3FA6">
      <w:r>
        <w:lastRenderedPageBreak/>
        <w:t xml:space="preserve">Dataset 6 </w:t>
      </w:r>
      <w:r>
        <w:fldChar w:fldCharType="begin"/>
      </w:r>
      <w:r w:rsidR="00311BA2">
        <w:instrText xml:space="preserve"> ADDIN ZOTERO_ITEM CSL_CITATION {"citationID":"fT39K8xK","properties":{"formattedCitation":"(Chen et al., 2017)","plainCitation":"(Chen et al., 2017)","noteIndex":0},"citationItems":[{"id":4228,"uris":["http://zotero.org/groups/236583/items/VCACPQPI"],"uri":["http://zotero.org/groups/236583/items/VCACPQPI"],"itemData":{"id":4228,"type":"article-journal","title":"Enhanced proofreading governs CRISPR–Cas9 targeting accuracy","container-title":"Nature","page":"407-410","volume":"550","issue":"7676","source":"www.nature.com","abstract":"The RNA-guided CRISPR–Cas9 nuclease from Streptococcus pyogenes (SpCas9) has been widely repurposed for genome editing1–4. High-fidelity (SpCas9-HF1) and enhanced specificity (eSpCas9(1.1)) variants exhibit substantially reduced off-target cleavage in human cells, but the mechanism of target discrimination and the potential to further improve fidelity are unknown5–9. Using single-molecule Förster resonance energy transfer (smFRET) experiments, we show that both SpCas9-HF1 and eSpCas9(1.1) are trapped in an inactive state10 when bound to mismatched targets. We find that a non-catalytic domain within Cas9, REC3, recognizes target complementarity and governs the HNH nuclease to regulate overall catalytic competence. Exploiting this observation, we designed a new hyper-accurate Cas9 variant (HypaCas9) that demonstrates high genome-wide specificity without compromising on-target activity in human cells. These results offer a more comprehensive model to rationalize and modify the balance between target recognition and nuclease activation for precision genome editing.","DOI":"10.1038/nature24268","ISSN":"0028-0836","journalAbbreviation":"Nature","language":"en","author":[{"family":"Chen","given":"Janice S."},{"family":"Dagdas","given":"Yavuz S."},{"family":"Kleinstiver","given":"Benjamin P."},{"family":"Welch","given":"Moira M."},{"family":"Sousa","given":"Alexander A."},{"family":"Harrington","given":"Lucas B."},{"family":"Sternberg","given":"Samuel H."},{"family":"Joung","given":"J. Keith"},{"family":"Yildiz","given":"Ahmet"},{"family":"Doudna","given":"Jennifer A."}],"issued":{"date-parts":[["2017",9,20]]}}}],"schema":"https://github.com/citation-style-language/schema/raw/master/csl-citation.json"} </w:instrText>
      </w:r>
      <w:r>
        <w:fldChar w:fldCharType="separate"/>
      </w:r>
      <w:r w:rsidRPr="00545D64">
        <w:t>(Chen et al., 2017)</w:t>
      </w:r>
      <w:r>
        <w:fldChar w:fldCharType="end"/>
      </w:r>
      <w:r w:rsidR="00D37C2F">
        <w:t xml:space="preserve"> used a T7E1 reporter assay and included representative genes </w:t>
      </w:r>
      <w:r>
        <w:t xml:space="preserve"> </w:t>
      </w:r>
      <w:r w:rsidR="00D37C2F">
        <w:t>FANCF-1 and FACNF-4. P</w:t>
      </w:r>
      <w:r>
        <w:t xml:space="preserve">ercent </w:t>
      </w:r>
      <w:r w:rsidR="00D37C2F">
        <w:t xml:space="preserve">of </w:t>
      </w:r>
      <w:r>
        <w:t>modifi</w:t>
      </w:r>
      <w:r w:rsidR="00D37C2F">
        <w:t xml:space="preserve">cation for each gene </w:t>
      </w:r>
      <w:r>
        <w:t>w</w:t>
      </w:r>
      <w:r w:rsidR="00D37C2F">
        <w:t>as</w:t>
      </w:r>
      <w:r>
        <w:t xml:space="preserve"> extracted from the published heatmaps based on RGB values as measured with FIJI for wtCas9 </w:t>
      </w:r>
      <w:r>
        <w:fldChar w:fldCharType="begin"/>
      </w:r>
      <w:r w:rsidR="00311BA2">
        <w:instrText xml:space="preserve"> ADDIN ZOTERO_ITEM CSL_CITATION {"citationID":"Izcpq6wG","properties":{"formattedCitation":"(Schindelin et al., 2012)","plainCitation":"(Schindelin et al., 2012)","noteIndex":0},"citationItems":[{"id":4613,"uris":["http://zotero.org/groups/236583/items/57C7ZKXP"],"uri":["http://zotero.org/groups/236583/items/57C7ZKXP"],"itemData":{"id":4613,"type":"article-journal","title":"Fiji: an open-source platform for biological-image analysis","container-title":"Nature Methods","page":"676-682","volume":"9","issue":"7","source":"PubMed","abstract":"Fiji is a distribution of the popular open-source software ImageJ focused on biological-image analysis. Fiji uses modern software engineering practices to combine powerful software libraries with a broad range of scripting languages to enable rapid prototyping of image-processing algorithms. Fiji facilitates the transformation of new algorithms into ImageJ plugins that can be shared with end users through an integrated update system. We propose Fiji as a platform for productive collaboration between computer science and biology research communities.","DOI":"10.1038/nmeth.2019","ISSN":"1548-7105","note":"PMID: 22743772\nPMCID: PMC3855844","title-short":"Fiji","journalAbbreviation":"Nat. Methods","language":"ENG","author":[{"family":"Schindelin","given":"Johannes"},{"family":"Arganda-Carreras","given":"Ignacio"},{"family":"Frise","given":"Erwin"},{"family":"Kaynig","given":"Verena"},{"family":"Longair","given":"Mark"},{"family":"Pietzsch","given":"Tobias"},{"family":"Preibisch","given":"Stephan"},{"family":"Rueden","given":"Curtis"},{"family":"Saalfeld","given":"Stephan"},{"family":"Schmid","given":"Benjamin"},{"family":"Tinevez","given":"Jean-Yves"},{"family":"White","given":"Daniel James"},{"family":"Hartenstein","given":"Volker"},{"family":"Eliceiri","given":"Kevin"},{"family":"Tomancak","given":"Pavel"},{"family":"Cardona","given":"Albert"}],"issued":{"date-parts":[["2012",6,28]]}}}],"schema":"https://github.com/citation-style-language/schema/raw/master/csl-citation.json"} </w:instrText>
      </w:r>
      <w:r>
        <w:fldChar w:fldCharType="separate"/>
      </w:r>
      <w:r w:rsidRPr="0015523C">
        <w:t>(</w:t>
      </w:r>
      <w:proofErr w:type="spellStart"/>
      <w:r w:rsidRPr="0015523C">
        <w:t>Schindelin</w:t>
      </w:r>
      <w:proofErr w:type="spellEnd"/>
      <w:r w:rsidRPr="0015523C">
        <w:t xml:space="preserve"> et al., 2012)</w:t>
      </w:r>
      <w:r>
        <w:fldChar w:fldCharType="end"/>
      </w:r>
      <w:r>
        <w:t xml:space="preserve">. </w:t>
      </w:r>
      <w:r w:rsidR="00793C69">
        <w:t xml:space="preserve">Dataset 7 </w:t>
      </w:r>
      <w:r w:rsidR="00793C69">
        <w:fldChar w:fldCharType="begin"/>
      </w:r>
      <w:r w:rsidR="00311BA2">
        <w:instrText xml:space="preserve"> ADDIN ZOTERO_ITEM CSL_CITATION {"citationID":"07fECj8m","properties":{"formattedCitation":"(Yan et al., 2017)","plainCitation":"(Yan et al., 2017)","noteIndex":0},"citationItems":[{"id":4934,"uris":["http://zotero.org/groups/236583/items/NXS8V2BG"],"uri":["http://zotero.org/groups/236583/items/NXS8V2BG"],"itemData":{"id":4934,"type":"article-journal","title":"BLISS is a versatile and quantitative method for genome-wide profiling of DNA double-strand breaks","container-title":"Nature Communications","page":"15058","volume":"8","source":"PubMed Central","abstract":"Precisely measuring the location and frequency of DNA double-strand breaks (DSBs) along the genome is instrumental to understanding genomic fragility, but current methods are limited in versatility, sensitivity or practicality. Here we present Breaks Labeling In Situ and Sequencing (BLISS), featuring the following: (1) direct labelling of DSBs in fixed cells or tissue sections on a solid surface; (2) low-input requirement by linear amplification of tagged DSBs by in vitro transcription; (3) quantification of DSBs through unique molecular identifiers; and (4) easy scalability and multiplexing. We apply BLISS to profile endogenous and exogenous DSBs in low-input samples of cancer cells, embryonic stem cells and liver tissue. We demonstrate the sensitivity of BLISS by assessing the genome-wide off-target activity of two CRISPR-associated RNA-guided endonucleases, Cas9 and Cpf1, observing that Cpf1 has higher specificity than Cas9. Our results establish BLISS as a versatile, sensitive and efficient method for genome-wide DSB mapping in many applications., Double-strand breaks are a major DNA lesion that can occur by endogenous and exogenous processes. Here the authors present BLISS—Breaks Labelling In Situ and Sequencing—to map breaks across the genome.","DOI":"10.1038/ncomms15058","ISSN":"2041-1723","note":"PMID: 28497783\nPMCID: PMC5437291","journalAbbreviation":"Nat Commun","author":[{"family":"Yan","given":"Winston X."},{"family":"Mirzazadeh","given":"Reza"},{"family":"Garnerone","given":"Silvano"},{"family":"Scott","given":"David"},{"family":"Schneider","given":"Martin W."},{"family":"Kallas","given":"Tomasz"},{"family":"Custodio","given":"Joaquin"},{"family":"Wernersson","given":"Erik"},{"family":"Li","given":"Yinqing"},{"family":"Gao","given":"Linyi"},{"family":"Federova","given":"Yana"},{"family":"Zetsche","given":"Bernd"},{"family":"Zhang","given":"Feng"},{"family":"Bienko","given":"Magda"},{"family":"Crosetto","given":"Nicola"}],"issued":{"date-parts":[["2017",5,12]]}}}],"schema":"https://github.com/citation-style-language/schema/raw/master/csl-citation.json"} </w:instrText>
      </w:r>
      <w:r w:rsidR="00793C69">
        <w:fldChar w:fldCharType="separate"/>
      </w:r>
      <w:r w:rsidR="00793C69" w:rsidRPr="00793C69">
        <w:t>(Yan et al., 2017)</w:t>
      </w:r>
      <w:r w:rsidR="00793C69">
        <w:fldChar w:fldCharType="end"/>
      </w:r>
      <w:r w:rsidR="00D37C2F">
        <w:t xml:space="preserve"> used</w:t>
      </w:r>
      <w:r w:rsidR="00793C69">
        <w:t xml:space="preserve"> BLISS</w:t>
      </w:r>
      <w:r w:rsidR="00D37C2F">
        <w:t xml:space="preserve"> to generate</w:t>
      </w:r>
      <w:r w:rsidR="00793C69">
        <w:t xml:space="preserve"> c</w:t>
      </w:r>
      <w:r w:rsidR="00793C69" w:rsidRPr="00793C69">
        <w:t>omposite mismatch tolerance</w:t>
      </w:r>
      <w:r w:rsidR="00793C69">
        <w:t>s for each</w:t>
      </w:r>
      <w:r w:rsidR="00D37C2F">
        <w:t xml:space="preserve"> guide</w:t>
      </w:r>
      <w:r w:rsidR="00793C69">
        <w:t xml:space="preserve"> position</w:t>
      </w:r>
      <w:r w:rsidR="00D37C2F">
        <w:t>.</w:t>
      </w:r>
      <w:r w:rsidR="00793C69">
        <w:t xml:space="preserve"> </w:t>
      </w:r>
      <w:r w:rsidR="00D37C2F">
        <w:t xml:space="preserve">Values </w:t>
      </w:r>
      <w:r w:rsidR="00793C69">
        <w:t xml:space="preserve">were extracted from the published graph with a data digitization tool </w:t>
      </w:r>
      <w:r w:rsidR="00793C69">
        <w:fldChar w:fldCharType="begin"/>
      </w:r>
      <w:r w:rsidR="00311BA2">
        <w:instrText xml:space="preserve"> ADDIN ZOTERO_ITEM CSL_CITATION {"citationID":"rGczUUCc","properties":{"formattedCitation":"(Rohatgi, 2019)","plainCitation":"(Rohatgi, 2019)","noteIndex":0},"citationItems":[{"id":12942,"uris":["http://zotero.org/groups/236583/items/BTXJFZKK"],"uri":["http://zotero.org/groups/236583/items/BTXJFZKK"],"itemData":{"id":12942,"type":"webpage","title":"WebPlotDigitizer","container-title":"WebPlotDigitizer","URL":"https://automeris.io/WebPlotDigitizer","note":"E-Mail: ankitrohatgi@hotmail.com\nLocation: San Francisco, California, USA","language":"English","author":[{"family":"Rohatgi","given":"Ankit"}],"issued":{"date-parts":[["2019",4,1]]},"accessed":{"date-parts":[["2019",6,4]]}}}],"schema":"https://github.com/citation-style-language/schema/raw/master/csl-citation.json"} </w:instrText>
      </w:r>
      <w:r w:rsidR="00793C69">
        <w:fldChar w:fldCharType="separate"/>
      </w:r>
      <w:r w:rsidR="00793C69" w:rsidRPr="008E6CF8">
        <w:t>(Rohatgi, 2019)</w:t>
      </w:r>
      <w:r w:rsidR="00793C69">
        <w:fldChar w:fldCharType="end"/>
      </w:r>
      <w:r w:rsidR="00793C69">
        <w:t xml:space="preserve">. Dataset 8 </w:t>
      </w:r>
      <w:r w:rsidR="00793C69">
        <w:fldChar w:fldCharType="begin"/>
      </w:r>
      <w:r w:rsidR="00311BA2">
        <w:instrText xml:space="preserve"> ADDIN ZOTERO_ITEM CSL_CITATION {"citationID":"9SgE4AEZ","properties":{"formattedCitation":"(Kim et al., 2017)","plainCitation":"(Kim et al., 2017)","noteIndex":0},"citationItems":[{"id":3894,"uris":["http://zotero.org/groups/236583/items/3IVC4HS3"],"uri":["http://zotero.org/groups/236583/items/3IVC4HS3"],"itemData":{"id":3894,"type":"article-journal","title":"In vivo high-throughput profiling of CRISPR-Cpf1 activity","container-title":"Nature Methods","page":"153-159","volume":"14","issue":"2","source":"PubMed","abstract":"CRISPR from Prevotella and Francisella 1 (Cpf1) is an effector endonuclease of the class 2 CRISPR-Cas (clustered regularly interspaced short palindromic repeats-CRISPR-associated proteins) gene editing system. We developed a method for evaluating Cpf1 activity, based on target sequence composition in mammalian cells, in a high-throughput manner. A library of &gt;11,000 target sequence and guide RNA pairs was delivered into human cells using lentiviral vectors. Subsequent delivery of Cpf1 into this cell library induced insertions and deletions (indels) at the integrated synthetic target sequences, which allowed en masse evaluation of Cpf1 activity by using deep sequencing. With this approach, we determined protospacer-adjacent motif sequences of two Cpf1 nucleases, one from Acidaminococcus sp. BV3L6 (hereafter referred to as AsCpf1) and the other from Lachnospiraceae bacterium ND2006 (hereafter referred to as LbCpf1). We also defined target-sequence-dependent activity profiles of AsCpf1, which enabled the development of a web tool that predicts the indel frequencies for given target sequences (http://big.hanyang.ac.kr/cindel). Both the Cpf1 characterization profile and the in vivo high-throughput evaluation method will greatly facilitate Cpf1-based genome editing.","DOI":"10.1038/nmeth.4104","ISSN":"1548-7105","note":"PMID: 27992409","journalAbbreviation":"Nat. Methods","language":"eng","author":[{"family":"Kim","given":"Hui K."},{"family":"Song","given":"Myungjae"},{"family":"Lee","given":"Jinu"},{"family":"Menon","given":"A. Vipin"},{"family":"Jung","given":"Soobin"},{"family":"Kang","given":"Young-Mook"},{"family":"Choi","given":"Jae W."},{"family":"Woo","given":"Euijeon"},{"family":"Koh","given":"Hyun C."},{"family":"Nam","given":"Jin-Wu"},{"family":"Kim","given":"Hyongbum"}],"issued":{"date-parts":[["2017",2]]}}}],"schema":"https://github.com/citation-style-language/schema/raw/master/csl-citation.json"} </w:instrText>
      </w:r>
      <w:r w:rsidR="00793C69">
        <w:fldChar w:fldCharType="separate"/>
      </w:r>
      <w:r w:rsidR="00793C69" w:rsidRPr="00793C69">
        <w:t>(Kim et al., 2017)</w:t>
      </w:r>
      <w:r w:rsidR="00793C69">
        <w:fldChar w:fldCharType="end"/>
      </w:r>
      <w:r w:rsidR="00793C69">
        <w:t xml:space="preserve"> relative indel frequency values at each position were extracted from the published graph with a data digitization tool </w:t>
      </w:r>
      <w:r w:rsidR="00793C69">
        <w:fldChar w:fldCharType="begin"/>
      </w:r>
      <w:r w:rsidR="00311BA2">
        <w:instrText xml:space="preserve"> ADDIN ZOTERO_ITEM CSL_CITATION {"citationID":"OYRIHnAT","properties":{"formattedCitation":"(Rohatgi, 2019)","plainCitation":"(Rohatgi, 2019)","noteIndex":0},"citationItems":[{"id":12942,"uris":["http://zotero.org/groups/236583/items/BTXJFZKK"],"uri":["http://zotero.org/groups/236583/items/BTXJFZKK"],"itemData":{"id":12942,"type":"webpage","title":"WebPlotDigitizer","container-title":"WebPlotDigitizer","URL":"https://automeris.io/WebPlotDigitizer","note":"E-Mail: ankitrohatgi@hotmail.com\nLocation: San Francisco, California, USA","language":"English","author":[{"family":"Rohatgi","given":"Ankit"}],"issued":{"date-parts":[["2019",4,1]]},"accessed":{"date-parts":[["2019",6,4]]}}}],"schema":"https://github.com/citation-style-language/schema/raw/master/csl-citation.json"} </w:instrText>
      </w:r>
      <w:r w:rsidR="00793C69">
        <w:fldChar w:fldCharType="separate"/>
      </w:r>
      <w:r w:rsidR="00793C69" w:rsidRPr="008E6CF8">
        <w:t>(Rohatgi, 2019)</w:t>
      </w:r>
      <w:r w:rsidR="00793C69">
        <w:fldChar w:fldCharType="end"/>
      </w:r>
      <w:r w:rsidR="00793C69">
        <w:t xml:space="preserve">. </w:t>
      </w:r>
      <w:r w:rsidR="005D3FA6">
        <w:t xml:space="preserve">Dataset </w:t>
      </w:r>
      <w:r w:rsidR="00741C35">
        <w:t>9</w:t>
      </w:r>
      <w:r w:rsidR="005D3FA6">
        <w:t xml:space="preserve"> </w:t>
      </w:r>
      <w:r w:rsidR="005D3FA6">
        <w:fldChar w:fldCharType="begin"/>
      </w:r>
      <w:r w:rsidR="00311BA2">
        <w:instrText xml:space="preserve"> ADDIN ZOTERO_ITEM CSL_CITATION {"citationID":"sUUYsSkU","properties":{"formattedCitation":"(Kleinstiver et al., 2016b)","plainCitation":"(Kleinstiver et al., 2016b)","noteIndex":0},"citationItems":[{"id":3238,"uris":["http://zotero.org/groups/236583/items/NS3QKZ5D"],"uri":["http://zotero.org/groups/236583/items/NS3QKZ5D"],"itemData":{"id":3238,"type":"article-journal","title":"Genome-wide specificities of CRISPR-Cas Cpf1 nucleases in human cells","container-title":"Nature Biotechnology","page":"869-874","volume":"34","issue":"8","source":"PubMed","abstract":"The activities and genome-wide specificities of CRISPR-Cas Cpf1 nucleases are not well defined. We show that two Cpf1 nucleases from Acidaminococcus sp. BV3L6 and Lachnospiraceae bacterium ND2006 (AsCpf1 and LbCpf1, respectively) have on-target efficiencies in human cells comparable with those of the widely used Streptococcus pyogenes Cas9 (SpCas9). We also report that four to six bases at the 3' end of the short CRISPR RNA (crRNA) used to program Cpf1 nucleases are insensitive to single base mismatches, but that many of the other bases in this region of the crRNA are highly sensitive to single or double substitutions. Using GUIDE-seq and targeted deep sequencing analyses performed with both Cpf1 nucleases, we were unable to detect off-target cleavage for more than half of 20 different crRNAs. Our results suggest that AsCpf1 and LbCpf1 are highly specific in human cells.","DOI":"10.1038/nbt.3620","ISSN":"1546-1696","note":"PMID: 27347757\nPMCID: PMC4980201","journalAbbreviation":"Nat. Biotechnol.","language":"eng","author":[{"family":"Kleinstiver","given":"Benjamin P."},{"family":"Tsai","given":"Shengdar Q."},{"family":"Prew","given":"Michelle S."},{"family":"Nguyen","given":"Nhu T."},{"family":"Welch","given":"Moira M."},{"family":"Lopez","given":"Jose M."},{"family":"McCaw","given":"Zachary R."},{"family":"Aryee","given":"Martin J."},{"family":"Joung","given":"J. Keith"}],"issued":{"date-parts":[["2016",8]]}}}],"schema":"https://github.com/citation-style-language/schema/raw/master/csl-citation.json"} </w:instrText>
      </w:r>
      <w:r w:rsidR="005D3FA6">
        <w:fldChar w:fldCharType="separate"/>
      </w:r>
      <w:r w:rsidR="005D3FA6" w:rsidRPr="005D3FA6">
        <w:t>(</w:t>
      </w:r>
      <w:proofErr w:type="spellStart"/>
      <w:r w:rsidR="005D3FA6" w:rsidRPr="005D3FA6">
        <w:t>Kleinstiver</w:t>
      </w:r>
      <w:proofErr w:type="spellEnd"/>
      <w:r w:rsidR="005D3FA6" w:rsidRPr="005D3FA6">
        <w:t xml:space="preserve"> et al., 2016b)</w:t>
      </w:r>
      <w:r w:rsidR="005D3FA6">
        <w:fldChar w:fldCharType="end"/>
      </w:r>
      <w:r w:rsidR="00D37C2F">
        <w:t xml:space="preserve"> used a</w:t>
      </w:r>
      <w:r w:rsidR="005D3FA6" w:rsidRPr="005D3FA6">
        <w:t xml:space="preserve"> </w:t>
      </w:r>
      <w:r w:rsidR="005D3FA6">
        <w:t>T7E1</w:t>
      </w:r>
      <w:r w:rsidR="00D37C2F">
        <w:t xml:space="preserve"> reporter assay and included representative gene</w:t>
      </w:r>
      <w:r w:rsidR="00D37C2F" w:rsidRPr="00D37C2F">
        <w:t xml:space="preserve"> </w:t>
      </w:r>
      <w:r w:rsidR="00D37C2F">
        <w:t>DNMT1</w:t>
      </w:r>
      <w:r w:rsidR="00741C35">
        <w:t>, sites 1</w:t>
      </w:r>
      <w:r w:rsidR="00D37C2F">
        <w:t xml:space="preserve"> and 3. </w:t>
      </w:r>
      <w:r w:rsidR="000567A8">
        <w:t xml:space="preserve">Percent of modification for each gene was extracted </w:t>
      </w:r>
      <w:r w:rsidR="005D3FA6">
        <w:t>from the published graph</w:t>
      </w:r>
      <w:r w:rsidR="000567A8">
        <w:t>s</w:t>
      </w:r>
      <w:r w:rsidR="005D3FA6">
        <w:t xml:space="preserve"> with a data digitization tool </w:t>
      </w:r>
      <w:r w:rsidR="005D3FA6">
        <w:fldChar w:fldCharType="begin"/>
      </w:r>
      <w:r w:rsidR="00311BA2">
        <w:instrText xml:space="preserve"> ADDIN ZOTERO_ITEM CSL_CITATION {"citationID":"3CmFoOtl","properties":{"formattedCitation":"(Rohatgi, 2019)","plainCitation":"(Rohatgi, 2019)","noteIndex":0},"citationItems":[{"id":12942,"uris":["http://zotero.org/groups/236583/items/BTXJFZKK"],"uri":["http://zotero.org/groups/236583/items/BTXJFZKK"],"itemData":{"id":12942,"type":"webpage","title":"WebPlotDigitizer","container-title":"WebPlotDigitizer","URL":"https://automeris.io/WebPlotDigitizer","note":"E-Mail: ankitrohatgi@hotmail.com\nLocation: San Francisco, California, USA","language":"English","author":[{"family":"Rohatgi","given":"Ankit"}],"issued":{"date-parts":[["2019",4,1]]},"accessed":{"date-parts":[["2019",6,4]]}}}],"schema":"https://github.com/citation-style-language/schema/raw/master/csl-citation.json"} </w:instrText>
      </w:r>
      <w:r w:rsidR="005D3FA6">
        <w:fldChar w:fldCharType="separate"/>
      </w:r>
      <w:r w:rsidR="005D3FA6" w:rsidRPr="008E6CF8">
        <w:t>(Rohatgi, 2019)</w:t>
      </w:r>
      <w:r w:rsidR="005D3FA6">
        <w:fldChar w:fldCharType="end"/>
      </w:r>
      <w:r w:rsidR="005D3FA6">
        <w:t xml:space="preserve">. </w:t>
      </w:r>
      <w:r w:rsidR="000567A8">
        <w:t>Since the measure and distribution of data varied from study to study, a nonparametric correlation was used (only requires ordinal data). E</w:t>
      </w:r>
      <w:r w:rsidR="005D3FA6">
        <w:t xml:space="preserve">ach dataset </w:t>
      </w:r>
      <w:r w:rsidR="00522445">
        <w:t xml:space="preserve">was </w:t>
      </w:r>
      <w:r w:rsidR="005D3FA6">
        <w:t xml:space="preserve">compared to one another and to our model’s average positional mismatch penalty </w:t>
      </w:r>
      <w:r w:rsidR="00426D40">
        <w:t xml:space="preserve">to generate </w:t>
      </w:r>
      <w:r w:rsidR="00977F9A">
        <w:t xml:space="preserve">Spearman’s </w:t>
      </w:r>
      <w:r w:rsidR="00977F9A" w:rsidRPr="00977F9A">
        <w:t>rank correlation coefficient</w:t>
      </w:r>
      <w:r w:rsidR="00426D40">
        <w:t>s</w:t>
      </w:r>
      <w:r w:rsidR="00977F9A">
        <w:t xml:space="preserve"> </w:t>
      </w:r>
      <w:r w:rsidR="00D37C2F">
        <w:t>(</w:t>
      </w:r>
      <w:r w:rsidR="00D37C2F">
        <w:rPr>
          <w:i/>
          <w:iCs/>
        </w:rPr>
        <w:sym w:font="Symbol" w:char="F072"/>
      </w:r>
      <w:r w:rsidR="00D37C2F">
        <w:t xml:space="preserve">). </w:t>
      </w:r>
      <w:r w:rsidR="000567A8">
        <w:t xml:space="preserve">The average mismatch penalty is denoted as </w:t>
      </w:r>
      <w:r w:rsidR="000567A8">
        <w:rPr>
          <w:i/>
          <w:iCs/>
        </w:rPr>
        <w:t>P</w:t>
      </w:r>
      <w:r w:rsidR="000567A8">
        <w:rPr>
          <w:i/>
          <w:iCs/>
          <w:vertAlign w:val="subscript"/>
        </w:rPr>
        <w:t>M</w:t>
      </w:r>
      <w:r w:rsidR="000567A8">
        <w:rPr>
          <w:i/>
          <w:iCs/>
        </w:rPr>
        <w:t xml:space="preserve"> </w:t>
      </w:r>
      <w:r w:rsidR="000567A8">
        <w:t xml:space="preserve">in </w:t>
      </w:r>
      <w:r w:rsidR="000567A8" w:rsidRPr="000567A8">
        <w:rPr>
          <w:i/>
          <w:iCs/>
        </w:rPr>
        <w:t>Model 1</w:t>
      </w:r>
      <w:r w:rsidR="000567A8">
        <w:t>.</w:t>
      </w:r>
    </w:p>
    <w:p w14:paraId="6050D78B" w14:textId="77777777" w:rsidR="007F2869" w:rsidRPr="001432A8" w:rsidRDefault="007F2869" w:rsidP="00FA2D6E">
      <w:pPr>
        <w:pStyle w:val="Heading2"/>
      </w:pPr>
      <w:r w:rsidRPr="001432A8">
        <w:t>CHAMP (Chip Hybridized Association Mapping Platform)</w:t>
      </w:r>
    </w:p>
    <w:p w14:paraId="049AB9A0" w14:textId="77777777" w:rsidR="009045E8" w:rsidRPr="001432A8" w:rsidRDefault="00851B83" w:rsidP="00FA2D6E">
      <w:r w:rsidRPr="001432A8">
        <w:t xml:space="preserve">DNA libraries were sequenced on a </w:t>
      </w:r>
      <w:proofErr w:type="spellStart"/>
      <w:r w:rsidRPr="001432A8">
        <w:t>MiSeq</w:t>
      </w:r>
      <w:proofErr w:type="spellEnd"/>
      <w:r w:rsidRPr="001432A8">
        <w:t xml:space="preserve"> using 2x75 paired-end chemistry (v3, Illumina) Sequenced </w:t>
      </w:r>
      <w:proofErr w:type="spellStart"/>
      <w:r w:rsidRPr="001432A8">
        <w:t>MiSeq</w:t>
      </w:r>
      <w:proofErr w:type="spellEnd"/>
      <w:r w:rsidRPr="001432A8">
        <w:t xml:space="preserve"> chips were stored at 4°C in storage buffer (10 mM Tris-Cl, pH 8.0, 1 mM EDTA, 500 mM NaCl) until needed for CHAMP. </w:t>
      </w:r>
    </w:p>
    <w:p w14:paraId="24D519F2" w14:textId="330D763C" w:rsidR="00990858" w:rsidRPr="001432A8" w:rsidRDefault="0020264E" w:rsidP="00FA2D6E">
      <w:r w:rsidRPr="001432A8">
        <w:t xml:space="preserve">Chips were regenerated similarly to our previous strategy </w:t>
      </w:r>
      <w:bookmarkStart w:id="14" w:name="_Hlk4847525"/>
      <w:r w:rsidRPr="001432A8">
        <w:fldChar w:fldCharType="begin"/>
      </w:r>
      <w:r w:rsidR="00311BA2">
        <w:instrText xml:space="preserve"> ADDIN ZOTERO_ITEM CSL_CITATION {"citationID":"83jW7DzG","properties":{"formattedCitation":"(Jung et al., 2017)","plainCitation":"(Jung et al., 2017)","noteIndex":0},"citationItems":[{"id":3800,"uris":["http://zotero.org/groups/236583/items/36GTF56G"],"uri":["http://zotero.org/groups/236583/items/36GTF56G"],"itemData":{"id":3800,"type":"article-journal","title":"Massively Parallel Biophysical Analysis of CRISPR-Cas Complexes on Next Generation Sequencing Chips","container-title":"Cell","page":"35-47.e13","volume":"170","issue":"1","source":"www.cell.com","abstract":"CRISPR-Cas nucleoproteins target foreign DNA via base pairing with a crRNA. However, a quantitative description of protein binding and nuclease activation at off-target DNA sequences remains elusive. Here, we describe a chip-hybridized association-mapping platform (CHAMP) that repurposes next-generation sequencing chips to simultaneously measure the interactions between proteins and </w:instrText>
      </w:r>
      <w:r w:rsidR="00311BA2">
        <w:rPr>
          <w:rFonts w:ascii="Cambria Math" w:hAnsi="Cambria Math" w:cs="Cambria Math"/>
        </w:rPr>
        <w:instrText>∼</w:instrText>
      </w:r>
      <w:r w:rsidR="00311BA2">
        <w:instrText xml:space="preserve">107 unique DNA sequences. Using CHAMP, we provide the first comprehensive survey of DNA recognition by a type I-E CRISPR-Cas (Cascade) complex and Cas3 nuclease. Analysis of mutated target sequences and human genomic DNA reveal that Cascade recognizes an extended protospacer adjacent motif (PAM). Cascade recognizes DNA with a surprising 3-nt periodicity. The identity of the PAM and the PAM-proximal nucleotides control Cas3 recruitment by releasing the Cse1 subunit. These findings are used to develop a model for the biophysical constraints governing off-target DNA binding. CHAMP provides a framework for high-throughput, quantitative analysis of protein-DNA interactions on synthetic and genomic DNA.","DOI":"10.1016/j.cell.2017.05.044","ISSN":"0092-8674, 1097-4172","note":"PMID: 28666121","journalAbbreviation":"Cell","language":"English","author":[{"family":"Jung","given":"Cheulhee"},{"family":"Hawkins","given":"John A."},{"family":"Jones","given":"Stephen K."},{"family":"Xiao","given":"Yibei"},{"family":"Rybarski","given":"James R."},{"family":"Dillard","given":"Kaylee E."},{"family":"Hussmann","given":"Jeffrey"},{"family":"Saifuddin","given":"Fatema A."},{"family":"Savran","given":"Cagri A."},{"family":"Ellington","given":"Andrew D."},{"family":"Ke","given":"Ailong"},{"family":"Press","given":"William H."},{"family":"Finkelstein","given":"Ilya J."}],"issued":{"date-parts":[["2017",6,29]]}}}],"schema":"https://github.com/citation-style-language/schema/raw/master/csl-citation.json"} </w:instrText>
      </w:r>
      <w:r w:rsidRPr="001432A8">
        <w:fldChar w:fldCharType="separate"/>
      </w:r>
      <w:r w:rsidRPr="001432A8">
        <w:t>(Jung et al., 2017)</w:t>
      </w:r>
      <w:r w:rsidRPr="001432A8">
        <w:fldChar w:fldCharType="end"/>
      </w:r>
      <w:bookmarkEnd w:id="14"/>
      <w:r w:rsidRPr="001432A8">
        <w:t xml:space="preserve">. Each chip was loaded into a custom microscope stage adapter, with temperature controlled by a custom heating element. All solutions were pumped through the chip at 100 </w:t>
      </w:r>
      <w:proofErr w:type="spellStart"/>
      <w:r w:rsidRPr="001432A8">
        <w:t>μl</w:t>
      </w:r>
      <w:proofErr w:type="spellEnd"/>
      <w:r w:rsidR="009045E8" w:rsidRPr="001432A8">
        <w:t xml:space="preserve"> </w:t>
      </w:r>
      <w:r w:rsidRPr="001432A8">
        <w:t>min</w:t>
      </w:r>
      <w:r w:rsidR="009045E8" w:rsidRPr="001432A8">
        <w:rPr>
          <w:vertAlign w:val="superscript"/>
        </w:rPr>
        <w:t>-1</w:t>
      </w:r>
      <w:r w:rsidRPr="001432A8">
        <w:t xml:space="preserve"> using a syringe pump (Legato 210, KD Scientific), with reagents added via an electronic injection manifold (</w:t>
      </w:r>
      <w:proofErr w:type="spellStart"/>
      <w:r w:rsidRPr="001432A8">
        <w:t>Rheodyne</w:t>
      </w:r>
      <w:proofErr w:type="spellEnd"/>
      <w:r w:rsidRPr="001432A8">
        <w:t xml:space="preserve"> MXP9900). Chip DNAs were made single-stranded with 500 </w:t>
      </w:r>
      <w:proofErr w:type="spellStart"/>
      <w:r w:rsidRPr="001432A8">
        <w:t>μl</w:t>
      </w:r>
      <w:proofErr w:type="spellEnd"/>
      <w:r w:rsidRPr="001432A8">
        <w:t xml:space="preserve"> 60% DMSO, then washed with 500 </w:t>
      </w:r>
      <w:proofErr w:type="spellStart"/>
      <w:r w:rsidRPr="001432A8">
        <w:t>μl</w:t>
      </w:r>
      <w:proofErr w:type="spellEnd"/>
      <w:r w:rsidRPr="001432A8">
        <w:t xml:space="preserve"> TE buffer. </w:t>
      </w:r>
      <w:r w:rsidR="004A5D98" w:rsidRPr="001432A8">
        <w:t>An unlabeled regeneration primer (user DNA specific) and a digoxygenin labeled primer (</w:t>
      </w:r>
      <w:proofErr w:type="spellStart"/>
      <w:r w:rsidR="004A5D98" w:rsidRPr="001432A8">
        <w:t>PhiX</w:t>
      </w:r>
      <w:proofErr w:type="spellEnd"/>
      <w:r w:rsidR="004A5D98" w:rsidRPr="001432A8">
        <w:t xml:space="preserve"> DNA specific, for alignment) were annealed o</w:t>
      </w:r>
      <w:r w:rsidRPr="001432A8">
        <w:t>ver an 85-40°C temperature gradient (30 min)</w:t>
      </w:r>
      <w:r w:rsidR="004A5D98" w:rsidRPr="001432A8">
        <w:t xml:space="preserve"> in hybridization buffer (75 mM tri-sodium citrate, pH 7.0, 750 mM NaCl, 0.1% Tween-20), </w:t>
      </w:r>
      <w:r w:rsidR="00E11E96" w:rsidRPr="001432A8">
        <w:t xml:space="preserve">and </w:t>
      </w:r>
      <w:r w:rsidR="004A5D98" w:rsidRPr="001432A8">
        <w:t xml:space="preserve">then excess </w:t>
      </w:r>
      <w:r w:rsidR="00E11E96" w:rsidRPr="001432A8">
        <w:t xml:space="preserve">primers </w:t>
      </w:r>
      <w:r w:rsidR="004A5D98" w:rsidRPr="001432A8">
        <w:t>w</w:t>
      </w:r>
      <w:r w:rsidR="00E11E96" w:rsidRPr="001432A8">
        <w:t>ere</w:t>
      </w:r>
      <w:r w:rsidR="004A5D98" w:rsidRPr="001432A8">
        <w:t xml:space="preserve"> removed at 40°C with 1 ml wash buffer (4.5 mM Trisodium Citrate, pH 7.0, 45 mM NaCl, 0.1% Tween-20). Annealed primers were extended at 60°C using 0.08 U</w:t>
      </w:r>
      <w:r w:rsidR="009045E8" w:rsidRPr="001432A8">
        <w:t xml:space="preserve"> </w:t>
      </w:r>
      <w:r w:rsidR="004A5D98" w:rsidRPr="001432A8">
        <w:t>μl</w:t>
      </w:r>
      <w:r w:rsidR="009045E8" w:rsidRPr="001432A8">
        <w:rPr>
          <w:vertAlign w:val="superscript"/>
        </w:rPr>
        <w:t>-1</w:t>
      </w:r>
      <w:r w:rsidR="004A5D98" w:rsidRPr="001432A8">
        <w:t xml:space="preserve"> </w:t>
      </w:r>
      <w:proofErr w:type="spellStart"/>
      <w:r w:rsidR="004A5D98" w:rsidRPr="001432A8">
        <w:t>Bst</w:t>
      </w:r>
      <w:proofErr w:type="spellEnd"/>
      <w:r w:rsidR="004A5D98" w:rsidRPr="001432A8">
        <w:t xml:space="preserve"> 2.0 </w:t>
      </w:r>
      <w:proofErr w:type="spellStart"/>
      <w:r w:rsidR="004A5D98" w:rsidRPr="001432A8">
        <w:t>WarmStart</w:t>
      </w:r>
      <w:proofErr w:type="spellEnd"/>
      <w:r w:rsidR="004A5D98" w:rsidRPr="001432A8">
        <w:t xml:space="preserve"> DNA polymerase</w:t>
      </w:r>
      <w:r w:rsidR="00E11E96" w:rsidRPr="001432A8">
        <w:t xml:space="preserve"> (New England Biolabs)</w:t>
      </w:r>
      <w:r w:rsidR="004A5D98" w:rsidRPr="001432A8">
        <w:t xml:space="preserve"> and 0.8 mM dNTPs in isothermal amplification buffer (20 mM Tris-HCl, pH 8.8, 10 mM (NH</w:t>
      </w:r>
      <w:r w:rsidR="004A5D98" w:rsidRPr="001432A8">
        <w:rPr>
          <w:vertAlign w:val="subscript"/>
        </w:rPr>
        <w:t>4</w:t>
      </w:r>
      <w:r w:rsidR="004A5D98" w:rsidRPr="001432A8">
        <w:t>)</w:t>
      </w:r>
      <w:r w:rsidR="004A5D98" w:rsidRPr="001432A8">
        <w:rPr>
          <w:vertAlign w:val="subscript"/>
        </w:rPr>
        <w:t>2</w:t>
      </w:r>
      <w:r w:rsidR="004A5D98" w:rsidRPr="001432A8">
        <w:t>SO</w:t>
      </w:r>
      <w:r w:rsidR="004A5D98" w:rsidRPr="001432A8">
        <w:rPr>
          <w:vertAlign w:val="subscript"/>
        </w:rPr>
        <w:t>4</w:t>
      </w:r>
      <w:r w:rsidR="004A5D98" w:rsidRPr="001432A8">
        <w:t xml:space="preserve">, 50 mM </w:t>
      </w:r>
      <w:proofErr w:type="spellStart"/>
      <w:r w:rsidR="004A5D98" w:rsidRPr="001432A8">
        <w:t>KCl</w:t>
      </w:r>
      <w:proofErr w:type="spellEnd"/>
      <w:r w:rsidR="004A5D98" w:rsidRPr="001432A8">
        <w:t>, 2 mM MgSO</w:t>
      </w:r>
      <w:r w:rsidR="004A5D98" w:rsidRPr="001432A8">
        <w:rPr>
          <w:vertAlign w:val="subscript"/>
        </w:rPr>
        <w:t>4</w:t>
      </w:r>
      <w:r w:rsidR="004A5D98" w:rsidRPr="001432A8">
        <w:t xml:space="preserve">, </w:t>
      </w:r>
      <w:r w:rsidR="004A5D98" w:rsidRPr="001432A8">
        <w:lastRenderedPageBreak/>
        <w:t xml:space="preserve">0.1% Tween-20), then washed with 500 </w:t>
      </w:r>
      <w:proofErr w:type="spellStart"/>
      <w:r w:rsidR="004A5D98" w:rsidRPr="001432A8">
        <w:t>μl</w:t>
      </w:r>
      <w:proofErr w:type="spellEnd"/>
      <w:r w:rsidR="004A5D98" w:rsidRPr="001432A8">
        <w:t xml:space="preserve"> wash buffer. </w:t>
      </w:r>
      <w:r w:rsidR="00E11E96" w:rsidRPr="001432A8">
        <w:t xml:space="preserve">Using 100 </w:t>
      </w:r>
      <w:proofErr w:type="spellStart"/>
      <w:r w:rsidR="00E11E96" w:rsidRPr="001432A8">
        <w:t>μl</w:t>
      </w:r>
      <w:proofErr w:type="spellEnd"/>
      <w:r w:rsidR="00E11E96" w:rsidRPr="001432A8">
        <w:t xml:space="preserve"> of rabbit anti-digoxigenin monoclonal antibody (Life Technologies) and 100 </w:t>
      </w:r>
      <w:proofErr w:type="spellStart"/>
      <w:r w:rsidR="00E11E96" w:rsidRPr="001432A8">
        <w:t>μl</w:t>
      </w:r>
      <w:proofErr w:type="spellEnd"/>
      <w:r w:rsidR="00E11E96" w:rsidRPr="001432A8">
        <w:t xml:space="preserve"> Alexa488-conjugated, goat anti-rabbit antibody (Thermo Fisher Scientific), </w:t>
      </w:r>
      <w:proofErr w:type="spellStart"/>
      <w:r w:rsidR="00E11E96" w:rsidRPr="001432A8">
        <w:t>PhiX</w:t>
      </w:r>
      <w:proofErr w:type="spellEnd"/>
      <w:r w:rsidR="00E11E96" w:rsidRPr="001432A8">
        <w:t xml:space="preserve"> DNA clusters were fluorescently labeled as markers for subsequent image alignment.</w:t>
      </w:r>
      <w:r w:rsidR="009045E8" w:rsidRPr="001432A8">
        <w:t xml:space="preserve"> The</w:t>
      </w:r>
      <w:r w:rsidR="00315012" w:rsidRPr="001432A8">
        <w:t xml:space="preserve"> </w:t>
      </w:r>
      <w:proofErr w:type="spellStart"/>
      <w:r w:rsidR="00315012" w:rsidRPr="001432A8">
        <w:t>MiSeq</w:t>
      </w:r>
      <w:proofErr w:type="spellEnd"/>
      <w:r w:rsidR="00315012" w:rsidRPr="001432A8">
        <w:t xml:space="preserve"> chips were </w:t>
      </w:r>
      <w:r w:rsidR="009045E8" w:rsidRPr="001432A8">
        <w:t xml:space="preserve">imaged on a </w:t>
      </w:r>
      <w:proofErr w:type="spellStart"/>
      <w:r w:rsidR="00315012" w:rsidRPr="001432A8">
        <w:t>Ti</w:t>
      </w:r>
      <w:proofErr w:type="spellEnd"/>
      <w:r w:rsidR="00315012" w:rsidRPr="001432A8">
        <w:t>-E microscope (Nikon) in a prism-TIRF configuration</w:t>
      </w:r>
      <w:r w:rsidR="009045E8" w:rsidRPr="001432A8">
        <w:t xml:space="preserve"> </w:t>
      </w:r>
      <w:r w:rsidR="009045E8" w:rsidRPr="001432A8">
        <w:fldChar w:fldCharType="begin"/>
      </w:r>
      <w:r w:rsidR="00311BA2">
        <w:instrText xml:space="preserve"> ADDIN ZOTERO_ITEM CSL_CITATION {"citationID":"4XkiRnlE","properties":{"formattedCitation":"(Jung et al., 2017)","plainCitation":"(Jung et al., 2017)","noteIndex":0},"citationItems":[{"id":3800,"uris":["http://zotero.org/groups/236583/items/36GTF56G"],"uri":["http://zotero.org/groups/236583/items/36GTF56G"],"itemData":{"id":3800,"type":"article-journal","title":"Massively Parallel Biophysical Analysis of CRISPR-Cas Complexes on Next Generation Sequencing Chips","container-title":"Cell","page":"35-47.e13","volume":"170","issue":"1","source":"www.cell.com","abstract":"CRISPR-Cas nucleoproteins target foreign DNA via base pairing with a crRNA. However, a quantitative description of protein binding and nuclease activation at off-target DNA sequences remains elusive. Here, we describe a chip-hybridized association-mapping platform (CHAMP) that repurposes next-generation sequencing chips to simultaneously measure the interactions between proteins and </w:instrText>
      </w:r>
      <w:r w:rsidR="00311BA2">
        <w:rPr>
          <w:rFonts w:ascii="Cambria Math" w:hAnsi="Cambria Math" w:cs="Cambria Math"/>
        </w:rPr>
        <w:instrText>∼</w:instrText>
      </w:r>
      <w:r w:rsidR="00311BA2">
        <w:instrText xml:space="preserve">107 unique DNA sequences. Using CHAMP, we provide the first comprehensive survey of DNA recognition by a type I-E CRISPR-Cas (Cascade) complex and Cas3 nuclease. Analysis of mutated target sequences and human genomic DNA reveal that Cascade recognizes an extended protospacer adjacent motif (PAM). Cascade recognizes DNA with a surprising 3-nt periodicity. The identity of the PAM and the PAM-proximal nucleotides control Cas3 recruitment by releasing the Cse1 subunit. These findings are used to develop a model for the biophysical constraints governing off-target DNA binding. CHAMP provides a framework for high-throughput, quantitative analysis of protein-DNA interactions on synthetic and genomic DNA.","DOI":"10.1016/j.cell.2017.05.044","ISSN":"0092-8674, 1097-4172","note":"PMID: 28666121","journalAbbreviation":"Cell","language":"English","author":[{"family":"Jung","given":"Cheulhee"},{"family":"Hawkins","given":"John A."},{"family":"Jones","given":"Stephen K."},{"family":"Xiao","given":"Yibei"},{"family":"Rybarski","given":"James R."},{"family":"Dillard","given":"Kaylee E."},{"family":"Hussmann","given":"Jeffrey"},{"family":"Saifuddin","given":"Fatema A."},{"family":"Savran","given":"Cagri A."},{"family":"Ellington","given":"Andrew D."},{"family":"Ke","given":"Ailong"},{"family":"Press","given":"William H."},{"family":"Finkelstein","given":"Ilya J."}],"issued":{"date-parts":[["2017",6,29]]}}}],"schema":"https://github.com/citation-style-language/schema/raw/master/csl-citation.json"} </w:instrText>
      </w:r>
      <w:r w:rsidR="009045E8" w:rsidRPr="001432A8">
        <w:fldChar w:fldCharType="separate"/>
      </w:r>
      <w:r w:rsidR="009045E8" w:rsidRPr="001432A8">
        <w:t>(Jung et al., 2017)</w:t>
      </w:r>
      <w:r w:rsidR="009045E8" w:rsidRPr="001432A8">
        <w:fldChar w:fldCharType="end"/>
      </w:r>
      <w:r w:rsidR="00315012" w:rsidRPr="001432A8">
        <w:t xml:space="preserve">. </w:t>
      </w:r>
      <w:r w:rsidR="009045E8" w:rsidRPr="001432A8">
        <w:t xml:space="preserve">Images were acquired in OME-TIFF format (uncompressed TIFF plus XML meta data) using the </w:t>
      </w:r>
      <w:r w:rsidR="00CF620A" w:rsidRPr="001432A8">
        <w:t xml:space="preserve">Micro-Manager software </w:t>
      </w:r>
      <w:r w:rsidR="009045E8" w:rsidRPr="001432A8">
        <w:fldChar w:fldCharType="begin"/>
      </w:r>
      <w:r w:rsidR="00311BA2">
        <w:instrText xml:space="preserve"> ADDIN ZOTERO_ITEM CSL_CITATION {"citationID":"Y1wkB6ZX","properties":{"formattedCitation":"(Edelstein et al., 2014)","plainCitation":"(Edelstein et al., 2014)","noteIndex":0},"citationItems":[{"id":3256,"uris":["http://zotero.org/groups/236583/items/BVD6B587"],"uri":["http://zotero.org/groups/236583/items/BVD6B587"],"itemData":{"id":3256,"type":"article-journal","title":"Advanced methods of microscope control using μManager software","container-title":"Journal of Biological Methods","page":"10","volume":"1","issue":"2","source":"CrossRef","DOI":"10.14440/jbm.2014.36","ISSN":"2326-9901","author":[{"family":"Edelstein","given":"Arthur D"},{"family":"Tsuchida","given":"Mark A"},{"family":"Amodaj","given":"Nenad"},{"family":"Pinkard","given":"Henry"},{"family":"Vale","given":"Ronald D"},{"family":"Stuurman","given":"Nico"}],"issued":{"date-parts":[["2014",11,7]]}}}],"schema":"https://github.com/citation-style-language/schema/raw/master/csl-citation.json"} </w:instrText>
      </w:r>
      <w:r w:rsidR="009045E8" w:rsidRPr="001432A8">
        <w:fldChar w:fldCharType="separate"/>
      </w:r>
      <w:r w:rsidR="009045E8" w:rsidRPr="001432A8">
        <w:t>(Edelstein et al., 2014)</w:t>
      </w:r>
      <w:r w:rsidR="009045E8" w:rsidRPr="001432A8">
        <w:fldChar w:fldCharType="end"/>
      </w:r>
      <w:r w:rsidR="009045E8" w:rsidRPr="001432A8">
        <w:t>.</w:t>
      </w:r>
      <w:r w:rsidR="003A2F10" w:rsidRPr="001432A8">
        <w:t xml:space="preserve"> </w:t>
      </w:r>
    </w:p>
    <w:p w14:paraId="6CBACB4D" w14:textId="3F30D38B" w:rsidR="000F58A5" w:rsidRPr="001432A8" w:rsidRDefault="00F85FF2" w:rsidP="00FA2D6E">
      <w:r w:rsidRPr="001432A8">
        <w:t xml:space="preserve">The </w:t>
      </w:r>
      <w:r w:rsidR="007A0189" w:rsidRPr="001432A8">
        <w:t>d</w:t>
      </w:r>
      <w:r w:rsidRPr="001432A8">
        <w:t xml:space="preserve">Cas9/sgRNA RNP complex was diluted to concentrations of </w:t>
      </w:r>
      <w:r w:rsidR="001333DB" w:rsidRPr="001432A8">
        <w:t xml:space="preserve">0.1, 0.3, 1, 3, 10, 30, 100 and </w:t>
      </w:r>
      <w:r w:rsidRPr="001432A8">
        <w:t>300</w:t>
      </w:r>
      <w:r w:rsidR="009045E8" w:rsidRPr="001432A8">
        <w:t xml:space="preserve"> </w:t>
      </w:r>
      <w:proofErr w:type="spellStart"/>
      <w:r w:rsidRPr="001432A8">
        <w:t>nM</w:t>
      </w:r>
      <w:proofErr w:type="spellEnd"/>
      <w:r w:rsidRPr="001432A8">
        <w:t xml:space="preserve"> in CHAMP buffer (</w:t>
      </w:r>
      <w:r w:rsidR="001333DB" w:rsidRPr="001432A8">
        <w:t>20mM Tris-HCl pH</w:t>
      </w:r>
      <w:r w:rsidR="009045E8" w:rsidRPr="001432A8">
        <w:t xml:space="preserve"> </w:t>
      </w:r>
      <w:r w:rsidR="001333DB" w:rsidRPr="001432A8">
        <w:t>7.5, 100</w:t>
      </w:r>
      <w:r w:rsidR="009045E8" w:rsidRPr="001432A8">
        <w:t xml:space="preserve"> </w:t>
      </w:r>
      <w:r w:rsidR="001333DB" w:rsidRPr="001432A8">
        <w:t xml:space="preserve">mM </w:t>
      </w:r>
      <w:proofErr w:type="spellStart"/>
      <w:r w:rsidR="001333DB" w:rsidRPr="001432A8">
        <w:t>KCl</w:t>
      </w:r>
      <w:proofErr w:type="spellEnd"/>
      <w:r w:rsidR="001333DB" w:rsidRPr="001432A8">
        <w:t>, 5</w:t>
      </w:r>
      <w:r w:rsidR="009045E8" w:rsidRPr="001432A8">
        <w:t xml:space="preserve"> </w:t>
      </w:r>
      <w:r w:rsidR="001333DB" w:rsidRPr="001432A8">
        <w:t>mM MgCl</w:t>
      </w:r>
      <w:r w:rsidR="001333DB" w:rsidRPr="001432A8">
        <w:rPr>
          <w:vertAlign w:val="subscript"/>
        </w:rPr>
        <w:t xml:space="preserve">2, </w:t>
      </w:r>
      <w:r w:rsidR="001333DB" w:rsidRPr="001432A8">
        <w:t>5% glycerol, 0.2</w:t>
      </w:r>
      <w:r w:rsidR="009045E8" w:rsidRPr="001432A8">
        <w:t xml:space="preserve"> </w:t>
      </w:r>
      <w:r w:rsidR="001333DB" w:rsidRPr="001432A8">
        <w:t>mg</w:t>
      </w:r>
      <w:r w:rsidR="009045E8" w:rsidRPr="001432A8">
        <w:t xml:space="preserve"> </w:t>
      </w:r>
      <w:r w:rsidR="001333DB" w:rsidRPr="001432A8">
        <w:t>mL</w:t>
      </w:r>
      <w:r w:rsidR="009045E8" w:rsidRPr="001432A8">
        <w:rPr>
          <w:vertAlign w:val="superscript"/>
        </w:rPr>
        <w:t>-1</w:t>
      </w:r>
      <w:r w:rsidR="001333DB" w:rsidRPr="001432A8">
        <w:t xml:space="preserve"> BSA, 0.1% Tween-20, 1</w:t>
      </w:r>
      <w:r w:rsidR="009045E8" w:rsidRPr="001432A8">
        <w:t xml:space="preserve"> </w:t>
      </w:r>
      <w:r w:rsidR="001333DB" w:rsidRPr="001432A8">
        <w:t>mM DTT</w:t>
      </w:r>
      <w:r w:rsidRPr="001432A8">
        <w:t>). Starting with the lowest concentration, 100</w:t>
      </w:r>
      <w:r w:rsidR="009045E8" w:rsidRPr="001432A8">
        <w:t xml:space="preserve"> </w:t>
      </w:r>
      <w:proofErr w:type="spellStart"/>
      <w:r w:rsidRPr="001432A8">
        <w:t>μl</w:t>
      </w:r>
      <w:proofErr w:type="spellEnd"/>
      <w:r w:rsidRPr="001432A8">
        <w:t xml:space="preserve"> of RNP complex was injected into the regenerated </w:t>
      </w:r>
      <w:proofErr w:type="spellStart"/>
      <w:r w:rsidRPr="001432A8">
        <w:t>MiSeq</w:t>
      </w:r>
      <w:proofErr w:type="spellEnd"/>
      <w:r w:rsidRPr="001432A8">
        <w:t xml:space="preserve"> chip at room temperature and incubated for 10 minutes. Then, 300</w:t>
      </w:r>
      <w:r w:rsidR="009045E8" w:rsidRPr="001432A8">
        <w:t xml:space="preserve"> </w:t>
      </w:r>
      <w:proofErr w:type="spellStart"/>
      <w:r w:rsidRPr="001432A8">
        <w:t>μl</w:t>
      </w:r>
      <w:proofErr w:type="spellEnd"/>
      <w:r w:rsidRPr="001432A8">
        <w:t xml:space="preserve"> of CHAMP buffer containing 4</w:t>
      </w:r>
      <w:r w:rsidR="009045E8" w:rsidRPr="001432A8">
        <w:t xml:space="preserve"> </w:t>
      </w:r>
      <w:proofErr w:type="spellStart"/>
      <w:r w:rsidRPr="001432A8">
        <w:t>nM</w:t>
      </w:r>
      <w:proofErr w:type="spellEnd"/>
      <w:r w:rsidRPr="001432A8">
        <w:t xml:space="preserve"> Alexa488-conjugated anti-Flag antibody (</w:t>
      </w:r>
      <w:r w:rsidR="009B68A0" w:rsidRPr="001432A8">
        <w:t xml:space="preserve">Alexa Fluor 488 antibody labeling kit, Thermo Fisher; monoclonal </w:t>
      </w:r>
      <w:r w:rsidRPr="001432A8">
        <w:t>BioM2</w:t>
      </w:r>
      <w:r w:rsidR="009B68A0" w:rsidRPr="001432A8">
        <w:t xml:space="preserve">, </w:t>
      </w:r>
      <w:r w:rsidRPr="001432A8">
        <w:t>Sigma-Aldrich</w:t>
      </w:r>
      <w:r w:rsidR="009B68A0" w:rsidRPr="001432A8">
        <w:t xml:space="preserve">) was injected to wash off unbound RNP and label DNA-bound RNP complex. </w:t>
      </w:r>
      <w:r w:rsidR="00667967" w:rsidRPr="001432A8">
        <w:t>The chip was then imaged over 420 fields of view (FOVs) with 10 frames of 50</w:t>
      </w:r>
      <w:r w:rsidR="009045E8" w:rsidRPr="001432A8">
        <w:t xml:space="preserve"> </w:t>
      </w:r>
      <w:proofErr w:type="spellStart"/>
      <w:r w:rsidR="00667967" w:rsidRPr="001432A8">
        <w:t>ms</w:t>
      </w:r>
      <w:proofErr w:type="spellEnd"/>
      <w:r w:rsidR="00667967" w:rsidRPr="001432A8">
        <w:t xml:space="preserve"> each, while illuminated with 10</w:t>
      </w:r>
      <w:r w:rsidR="009045E8" w:rsidRPr="001432A8">
        <w:t xml:space="preserve"> </w:t>
      </w:r>
      <w:proofErr w:type="spellStart"/>
      <w:r w:rsidR="00667967" w:rsidRPr="001432A8">
        <w:t>mW</w:t>
      </w:r>
      <w:proofErr w:type="spellEnd"/>
      <w:r w:rsidR="00667967" w:rsidRPr="001432A8">
        <w:t xml:space="preserve"> of laser power</w:t>
      </w:r>
      <w:r w:rsidR="009045E8" w:rsidRPr="001432A8">
        <w:t>, as measured at the front face of the prism</w:t>
      </w:r>
      <w:r w:rsidR="00667967" w:rsidRPr="001432A8">
        <w:t xml:space="preserve">. Collected images </w:t>
      </w:r>
      <w:r w:rsidR="000F58A5" w:rsidRPr="001432A8">
        <w:t xml:space="preserve">were processed </w:t>
      </w:r>
      <w:r w:rsidR="009045E8" w:rsidRPr="001432A8">
        <w:t xml:space="preserve">via the </w:t>
      </w:r>
      <w:r w:rsidR="000F58A5" w:rsidRPr="001432A8">
        <w:t xml:space="preserve">CHAMP </w:t>
      </w:r>
      <w:r w:rsidR="009045E8" w:rsidRPr="001432A8">
        <w:t xml:space="preserve">bioinformatic </w:t>
      </w:r>
      <w:r w:rsidR="000F58A5" w:rsidRPr="001432A8">
        <w:t>software for downstream analysis</w:t>
      </w:r>
      <w:r w:rsidR="009045E8" w:rsidRPr="001432A8">
        <w:t xml:space="preserve"> </w:t>
      </w:r>
      <w:r w:rsidR="009045E8" w:rsidRPr="001432A8">
        <w:fldChar w:fldCharType="begin"/>
      </w:r>
      <w:r w:rsidR="00311BA2">
        <w:instrText xml:space="preserve"> ADDIN ZOTERO_ITEM CSL_CITATION {"citationID":"39KT27Rl","properties":{"formattedCitation":"(Jung et al., 2017)","plainCitation":"(Jung et al., 2017)","noteIndex":0},"citationItems":[{"id":3800,"uris":["http://zotero.org/groups/236583/items/36GTF56G"],"uri":["http://zotero.org/groups/236583/items/36GTF56G"],"itemData":{"id":3800,"type":"article-journal","title":"Massively Parallel Biophysical Analysis of CRISPR-Cas Complexes on Next Generation Sequencing Chips","container-title":"Cell","page":"35-47.e13","volume":"170","issue":"1","source":"www.cell.com","abstract":"CRISPR-Cas nucleoproteins target foreign DNA via base pairing with a crRNA. However, a quantitative description of protein binding and nuclease activation at off-target DNA sequences remains elusive. Here, we describe a chip-hybridized association-mapping platform (CHAMP) that repurposes next-generation sequencing chips to simultaneously measure the interactions between proteins and </w:instrText>
      </w:r>
      <w:r w:rsidR="00311BA2">
        <w:rPr>
          <w:rFonts w:ascii="Cambria Math" w:hAnsi="Cambria Math" w:cs="Cambria Math"/>
        </w:rPr>
        <w:instrText>∼</w:instrText>
      </w:r>
      <w:r w:rsidR="00311BA2">
        <w:instrText xml:space="preserve">107 unique DNA sequences. Using CHAMP, we provide the first comprehensive survey of DNA recognition by a type I-E CRISPR-Cas (Cascade) complex and Cas3 nuclease. Analysis of mutated target sequences and human genomic DNA reveal that Cascade recognizes an extended protospacer adjacent motif (PAM). Cascade recognizes DNA with a surprising 3-nt periodicity. The identity of the PAM and the PAM-proximal nucleotides control Cas3 recruitment by releasing the Cse1 subunit. These findings are used to develop a model for the biophysical constraints governing off-target DNA binding. CHAMP provides a framework for high-throughput, quantitative analysis of protein-DNA interactions on synthetic and genomic DNA.","DOI":"10.1016/j.cell.2017.05.044","ISSN":"0092-8674, 1097-4172","note":"PMID: 28666121","journalAbbreviation":"Cell","language":"English","author":[{"family":"Jung","given":"Cheulhee"},{"family":"Hawkins","given":"John A."},{"family":"Jones","given":"Stephen K."},{"family":"Xiao","given":"Yibei"},{"family":"Rybarski","given":"James R."},{"family":"Dillard","given":"Kaylee E."},{"family":"Hussmann","given":"Jeffrey"},{"family":"Saifuddin","given":"Fatema A."},{"family":"Savran","given":"Cagri A."},{"family":"Ellington","given":"Andrew D."},{"family":"Ke","given":"Ailong"},{"family":"Press","given":"William H."},{"family":"Finkelstein","given":"Ilya J."}],"issued":{"date-parts":[["2017",6,29]]}}}],"schema":"https://github.com/citation-style-language/schema/raw/master/csl-citation.json"} </w:instrText>
      </w:r>
      <w:r w:rsidR="009045E8" w:rsidRPr="001432A8">
        <w:fldChar w:fldCharType="separate"/>
      </w:r>
      <w:r w:rsidR="009045E8" w:rsidRPr="001432A8">
        <w:t>(Jung et al., 2017)</w:t>
      </w:r>
      <w:r w:rsidR="009045E8" w:rsidRPr="001432A8">
        <w:fldChar w:fldCharType="end"/>
      </w:r>
      <w:r w:rsidR="000F58A5" w:rsidRPr="001432A8">
        <w:t>.</w:t>
      </w:r>
    </w:p>
    <w:p w14:paraId="6CBACB51" w14:textId="77777777" w:rsidR="00041B76" w:rsidRPr="001432A8" w:rsidRDefault="005E4B62" w:rsidP="00FA2D6E">
      <w:pPr>
        <w:pStyle w:val="Heading2"/>
      </w:pPr>
      <w:r w:rsidRPr="001432A8">
        <w:t xml:space="preserve">DNA </w:t>
      </w:r>
      <w:r w:rsidR="00041B76" w:rsidRPr="001432A8">
        <w:t>Radiolabeling</w:t>
      </w:r>
      <w:r w:rsidR="001E43F3" w:rsidRPr="001432A8">
        <w:t xml:space="preserve"> and PAGE purification</w:t>
      </w:r>
    </w:p>
    <w:p w14:paraId="6CBACB52" w14:textId="362B9AB3" w:rsidR="00041B76" w:rsidRPr="001432A8" w:rsidRDefault="005E4B62" w:rsidP="00FA2D6E">
      <w:r w:rsidRPr="001432A8">
        <w:t>DNA o</w:t>
      </w:r>
      <w:r w:rsidR="00041B76" w:rsidRPr="001432A8">
        <w:t>ligon</w:t>
      </w:r>
      <w:r w:rsidRPr="001432A8">
        <w:t>ucleotides 308 and 310 were 5’-radiolabeled with [γ-</w:t>
      </w:r>
      <w:r w:rsidRPr="001432A8">
        <w:rPr>
          <w:vertAlign w:val="superscript"/>
        </w:rPr>
        <w:t>32</w:t>
      </w:r>
      <w:r w:rsidRPr="001432A8">
        <w:t>P]</w:t>
      </w:r>
      <w:r w:rsidR="00452562" w:rsidRPr="001432A8">
        <w:t xml:space="preserve"> </w:t>
      </w:r>
      <w:r w:rsidRPr="001432A8">
        <w:t xml:space="preserve">ATP (Perkin-Elmer) using T4-polynucleotide kinase (New England Biolabs). Radiolabeled nucleotides were then purified by electrophoresis in a </w:t>
      </w:r>
      <w:r w:rsidR="00C43CF7" w:rsidRPr="001432A8">
        <w:t>12</w:t>
      </w:r>
      <w:r w:rsidRPr="001432A8">
        <w:t>%</w:t>
      </w:r>
      <w:r w:rsidR="00C43CF7" w:rsidRPr="001432A8">
        <w:t xml:space="preserve"> native</w:t>
      </w:r>
      <w:r w:rsidRPr="001432A8">
        <w:t xml:space="preserve"> polyacrylamide gel, before being eluted in TE buffer (10mM Tris-HC</w:t>
      </w:r>
      <w:r w:rsidR="00C23304">
        <w:t>l</w:t>
      </w:r>
      <w:r w:rsidRPr="001432A8">
        <w:t xml:space="preserve"> pH 8, 1 mM EDTA) to a concentration 250nM.</w:t>
      </w:r>
    </w:p>
    <w:p w14:paraId="6CBACB55" w14:textId="37673F69" w:rsidR="0027165D" w:rsidRPr="001432A8" w:rsidRDefault="00D8454A" w:rsidP="00FA2D6E">
      <w:pPr>
        <w:pStyle w:val="Heading2"/>
      </w:pPr>
      <w:bookmarkStart w:id="15" w:name="_Hlk4848112"/>
      <w:r w:rsidRPr="001432A8">
        <w:t>Nuclease a</w:t>
      </w:r>
      <w:r w:rsidR="000836C0" w:rsidRPr="001432A8">
        <w:t>ctive site titration</w:t>
      </w:r>
    </w:p>
    <w:p w14:paraId="5C2BACAD" w14:textId="41DA9C05" w:rsidR="00990858" w:rsidRDefault="001170B4" w:rsidP="00FA2D6E">
      <w:bookmarkStart w:id="16" w:name="_Hlk4848135"/>
      <w:bookmarkEnd w:id="15"/>
      <w:r w:rsidRPr="001432A8">
        <w:t xml:space="preserve">Atto647N-labeled </w:t>
      </w:r>
      <w:r w:rsidR="00644316" w:rsidRPr="001432A8">
        <w:t>target</w:t>
      </w:r>
      <w:r w:rsidRPr="001432A8">
        <w:t xml:space="preserve"> DNA was generated with </w:t>
      </w:r>
      <w:r w:rsidR="005A4D50" w:rsidRPr="001432A8">
        <w:t xml:space="preserve">Q5 DNA polymerase (NEB) using oligonucleotides 365, 460 and </w:t>
      </w:r>
      <w:r w:rsidR="00990858" w:rsidRPr="001432A8">
        <w:t>371. The DNA was diluted in series from 512</w:t>
      </w:r>
      <w:r w:rsidR="00644316" w:rsidRPr="001432A8">
        <w:t xml:space="preserve"> </w:t>
      </w:r>
      <w:proofErr w:type="spellStart"/>
      <w:r w:rsidR="00990858" w:rsidRPr="001432A8">
        <w:t>nM</w:t>
      </w:r>
      <w:proofErr w:type="spellEnd"/>
      <w:r w:rsidR="00990858" w:rsidRPr="001432A8">
        <w:t xml:space="preserve"> to </w:t>
      </w:r>
      <w:r w:rsidR="00C02E32" w:rsidRPr="001432A8">
        <w:t>4</w:t>
      </w:r>
      <w:r w:rsidR="00990858" w:rsidRPr="001432A8">
        <w:t xml:space="preserve">nM in </w:t>
      </w:r>
      <w:r w:rsidR="00644316" w:rsidRPr="001432A8">
        <w:t xml:space="preserve">reaction buffer </w:t>
      </w:r>
      <w:r w:rsidR="00990858" w:rsidRPr="001432A8">
        <w:t xml:space="preserve">(20 mM HEPES pH 7.5, 150 mM </w:t>
      </w:r>
      <w:proofErr w:type="spellStart"/>
      <w:r w:rsidR="00990858" w:rsidRPr="001432A8">
        <w:t>KCl</w:t>
      </w:r>
      <w:proofErr w:type="spellEnd"/>
      <w:r w:rsidR="00990858" w:rsidRPr="001432A8">
        <w:t>, 10 mM MgCl</w:t>
      </w:r>
      <w:r w:rsidR="00990858" w:rsidRPr="001432A8">
        <w:rPr>
          <w:vertAlign w:val="subscript"/>
        </w:rPr>
        <w:t>2</w:t>
      </w:r>
      <w:r w:rsidR="00990858" w:rsidRPr="001432A8">
        <w:t>, 2 mM DTT). RNP complexes were formed by mixing protein and RNA (</w:t>
      </w:r>
      <w:r w:rsidR="00C02E32" w:rsidRPr="001432A8">
        <w:t>256nM:384nM)</w:t>
      </w:r>
      <w:r w:rsidR="00990858" w:rsidRPr="001432A8">
        <w:t xml:space="preserve"> </w:t>
      </w:r>
      <w:r w:rsidR="00C02E32" w:rsidRPr="001432A8">
        <w:t xml:space="preserve">and incubating for 30 minutes </w:t>
      </w:r>
      <w:r w:rsidR="00990858" w:rsidRPr="001432A8">
        <w:t>at room temperature</w:t>
      </w:r>
      <w:r w:rsidR="00C02E32" w:rsidRPr="001432A8">
        <w:t xml:space="preserve"> in the same buffer conditions. Equal volumes of RNP and Atto647N-labeled matched DNA dilutions were combined then incubated for 30 minutes at room temperature. The reaction was stopped </w:t>
      </w:r>
      <w:r w:rsidR="008638CB" w:rsidRPr="001432A8">
        <w:t>by addition of a</w:t>
      </w:r>
      <w:r w:rsidR="00C02E32" w:rsidRPr="001432A8">
        <w:t xml:space="preserve"> stop solution (</w:t>
      </w:r>
      <w:r w:rsidR="008638CB" w:rsidRPr="001432A8">
        <w:t>40</w:t>
      </w:r>
      <w:r w:rsidR="00C02E32" w:rsidRPr="001432A8">
        <w:t xml:space="preserve"> mM EDTA and </w:t>
      </w:r>
      <w:r w:rsidR="008638CB" w:rsidRPr="001432A8">
        <w:t xml:space="preserve">50 </w:t>
      </w:r>
      <w:r w:rsidR="00C02E32" w:rsidRPr="001432A8">
        <w:t>U proteinase K (Thermo Fisher)</w:t>
      </w:r>
      <w:r w:rsidR="008638CB" w:rsidRPr="001432A8">
        <w:t xml:space="preserve">) </w:t>
      </w:r>
      <w:r w:rsidR="008638CB" w:rsidRPr="001432A8">
        <w:lastRenderedPageBreak/>
        <w:t>and a 30-minute incubation at 37ºC</w:t>
      </w:r>
      <w:r w:rsidR="00385148" w:rsidRPr="001432A8">
        <w:t xml:space="preserve"> removed RNPs from their DNA substrates.</w:t>
      </w:r>
      <w:r w:rsidR="008638CB" w:rsidRPr="001432A8">
        <w:t xml:space="preserve"> All samples were run in a 10% polyacrylamide native gel and then imaged using a Typhoon FLA9500 gel scanner (GE Healthcare).</w:t>
      </w:r>
    </w:p>
    <w:bookmarkEnd w:id="16"/>
    <w:p w14:paraId="027F63E7" w14:textId="77777777" w:rsidR="0091506F" w:rsidRPr="001432A8" w:rsidRDefault="0091506F" w:rsidP="00FA2D6E"/>
    <w:p w14:paraId="234F8CB6" w14:textId="77777777" w:rsidR="00027C8B" w:rsidRPr="001432A8" w:rsidRDefault="00027C8B" w:rsidP="00FA2D6E">
      <w:pPr>
        <w:rPr>
          <w:rFonts w:eastAsiaTheme="majorEastAsia"/>
          <w:color w:val="000000" w:themeColor="text1"/>
        </w:rPr>
      </w:pPr>
      <w:bookmarkStart w:id="17" w:name="_Hlk4843234"/>
      <w:r w:rsidRPr="001432A8">
        <w:br w:type="page"/>
      </w:r>
    </w:p>
    <w:p w14:paraId="32920D38" w14:textId="733E6861" w:rsidR="007F2869" w:rsidRPr="001432A8" w:rsidRDefault="0091506F" w:rsidP="00FA2D6E">
      <w:pPr>
        <w:pStyle w:val="Heading2"/>
      </w:pPr>
      <w:bookmarkStart w:id="18" w:name="_Hlk12894102"/>
      <w:bookmarkStart w:id="19" w:name="_Hlk4845292"/>
      <w:r w:rsidRPr="001432A8">
        <w:lastRenderedPageBreak/>
        <w:t xml:space="preserve">Table S1. </w:t>
      </w:r>
      <w:r w:rsidR="00A16A4C">
        <w:t>Nucleic acid</w:t>
      </w:r>
      <w:r w:rsidR="007F2869" w:rsidRPr="001432A8">
        <w:t>s used in this work</w:t>
      </w:r>
    </w:p>
    <w:tbl>
      <w:tblPr>
        <w:tblStyle w:val="TableGrid"/>
        <w:tblW w:w="9355" w:type="dxa"/>
        <w:tblLayout w:type="fixed"/>
        <w:tblLook w:val="04A0" w:firstRow="1" w:lastRow="0" w:firstColumn="1" w:lastColumn="0" w:noHBand="0" w:noVBand="1"/>
      </w:tblPr>
      <w:tblGrid>
        <w:gridCol w:w="985"/>
        <w:gridCol w:w="1170"/>
        <w:gridCol w:w="1260"/>
        <w:gridCol w:w="4500"/>
        <w:gridCol w:w="1440"/>
      </w:tblGrid>
      <w:tr w:rsidR="001879E9" w:rsidRPr="001432A8" w14:paraId="4E9C389A" w14:textId="02543F41" w:rsidTr="00DF7A35">
        <w:tc>
          <w:tcPr>
            <w:tcW w:w="985" w:type="dxa"/>
          </w:tcPr>
          <w:bookmarkEnd w:id="18"/>
          <w:p w14:paraId="3DB00C1A" w14:textId="5DBDBB51" w:rsidR="001879E9" w:rsidRPr="001432A8" w:rsidRDefault="001879E9" w:rsidP="00DF7A35">
            <w:pPr>
              <w:jc w:val="center"/>
            </w:pPr>
            <w:r w:rsidRPr="001432A8">
              <w:t>Name</w:t>
            </w:r>
          </w:p>
        </w:tc>
        <w:tc>
          <w:tcPr>
            <w:tcW w:w="1170" w:type="dxa"/>
          </w:tcPr>
          <w:p w14:paraId="25CD0C86" w14:textId="153E45EB" w:rsidR="001879E9" w:rsidRPr="001432A8" w:rsidRDefault="001879E9" w:rsidP="00DF7A35">
            <w:pPr>
              <w:jc w:val="center"/>
            </w:pPr>
            <w:r w:rsidRPr="001432A8">
              <w:t>RNP</w:t>
            </w:r>
          </w:p>
        </w:tc>
        <w:tc>
          <w:tcPr>
            <w:tcW w:w="1260" w:type="dxa"/>
          </w:tcPr>
          <w:p w14:paraId="46664AAB" w14:textId="1654067E" w:rsidR="001879E9" w:rsidRPr="001432A8" w:rsidRDefault="001879E9" w:rsidP="00DF7A35">
            <w:pPr>
              <w:jc w:val="center"/>
            </w:pPr>
            <w:r w:rsidRPr="001432A8">
              <w:t>Use</w:t>
            </w:r>
          </w:p>
        </w:tc>
        <w:tc>
          <w:tcPr>
            <w:tcW w:w="4500" w:type="dxa"/>
          </w:tcPr>
          <w:p w14:paraId="5D4B61BA" w14:textId="4C40A947" w:rsidR="001879E9" w:rsidRPr="001432A8" w:rsidRDefault="001879E9" w:rsidP="00DF7A35">
            <w:pPr>
              <w:jc w:val="center"/>
            </w:pPr>
            <w:r w:rsidRPr="001432A8">
              <w:t>Sequence</w:t>
            </w:r>
          </w:p>
        </w:tc>
        <w:tc>
          <w:tcPr>
            <w:tcW w:w="1440" w:type="dxa"/>
          </w:tcPr>
          <w:p w14:paraId="750B54AF" w14:textId="79A084D8" w:rsidR="001879E9" w:rsidRPr="001432A8" w:rsidRDefault="001879E9" w:rsidP="00DF7A35">
            <w:pPr>
              <w:jc w:val="center"/>
            </w:pPr>
            <w:r w:rsidRPr="001432A8">
              <w:t>References</w:t>
            </w:r>
          </w:p>
        </w:tc>
      </w:tr>
      <w:tr w:rsidR="00DF7A35" w:rsidRPr="001432A8" w14:paraId="467E4891" w14:textId="4EBCC6FF" w:rsidTr="00DF7A35">
        <w:tc>
          <w:tcPr>
            <w:tcW w:w="985" w:type="dxa"/>
          </w:tcPr>
          <w:p w14:paraId="7C01C9A4" w14:textId="77777777" w:rsidR="00DF7A35" w:rsidRDefault="00DF7A35" w:rsidP="00FA2D6E">
            <w:r w:rsidRPr="001432A8">
              <w:t xml:space="preserve">sgRNA </w:t>
            </w:r>
          </w:p>
          <w:p w14:paraId="5A345704" w14:textId="5D901851" w:rsidR="00DF7A35" w:rsidRPr="001432A8" w:rsidRDefault="00DF7A35" w:rsidP="00FA2D6E">
            <w:r>
              <w:t>1</w:t>
            </w:r>
          </w:p>
        </w:tc>
        <w:tc>
          <w:tcPr>
            <w:tcW w:w="1170" w:type="dxa"/>
          </w:tcPr>
          <w:p w14:paraId="24FB23F3" w14:textId="6A3BFBB5" w:rsidR="00DF7A35" w:rsidRPr="001432A8" w:rsidRDefault="00DF7A35" w:rsidP="00FA2D6E">
            <w:r w:rsidRPr="001432A8">
              <w:t>Cas9</w:t>
            </w:r>
          </w:p>
        </w:tc>
        <w:tc>
          <w:tcPr>
            <w:tcW w:w="1260" w:type="dxa"/>
          </w:tcPr>
          <w:p w14:paraId="519EDF8B" w14:textId="5CD05756" w:rsidR="00DF7A35" w:rsidRPr="001432A8" w:rsidRDefault="00DF7A35" w:rsidP="00FA2D6E">
            <w:r w:rsidRPr="001432A8">
              <w:t>guide</w:t>
            </w:r>
          </w:p>
        </w:tc>
        <w:tc>
          <w:tcPr>
            <w:tcW w:w="4500" w:type="dxa"/>
          </w:tcPr>
          <w:p w14:paraId="56F2AF29" w14:textId="67AAF86F" w:rsidR="00DF7A35" w:rsidRPr="001432A8" w:rsidRDefault="00DF7A35" w:rsidP="00FA2D6E">
            <w:r w:rsidRPr="001432A8">
              <w:t>UAAUACGACUCACUAUAGGACGCAUAAAGAUGAGACGCGUUUUAGAGCUAGAAAUAGCAAGUUAAAAUAAGGCUAGUCCGUUAUCAACUUGAAAAAGUGGCACCGAGUCGGUGCUUUU</w:t>
            </w:r>
          </w:p>
        </w:tc>
        <w:tc>
          <w:tcPr>
            <w:tcW w:w="1440" w:type="dxa"/>
            <w:vMerge w:val="restart"/>
          </w:tcPr>
          <w:p w14:paraId="3B2AF423" w14:textId="3219AD9E" w:rsidR="00DF7A35" w:rsidRPr="001432A8" w:rsidRDefault="00DF7A35" w:rsidP="00FA2D6E">
            <w:r>
              <w:t>This work</w:t>
            </w:r>
          </w:p>
        </w:tc>
      </w:tr>
      <w:tr w:rsidR="00DF7A35" w:rsidRPr="001432A8" w14:paraId="374573C8" w14:textId="79E4B1D6" w:rsidTr="00DF7A35">
        <w:tc>
          <w:tcPr>
            <w:tcW w:w="985" w:type="dxa"/>
          </w:tcPr>
          <w:p w14:paraId="328B95AD" w14:textId="77777777" w:rsidR="00DF7A35" w:rsidRDefault="00DF7A35" w:rsidP="00FA2D6E">
            <w:r w:rsidRPr="001432A8">
              <w:t xml:space="preserve">sgRNA </w:t>
            </w:r>
          </w:p>
          <w:p w14:paraId="75B2CC66" w14:textId="6BA1A032" w:rsidR="00DF7A35" w:rsidRPr="001432A8" w:rsidRDefault="00DF7A35" w:rsidP="00FA2D6E">
            <w:r>
              <w:t>2</w:t>
            </w:r>
          </w:p>
        </w:tc>
        <w:tc>
          <w:tcPr>
            <w:tcW w:w="1170" w:type="dxa"/>
          </w:tcPr>
          <w:p w14:paraId="67584A35" w14:textId="41CF6F1F" w:rsidR="00DF7A35" w:rsidRPr="001432A8" w:rsidRDefault="00DF7A35" w:rsidP="00FA2D6E">
            <w:r w:rsidRPr="001432A8">
              <w:t>Cas9</w:t>
            </w:r>
          </w:p>
        </w:tc>
        <w:tc>
          <w:tcPr>
            <w:tcW w:w="1260" w:type="dxa"/>
          </w:tcPr>
          <w:p w14:paraId="4123B57C" w14:textId="05CEBDA1" w:rsidR="00DF7A35" w:rsidRPr="001432A8" w:rsidRDefault="00DF7A35" w:rsidP="00FA2D6E">
            <w:r>
              <w:t>guide</w:t>
            </w:r>
          </w:p>
        </w:tc>
        <w:tc>
          <w:tcPr>
            <w:tcW w:w="4500" w:type="dxa"/>
          </w:tcPr>
          <w:p w14:paraId="11F634E9" w14:textId="2509ACE4" w:rsidR="00DF7A35" w:rsidRPr="001432A8" w:rsidRDefault="00DF7A35" w:rsidP="00FA2D6E">
            <w:r w:rsidRPr="001432A8">
              <w:t>UAAUACGACUCACUAUAGGUGAUAAGUGGAAUGCCAUGGUUUUAGAGCUAGAAAUAGCAAGUUAAAAUAAGGCUAGUCCGUUAUCAACUUGAAAAAGUGGCACCGAGUCGGUGCUUUU</w:t>
            </w:r>
          </w:p>
        </w:tc>
        <w:tc>
          <w:tcPr>
            <w:tcW w:w="1440" w:type="dxa"/>
            <w:vMerge/>
          </w:tcPr>
          <w:p w14:paraId="558757C0" w14:textId="77777777" w:rsidR="00DF7A35" w:rsidRPr="001432A8" w:rsidRDefault="00DF7A35" w:rsidP="00FA2D6E"/>
        </w:tc>
      </w:tr>
      <w:tr w:rsidR="00DF7A35" w:rsidRPr="001432A8" w14:paraId="7C1FEEDC" w14:textId="443E4814" w:rsidTr="00DF7A35">
        <w:tc>
          <w:tcPr>
            <w:tcW w:w="985" w:type="dxa"/>
          </w:tcPr>
          <w:p w14:paraId="7E77809E" w14:textId="0C94E3B8" w:rsidR="00DF7A35" w:rsidRPr="001432A8" w:rsidRDefault="00DF7A35" w:rsidP="00153114">
            <w:r w:rsidRPr="001432A8">
              <w:t xml:space="preserve">crRNA </w:t>
            </w:r>
            <w:r>
              <w:t>3</w:t>
            </w:r>
          </w:p>
        </w:tc>
        <w:tc>
          <w:tcPr>
            <w:tcW w:w="1170" w:type="dxa"/>
          </w:tcPr>
          <w:p w14:paraId="498E19BF" w14:textId="2B294F60" w:rsidR="00DF7A35" w:rsidRPr="001432A8" w:rsidRDefault="00DF7A35" w:rsidP="00153114">
            <w:r w:rsidRPr="001432A8">
              <w:t>Cas12a</w:t>
            </w:r>
          </w:p>
        </w:tc>
        <w:tc>
          <w:tcPr>
            <w:tcW w:w="1260" w:type="dxa"/>
          </w:tcPr>
          <w:p w14:paraId="6B7E8109" w14:textId="55BE9570" w:rsidR="00DF7A35" w:rsidRPr="001432A8" w:rsidRDefault="00DF7A35" w:rsidP="00153114">
            <w:r>
              <w:t>guide</w:t>
            </w:r>
          </w:p>
        </w:tc>
        <w:tc>
          <w:tcPr>
            <w:tcW w:w="4500" w:type="dxa"/>
          </w:tcPr>
          <w:p w14:paraId="6F292F80" w14:textId="6AD6E958" w:rsidR="00DF7A35" w:rsidRPr="001432A8" w:rsidRDefault="00DF7A35" w:rsidP="00153114">
            <w:r w:rsidRPr="001432A8">
              <w:rPr>
                <w:rStyle w:val="HTMLCode"/>
                <w:rFonts w:ascii="Times New Roman" w:eastAsiaTheme="majorEastAsia" w:hAnsi="Times New Roman" w:cs="Times New Roman"/>
                <w:sz w:val="24"/>
              </w:rPr>
              <w:t>GUCAAAAGACCUUUUUAAUUUCUACUCUUGUAGAUGUGAUAAGUGGAAUGCCAUGUGGA</w:t>
            </w:r>
          </w:p>
        </w:tc>
        <w:tc>
          <w:tcPr>
            <w:tcW w:w="1440" w:type="dxa"/>
            <w:vMerge/>
          </w:tcPr>
          <w:p w14:paraId="245FED40" w14:textId="77777777" w:rsidR="00DF7A35" w:rsidRPr="001432A8" w:rsidRDefault="00DF7A35" w:rsidP="00153114"/>
        </w:tc>
      </w:tr>
      <w:tr w:rsidR="00DF7A35" w:rsidRPr="001432A8" w14:paraId="44D51E66" w14:textId="77777777" w:rsidTr="00DF7A35">
        <w:tc>
          <w:tcPr>
            <w:tcW w:w="985" w:type="dxa"/>
          </w:tcPr>
          <w:p w14:paraId="6950DA48" w14:textId="1C8A853D" w:rsidR="00DF7A35" w:rsidRPr="001432A8" w:rsidRDefault="00DF7A35" w:rsidP="00153114">
            <w:r w:rsidRPr="001432A8">
              <w:t xml:space="preserve">crRNA </w:t>
            </w:r>
            <w:r>
              <w:t>4</w:t>
            </w:r>
          </w:p>
        </w:tc>
        <w:tc>
          <w:tcPr>
            <w:tcW w:w="1170" w:type="dxa"/>
          </w:tcPr>
          <w:p w14:paraId="5DD2F038" w14:textId="6B30EE5F" w:rsidR="00DF7A35" w:rsidRPr="001432A8" w:rsidRDefault="00DF7A35" w:rsidP="00153114">
            <w:r w:rsidRPr="001432A8">
              <w:t>Cas12a</w:t>
            </w:r>
          </w:p>
        </w:tc>
        <w:tc>
          <w:tcPr>
            <w:tcW w:w="1260" w:type="dxa"/>
          </w:tcPr>
          <w:p w14:paraId="00567C0C" w14:textId="217EF853" w:rsidR="00DF7A35" w:rsidRPr="001432A8" w:rsidRDefault="00DF7A35" w:rsidP="00153114">
            <w:r>
              <w:t>guide</w:t>
            </w:r>
          </w:p>
        </w:tc>
        <w:tc>
          <w:tcPr>
            <w:tcW w:w="4500" w:type="dxa"/>
          </w:tcPr>
          <w:p w14:paraId="10E19AD3" w14:textId="26FDF5AC" w:rsidR="00DF7A35" w:rsidRPr="001B5E76" w:rsidRDefault="00DF7A35" w:rsidP="00153114">
            <w:pPr>
              <w:rPr>
                <w:rStyle w:val="HTMLCode"/>
                <w:rFonts w:ascii="Times New Roman" w:eastAsiaTheme="minorHAnsi" w:hAnsi="Times New Roman" w:cs="Times New Roman"/>
                <w:sz w:val="24"/>
                <w:szCs w:val="24"/>
              </w:rPr>
            </w:pPr>
            <w:r w:rsidRPr="001432A8">
              <w:t>GUCAAAAGACCUUUUUAAUUUCUACUCUUGUAGAUGACGCAUAAAGAUGAGACGCUGGA</w:t>
            </w:r>
          </w:p>
        </w:tc>
        <w:tc>
          <w:tcPr>
            <w:tcW w:w="1440" w:type="dxa"/>
            <w:vMerge/>
          </w:tcPr>
          <w:p w14:paraId="39FD488D" w14:textId="77777777" w:rsidR="00DF7A35" w:rsidRPr="001432A8" w:rsidRDefault="00DF7A35" w:rsidP="00153114"/>
        </w:tc>
      </w:tr>
      <w:tr w:rsidR="00DF7A35" w:rsidRPr="001432A8" w14:paraId="6D2647D4" w14:textId="502C5365" w:rsidTr="00DF7A35">
        <w:tc>
          <w:tcPr>
            <w:tcW w:w="985" w:type="dxa"/>
          </w:tcPr>
          <w:p w14:paraId="1CE9331E" w14:textId="7E14E285" w:rsidR="00DF7A35" w:rsidRPr="001432A8" w:rsidRDefault="00DF7A35" w:rsidP="00153114">
            <w:r w:rsidRPr="001432A8">
              <w:t>pr238</w:t>
            </w:r>
          </w:p>
        </w:tc>
        <w:tc>
          <w:tcPr>
            <w:tcW w:w="1170" w:type="dxa"/>
            <w:vMerge w:val="restart"/>
          </w:tcPr>
          <w:p w14:paraId="329D34C0" w14:textId="77777777" w:rsidR="00DF7A35" w:rsidRPr="001432A8" w:rsidRDefault="00DF7A35" w:rsidP="00153114">
            <w:r w:rsidRPr="001432A8">
              <w:t>dCas9</w:t>
            </w:r>
          </w:p>
          <w:p w14:paraId="395AD3C0" w14:textId="2860FC1B" w:rsidR="00DF7A35" w:rsidRPr="001432A8" w:rsidRDefault="00DF7A35" w:rsidP="00153114"/>
        </w:tc>
        <w:tc>
          <w:tcPr>
            <w:tcW w:w="1260" w:type="dxa"/>
            <w:vMerge w:val="restart"/>
          </w:tcPr>
          <w:p w14:paraId="6C7A3C06" w14:textId="660D4747" w:rsidR="00DF7A35" w:rsidRPr="001432A8" w:rsidRDefault="00DF7A35" w:rsidP="00153114">
            <w:r w:rsidRPr="001432A8">
              <w:t>H840A</w:t>
            </w:r>
          </w:p>
        </w:tc>
        <w:tc>
          <w:tcPr>
            <w:tcW w:w="4500" w:type="dxa"/>
          </w:tcPr>
          <w:p w14:paraId="285D92C4" w14:textId="3871F21D" w:rsidR="00DF7A35" w:rsidRPr="001432A8" w:rsidRDefault="00DF7A35" w:rsidP="00153114">
            <w:r w:rsidRPr="001432A8">
              <w:t xml:space="preserve">TCGTTTAAGTGATTATGATGTCGATGCCATTGTTCCACAAAGTTTCCTTAAA        </w:t>
            </w:r>
          </w:p>
        </w:tc>
        <w:tc>
          <w:tcPr>
            <w:tcW w:w="1440" w:type="dxa"/>
            <w:vMerge w:val="restart"/>
          </w:tcPr>
          <w:p w14:paraId="4F882208" w14:textId="22EAA0D6" w:rsidR="00DF7A35" w:rsidRPr="001432A8" w:rsidRDefault="00DF7A35" w:rsidP="00153114">
            <w:r w:rsidRPr="001432A8">
              <w:fldChar w:fldCharType="begin"/>
            </w:r>
            <w:r w:rsidR="00311BA2">
              <w:instrText xml:space="preserve"> ADDIN ZOTERO_ITEM CSL_CITATION {"citationID":"AnmLqrwx","properties":{"formattedCitation":"(Jinek et al., 2012)","plainCitation":"(Jinek et al., 2012)","noteIndex":0},"citationItems":[{"id":4485,"uris":["http://zotero.org/groups/236583/items/ZX2W4MNW"],"uri":["http://zotero.org/groups/236583/items/ZX2W4MNW"],"itemData":{"id":4485,"type":"article-journal","title":"A Programmable Dual-RNA–Guided DNA Endonuclease in Adaptive Bacterial Immunity","container-title":"Science","page":"816-821","volume":"337","issue":"6096","source":"science.sciencemag.org","abstract":"Clustered regularly interspaced short palindromic repeats (CRISPR)/CRISPR-associated (Cas) systems provide bacteria and archaea with adaptive immunity against viruses and plasmids by using CRISPR RNAs (crRNAs) to guide the silencing of invading nucleic acids. We show here that in a subset of these systems, the mature crRNA that is base-paired to trans-activating crRNA (tracrRNA) forms a two-RNA structure that directs the CRISPR-associated protein Cas9 to introduce double-stranded (ds) breaks in target DNA. At sites complementary to the crRNA-guide sequence, the Cas9 HNH nuclease domain cleaves the complementary strand, whereas the Cas9 RuvC-like domain cleaves the noncomplementary strand. The dual-tracrRNA:crRNA, when engineered as a single RNA chimera, also directs sequence-specific Cas9 dsDNA cleavage. Our study reveals a family of endonucleases that use dual-RNAs for site-specific DNA cleavage and highlights the potential to exploit the system for RNA-programmable genome editing.\nA prokaryotic RNA–directed targeting system can be designed to cleave any DNA sequence.\nA prokaryotic RNA–directed targeting system can be designed to cleave any DNA sequence.","DOI":"10.1126/science.1225829","ISSN":"0036-8075, 1095-9203","note":"PMID: 22745249","language":"en","author":[{"family":"Jinek","given":"Martin"},{"family":"Chylinski","given":"Krzysztof"},{"family":"Fonfara","given":"Ines"},{"family":"Hauer","given":"Michael"},{"family":"Doudna","given":"Jennifer A."},{"family":"Charpentier","given":"Emmanuelle"}],"issued":{"date-parts":[["2012",8,17]]}}}],"schema":"https://github.com/citation-style-language/schema/raw/master/csl-citation.json"} </w:instrText>
            </w:r>
            <w:r w:rsidRPr="001432A8">
              <w:fldChar w:fldCharType="separate"/>
            </w:r>
            <w:r w:rsidRPr="001432A8">
              <w:t>(</w:t>
            </w:r>
            <w:proofErr w:type="spellStart"/>
            <w:r w:rsidRPr="001432A8">
              <w:t>Jinek</w:t>
            </w:r>
            <w:proofErr w:type="spellEnd"/>
            <w:r w:rsidRPr="001432A8">
              <w:t xml:space="preserve"> et al., 2012)</w:t>
            </w:r>
            <w:r w:rsidRPr="001432A8">
              <w:fldChar w:fldCharType="end"/>
            </w:r>
          </w:p>
        </w:tc>
      </w:tr>
      <w:tr w:rsidR="00DF7A35" w:rsidRPr="001432A8" w14:paraId="1181EAA0" w14:textId="77777777" w:rsidTr="00DF7A35">
        <w:tc>
          <w:tcPr>
            <w:tcW w:w="985" w:type="dxa"/>
          </w:tcPr>
          <w:p w14:paraId="59ACA548" w14:textId="18B24747" w:rsidR="00DF7A35" w:rsidRPr="001432A8" w:rsidRDefault="00DF7A35" w:rsidP="00153114">
            <w:r w:rsidRPr="001432A8">
              <w:t>pr239</w:t>
            </w:r>
          </w:p>
        </w:tc>
        <w:tc>
          <w:tcPr>
            <w:tcW w:w="1170" w:type="dxa"/>
            <w:vMerge/>
          </w:tcPr>
          <w:p w14:paraId="4F4DA63A" w14:textId="37FE5204" w:rsidR="00DF7A35" w:rsidRPr="001432A8" w:rsidRDefault="00DF7A35" w:rsidP="00153114"/>
        </w:tc>
        <w:tc>
          <w:tcPr>
            <w:tcW w:w="1260" w:type="dxa"/>
            <w:vMerge/>
          </w:tcPr>
          <w:p w14:paraId="70EEEE90" w14:textId="08AE4D9A" w:rsidR="00DF7A35" w:rsidRPr="001432A8" w:rsidRDefault="00DF7A35" w:rsidP="00153114"/>
        </w:tc>
        <w:tc>
          <w:tcPr>
            <w:tcW w:w="4500" w:type="dxa"/>
          </w:tcPr>
          <w:p w14:paraId="1942EEF2" w14:textId="7AE4D7B1" w:rsidR="00DF7A35" w:rsidRPr="001432A8" w:rsidRDefault="00DF7A35" w:rsidP="00153114">
            <w:r w:rsidRPr="001432A8">
              <w:t xml:space="preserve">TTTAAGGAAACTTTGTGGAACAATGGCATCGACATCATAATCACTTAAACGA        </w:t>
            </w:r>
          </w:p>
        </w:tc>
        <w:tc>
          <w:tcPr>
            <w:tcW w:w="1440" w:type="dxa"/>
            <w:vMerge/>
          </w:tcPr>
          <w:p w14:paraId="37D56B4B" w14:textId="4A0720B9" w:rsidR="00DF7A35" w:rsidRPr="001432A8" w:rsidRDefault="00DF7A35" w:rsidP="00153114"/>
        </w:tc>
      </w:tr>
      <w:tr w:rsidR="00DF7A35" w:rsidRPr="001432A8" w14:paraId="6C05CCFC" w14:textId="77777777" w:rsidTr="00DF7A35">
        <w:tc>
          <w:tcPr>
            <w:tcW w:w="985" w:type="dxa"/>
          </w:tcPr>
          <w:p w14:paraId="4B7D18C3" w14:textId="5B1EC458" w:rsidR="00DF7A35" w:rsidRPr="001432A8" w:rsidRDefault="00DF7A35" w:rsidP="00153114">
            <w:r w:rsidRPr="001432A8">
              <w:t>pr236</w:t>
            </w:r>
          </w:p>
        </w:tc>
        <w:tc>
          <w:tcPr>
            <w:tcW w:w="1170" w:type="dxa"/>
            <w:vMerge/>
          </w:tcPr>
          <w:p w14:paraId="192BCDFA" w14:textId="74A0BBC8" w:rsidR="00DF7A35" w:rsidRPr="001432A8" w:rsidRDefault="00DF7A35" w:rsidP="00153114"/>
        </w:tc>
        <w:tc>
          <w:tcPr>
            <w:tcW w:w="1260" w:type="dxa"/>
            <w:vMerge w:val="restart"/>
          </w:tcPr>
          <w:p w14:paraId="4089C131" w14:textId="1E55CA54" w:rsidR="00DF7A35" w:rsidRPr="001432A8" w:rsidRDefault="00DF7A35" w:rsidP="00153114">
            <w:r w:rsidRPr="001432A8">
              <w:t>D10A</w:t>
            </w:r>
          </w:p>
        </w:tc>
        <w:tc>
          <w:tcPr>
            <w:tcW w:w="4500" w:type="dxa"/>
          </w:tcPr>
          <w:p w14:paraId="7FC558AD" w14:textId="3106B555" w:rsidR="00DF7A35" w:rsidRPr="001432A8" w:rsidRDefault="00DF7A35" w:rsidP="00153114">
            <w:r w:rsidRPr="001432A8">
              <w:t xml:space="preserve">GAAATACTCAATAGGCTTAGCTATCGGCACAAATAGCGTCG                   </w:t>
            </w:r>
          </w:p>
        </w:tc>
        <w:tc>
          <w:tcPr>
            <w:tcW w:w="1440" w:type="dxa"/>
            <w:vMerge/>
          </w:tcPr>
          <w:p w14:paraId="50E7E9EB" w14:textId="2CEA7B0E" w:rsidR="00DF7A35" w:rsidRPr="001432A8" w:rsidRDefault="00DF7A35" w:rsidP="00153114"/>
        </w:tc>
      </w:tr>
      <w:tr w:rsidR="00DF7A35" w:rsidRPr="001432A8" w14:paraId="601A3E64" w14:textId="77777777" w:rsidTr="00DF7A35">
        <w:tc>
          <w:tcPr>
            <w:tcW w:w="985" w:type="dxa"/>
          </w:tcPr>
          <w:p w14:paraId="44619136" w14:textId="796AF848" w:rsidR="00DF7A35" w:rsidRPr="001432A8" w:rsidRDefault="00DF7A35" w:rsidP="00153114">
            <w:r w:rsidRPr="001432A8">
              <w:t>pr237</w:t>
            </w:r>
          </w:p>
        </w:tc>
        <w:tc>
          <w:tcPr>
            <w:tcW w:w="1170" w:type="dxa"/>
            <w:vMerge/>
          </w:tcPr>
          <w:p w14:paraId="6E0CA845" w14:textId="04BE4AF6" w:rsidR="00DF7A35" w:rsidRPr="001432A8" w:rsidRDefault="00DF7A35" w:rsidP="00153114"/>
        </w:tc>
        <w:tc>
          <w:tcPr>
            <w:tcW w:w="1260" w:type="dxa"/>
            <w:vMerge/>
          </w:tcPr>
          <w:p w14:paraId="76A04F3B" w14:textId="58224882" w:rsidR="00DF7A35" w:rsidRPr="001432A8" w:rsidRDefault="00DF7A35" w:rsidP="00153114"/>
        </w:tc>
        <w:tc>
          <w:tcPr>
            <w:tcW w:w="4500" w:type="dxa"/>
          </w:tcPr>
          <w:p w14:paraId="7F0C877C" w14:textId="3952C569" w:rsidR="00DF7A35" w:rsidRPr="001432A8" w:rsidRDefault="00DF7A35" w:rsidP="00153114">
            <w:r w:rsidRPr="001432A8">
              <w:t xml:space="preserve">CGACGCTATTTGTGCCGATAGCTAAGCCTATTGAGTATTTC                   </w:t>
            </w:r>
          </w:p>
        </w:tc>
        <w:tc>
          <w:tcPr>
            <w:tcW w:w="1440" w:type="dxa"/>
            <w:vMerge/>
          </w:tcPr>
          <w:p w14:paraId="1EB6A665" w14:textId="621807B1" w:rsidR="00DF7A35" w:rsidRPr="001432A8" w:rsidRDefault="00DF7A35" w:rsidP="00153114"/>
        </w:tc>
      </w:tr>
      <w:tr w:rsidR="00DF7A35" w:rsidRPr="001432A8" w14:paraId="6B95FBC3" w14:textId="77777777" w:rsidTr="00DF7A35">
        <w:tc>
          <w:tcPr>
            <w:tcW w:w="985" w:type="dxa"/>
          </w:tcPr>
          <w:p w14:paraId="207C1661" w14:textId="69BEC9D5" w:rsidR="00DF7A35" w:rsidRPr="001432A8" w:rsidRDefault="00DF7A35" w:rsidP="00153114">
            <w:r w:rsidRPr="001432A8">
              <w:t>pr271</w:t>
            </w:r>
          </w:p>
        </w:tc>
        <w:tc>
          <w:tcPr>
            <w:tcW w:w="1170" w:type="dxa"/>
            <w:vMerge w:val="restart"/>
          </w:tcPr>
          <w:p w14:paraId="53733EE9" w14:textId="2E6F467A" w:rsidR="00DF7A35" w:rsidRPr="001432A8" w:rsidRDefault="00DF7A35" w:rsidP="00153114">
            <w:r w:rsidRPr="001432A8">
              <w:t>Cas9-enh</w:t>
            </w:r>
          </w:p>
        </w:tc>
        <w:tc>
          <w:tcPr>
            <w:tcW w:w="1260" w:type="dxa"/>
            <w:vMerge w:val="restart"/>
          </w:tcPr>
          <w:p w14:paraId="074148EA" w14:textId="20245388" w:rsidR="00DF7A35" w:rsidRPr="001432A8" w:rsidRDefault="00DF7A35" w:rsidP="00153114">
            <w:r w:rsidRPr="001432A8">
              <w:t>K848A</w:t>
            </w:r>
          </w:p>
        </w:tc>
        <w:tc>
          <w:tcPr>
            <w:tcW w:w="4500" w:type="dxa"/>
          </w:tcPr>
          <w:p w14:paraId="6E96EB6F" w14:textId="4809E6C8" w:rsidR="00DF7A35" w:rsidRPr="001432A8" w:rsidRDefault="00DF7A35" w:rsidP="00153114">
            <w:r w:rsidRPr="001432A8">
              <w:t xml:space="preserve">CGATCACATTGTTCCACAAAGTTTCCTTGCAGACGATTCAATAGACAATAAG        </w:t>
            </w:r>
          </w:p>
        </w:tc>
        <w:tc>
          <w:tcPr>
            <w:tcW w:w="1440" w:type="dxa"/>
            <w:vMerge w:val="restart"/>
          </w:tcPr>
          <w:p w14:paraId="2ED2E488" w14:textId="7EDF06C1" w:rsidR="00DF7A35" w:rsidRPr="001432A8" w:rsidRDefault="00DF7A35" w:rsidP="00153114">
            <w:r w:rsidRPr="001432A8">
              <w:fldChar w:fldCharType="begin"/>
            </w:r>
            <w:r w:rsidR="00311BA2">
              <w:instrText xml:space="preserve"> ADDIN ZOTERO_ITEM CSL_CITATION {"citationID":"Iif0EoNq","properties":{"formattedCitation":"(Slaymaker et al., 2016)","plainCitation":"(Slaymaker et al., 2016)","noteIndex":0},"citationItems":[{"id":2715,"uris":["http://zotero.org/groups/236583/items/T9A5345K"],"uri":["http://zotero.org/groups/236583/items/T9A5345K"],"itemData":{"id":2715,"type":"article-journal","title":"Rationally engineered Cas9 nucleases with improved specificity","container-title":"Science","page":"84-88","volume":"351","issue":"6268","source":"www.sciencemag.org","abstract":"The RNA-guided endonuclease Cas9 is a versatile genome-editing tool with a broad range of applications from therapeutics to functional annotation of genes. Cas9 creates double-strand breaks (DSBs) at targeted genomic loci complementary to a short RNA guide. However, Cas9 can cleave off-target sites that are not fully complementary to the guide, which poses a major challenge for genome editing. Here, we use structure-guided protein engineering to improve the specificity of Streptococcus pyogenes Cas9 (SpCas9). Using targeted deep sequencing and unbiased whole-genome off-target analysis to assess Cas9-mediated DNA cleavage in human cells, we demonstrate that “enhanced specificity” SpCas9 (eSpCas9) variants reduce off-target effects and maintain robust on-target cleavage. Thus, eSpCas9 could be broadly useful for genome-editing applications requiring a high level of specificity.\nMaking the correct cut\nThe CRISPR/Cas system is a prokaryotic immune system that targets and cuts out foreign DNA in bacteria. It has been adopted for gene editing because it can be designed to recognize and cut specific locations in the genome. A challenge in developing clinical applications is the potential for off-target effects that could result in DNA cleavage at the wrong locations. Slaymaker et al. used structure-guided engineering to improve the specificity of Streptococcus pyogenes Cas9 (SpCas9). They identified enhanced-specificity variants (eSpCas9) that display reduced off-target cleavage while maintaining robust on-target activity\nScience, this issue p. 84","DOI":"10.1126/science.aad5227","ISSN":"0036-8075, 1095-9203","note":"PMID: 26628643","journalAbbreviation":"Science","language":"en","author":[{"family":"Slaymaker","given":"Ian M."},{"family":"Gao","given":"Linyi"},{"family":"Zetsche","given":"Bernd"},{"family":"Scott","given":"David A."},{"family":"Yan","given":"Winston X."},{"family":"Zhang","given":"Feng"}],"issued":{"date-parts":[["2016",1,1]]}}}],"schema":"https://github.com/citation-style-language/schema/raw/master/csl-citation.json"} </w:instrText>
            </w:r>
            <w:r w:rsidRPr="001432A8">
              <w:fldChar w:fldCharType="separate"/>
            </w:r>
            <w:r w:rsidRPr="001432A8">
              <w:t>(</w:t>
            </w:r>
            <w:proofErr w:type="spellStart"/>
            <w:r w:rsidRPr="001432A8">
              <w:t>Slaymaker</w:t>
            </w:r>
            <w:proofErr w:type="spellEnd"/>
            <w:r w:rsidRPr="001432A8">
              <w:t xml:space="preserve"> et al., 2016)</w:t>
            </w:r>
            <w:r w:rsidRPr="001432A8">
              <w:fldChar w:fldCharType="end"/>
            </w:r>
          </w:p>
        </w:tc>
      </w:tr>
      <w:tr w:rsidR="00DF7A35" w:rsidRPr="001432A8" w14:paraId="1133ACB8" w14:textId="77777777" w:rsidTr="00DF7A35">
        <w:tc>
          <w:tcPr>
            <w:tcW w:w="985" w:type="dxa"/>
          </w:tcPr>
          <w:p w14:paraId="49138C2E" w14:textId="585CF4B3" w:rsidR="00DF7A35" w:rsidRPr="001432A8" w:rsidRDefault="00DF7A35" w:rsidP="00153114">
            <w:r w:rsidRPr="001432A8">
              <w:t>pr272</w:t>
            </w:r>
          </w:p>
        </w:tc>
        <w:tc>
          <w:tcPr>
            <w:tcW w:w="1170" w:type="dxa"/>
            <w:vMerge/>
          </w:tcPr>
          <w:p w14:paraId="0DF59BC1" w14:textId="4260486E" w:rsidR="00DF7A35" w:rsidRPr="001432A8" w:rsidRDefault="00DF7A35" w:rsidP="00153114"/>
        </w:tc>
        <w:tc>
          <w:tcPr>
            <w:tcW w:w="1260" w:type="dxa"/>
            <w:vMerge/>
          </w:tcPr>
          <w:p w14:paraId="2264E2D4" w14:textId="5EA8971F" w:rsidR="00DF7A35" w:rsidRPr="001432A8" w:rsidRDefault="00DF7A35" w:rsidP="00153114"/>
        </w:tc>
        <w:tc>
          <w:tcPr>
            <w:tcW w:w="4500" w:type="dxa"/>
          </w:tcPr>
          <w:p w14:paraId="135E9CD6" w14:textId="5078B6C3" w:rsidR="00DF7A35" w:rsidRPr="001432A8" w:rsidRDefault="00DF7A35" w:rsidP="00153114">
            <w:r w:rsidRPr="001432A8">
              <w:t xml:space="preserve">CTTATTGTCTATTGAATCGTCTGCAAGGAAACTTTGTGGAACAATGTGATCG        </w:t>
            </w:r>
          </w:p>
        </w:tc>
        <w:tc>
          <w:tcPr>
            <w:tcW w:w="1440" w:type="dxa"/>
            <w:vMerge/>
          </w:tcPr>
          <w:p w14:paraId="2FB36B9A" w14:textId="40A36285" w:rsidR="00DF7A35" w:rsidRPr="001432A8" w:rsidRDefault="00DF7A35" w:rsidP="00153114"/>
        </w:tc>
      </w:tr>
      <w:tr w:rsidR="00DF7A35" w:rsidRPr="001432A8" w14:paraId="4EB0D39C" w14:textId="77777777" w:rsidTr="00DF7A35">
        <w:tc>
          <w:tcPr>
            <w:tcW w:w="985" w:type="dxa"/>
          </w:tcPr>
          <w:p w14:paraId="3A0115C4" w14:textId="6D2C8074" w:rsidR="00DF7A35" w:rsidRPr="001432A8" w:rsidRDefault="00DF7A35" w:rsidP="00153114">
            <w:r w:rsidRPr="001432A8">
              <w:lastRenderedPageBreak/>
              <w:t>pr273</w:t>
            </w:r>
          </w:p>
        </w:tc>
        <w:tc>
          <w:tcPr>
            <w:tcW w:w="1170" w:type="dxa"/>
            <w:vMerge/>
          </w:tcPr>
          <w:p w14:paraId="56ACE5CE" w14:textId="039C7421" w:rsidR="00DF7A35" w:rsidRPr="001432A8" w:rsidRDefault="00DF7A35" w:rsidP="00153114"/>
        </w:tc>
        <w:tc>
          <w:tcPr>
            <w:tcW w:w="1260" w:type="dxa"/>
            <w:vMerge w:val="restart"/>
          </w:tcPr>
          <w:p w14:paraId="41F8F55D" w14:textId="17B99DA6" w:rsidR="00DF7A35" w:rsidRPr="001432A8" w:rsidRDefault="00DF7A35" w:rsidP="00153114">
            <w:r w:rsidRPr="001432A8">
              <w:t>K1003A</w:t>
            </w:r>
          </w:p>
        </w:tc>
        <w:tc>
          <w:tcPr>
            <w:tcW w:w="4500" w:type="dxa"/>
          </w:tcPr>
          <w:p w14:paraId="06E9CF59" w14:textId="4E8B3D08" w:rsidR="00DF7A35" w:rsidRPr="001432A8" w:rsidRDefault="00DF7A35" w:rsidP="00153114">
            <w:r w:rsidRPr="001432A8">
              <w:t xml:space="preserve">CGTTGGAACTGCTTTGATTAAGAAATATCCAGCACTTGAATCGGAGTTTGT         </w:t>
            </w:r>
          </w:p>
        </w:tc>
        <w:tc>
          <w:tcPr>
            <w:tcW w:w="1440" w:type="dxa"/>
            <w:vMerge/>
          </w:tcPr>
          <w:p w14:paraId="52C445A6" w14:textId="4C8A6AA3" w:rsidR="00DF7A35" w:rsidRPr="001432A8" w:rsidRDefault="00DF7A35" w:rsidP="00153114"/>
        </w:tc>
      </w:tr>
      <w:tr w:rsidR="00DF7A35" w:rsidRPr="001432A8" w14:paraId="5FD573C4" w14:textId="77777777" w:rsidTr="00DF7A35">
        <w:tc>
          <w:tcPr>
            <w:tcW w:w="985" w:type="dxa"/>
          </w:tcPr>
          <w:p w14:paraId="1D4444D1" w14:textId="64DF0035" w:rsidR="00DF7A35" w:rsidRPr="001432A8" w:rsidRDefault="00DF7A35" w:rsidP="00153114">
            <w:r w:rsidRPr="001432A8">
              <w:t>pr274</w:t>
            </w:r>
          </w:p>
        </w:tc>
        <w:tc>
          <w:tcPr>
            <w:tcW w:w="1170" w:type="dxa"/>
            <w:vMerge/>
          </w:tcPr>
          <w:p w14:paraId="5F10D8DF" w14:textId="1615EFDE" w:rsidR="00DF7A35" w:rsidRPr="001432A8" w:rsidRDefault="00DF7A35" w:rsidP="00153114"/>
        </w:tc>
        <w:tc>
          <w:tcPr>
            <w:tcW w:w="1260" w:type="dxa"/>
            <w:vMerge/>
          </w:tcPr>
          <w:p w14:paraId="245CBFC6" w14:textId="4D7A3E2E" w:rsidR="00DF7A35" w:rsidRPr="001432A8" w:rsidRDefault="00DF7A35" w:rsidP="00153114"/>
        </w:tc>
        <w:tc>
          <w:tcPr>
            <w:tcW w:w="4500" w:type="dxa"/>
          </w:tcPr>
          <w:p w14:paraId="1535E3D4" w14:textId="7E006239" w:rsidR="00DF7A35" w:rsidRPr="001432A8" w:rsidRDefault="00DF7A35" w:rsidP="00153114">
            <w:r w:rsidRPr="001432A8">
              <w:t xml:space="preserve">ACAAACTCCGATTCAAGTGCTGGATATTTCTTAATCAAAGCAGTTCCAACG         </w:t>
            </w:r>
          </w:p>
        </w:tc>
        <w:tc>
          <w:tcPr>
            <w:tcW w:w="1440" w:type="dxa"/>
            <w:vMerge/>
          </w:tcPr>
          <w:p w14:paraId="4F71E7C6" w14:textId="690A471F" w:rsidR="00DF7A35" w:rsidRPr="001432A8" w:rsidRDefault="00DF7A35" w:rsidP="00153114"/>
        </w:tc>
      </w:tr>
      <w:tr w:rsidR="00DF7A35" w:rsidRPr="001432A8" w14:paraId="433F2384" w14:textId="77777777" w:rsidTr="00DF7A35">
        <w:tc>
          <w:tcPr>
            <w:tcW w:w="985" w:type="dxa"/>
          </w:tcPr>
          <w:p w14:paraId="40E221AA" w14:textId="210029F7" w:rsidR="00DF7A35" w:rsidRPr="001432A8" w:rsidRDefault="00DF7A35" w:rsidP="00153114">
            <w:r w:rsidRPr="001432A8">
              <w:t>pr275</w:t>
            </w:r>
          </w:p>
        </w:tc>
        <w:tc>
          <w:tcPr>
            <w:tcW w:w="1170" w:type="dxa"/>
            <w:vMerge/>
          </w:tcPr>
          <w:p w14:paraId="3E323D7E" w14:textId="0E7975F9" w:rsidR="00DF7A35" w:rsidRPr="001432A8" w:rsidRDefault="00DF7A35" w:rsidP="00153114"/>
        </w:tc>
        <w:tc>
          <w:tcPr>
            <w:tcW w:w="1260" w:type="dxa"/>
            <w:vMerge w:val="restart"/>
          </w:tcPr>
          <w:p w14:paraId="286DD03C" w14:textId="59EE642C" w:rsidR="00DF7A35" w:rsidRPr="001432A8" w:rsidRDefault="00DF7A35" w:rsidP="00153114">
            <w:r w:rsidRPr="001432A8">
              <w:t>K1060A</w:t>
            </w:r>
          </w:p>
        </w:tc>
        <w:tc>
          <w:tcPr>
            <w:tcW w:w="4500" w:type="dxa"/>
          </w:tcPr>
          <w:p w14:paraId="17DA4FE3" w14:textId="07C92F79" w:rsidR="00DF7A35" w:rsidRPr="001432A8" w:rsidRDefault="00DF7A35" w:rsidP="00153114">
            <w:r w:rsidRPr="001432A8">
              <w:t>ACTTGCAAATGGAGAGATTCGCAAAGCCCCTCTAATCGAA</w:t>
            </w:r>
          </w:p>
        </w:tc>
        <w:tc>
          <w:tcPr>
            <w:tcW w:w="1440" w:type="dxa"/>
            <w:vMerge/>
          </w:tcPr>
          <w:p w14:paraId="2D3772E2" w14:textId="64A85566" w:rsidR="00DF7A35" w:rsidRPr="001432A8" w:rsidRDefault="00DF7A35" w:rsidP="00153114"/>
        </w:tc>
      </w:tr>
      <w:tr w:rsidR="00DF7A35" w:rsidRPr="001432A8" w14:paraId="32C259B8" w14:textId="77777777" w:rsidTr="00DF7A35">
        <w:tc>
          <w:tcPr>
            <w:tcW w:w="985" w:type="dxa"/>
          </w:tcPr>
          <w:p w14:paraId="4F79EC06" w14:textId="5ACBE3B2" w:rsidR="00DF7A35" w:rsidRPr="001432A8" w:rsidRDefault="00DF7A35" w:rsidP="00153114">
            <w:r w:rsidRPr="001432A8">
              <w:t>pr276</w:t>
            </w:r>
          </w:p>
        </w:tc>
        <w:tc>
          <w:tcPr>
            <w:tcW w:w="1170" w:type="dxa"/>
            <w:vMerge/>
          </w:tcPr>
          <w:p w14:paraId="13608490" w14:textId="4D67DA05" w:rsidR="00DF7A35" w:rsidRPr="001432A8" w:rsidRDefault="00DF7A35" w:rsidP="00153114"/>
        </w:tc>
        <w:tc>
          <w:tcPr>
            <w:tcW w:w="1260" w:type="dxa"/>
            <w:vMerge/>
          </w:tcPr>
          <w:p w14:paraId="78CA4EBE" w14:textId="22E73113" w:rsidR="00DF7A35" w:rsidRPr="001432A8" w:rsidRDefault="00DF7A35" w:rsidP="00153114"/>
        </w:tc>
        <w:tc>
          <w:tcPr>
            <w:tcW w:w="4500" w:type="dxa"/>
          </w:tcPr>
          <w:p w14:paraId="043BC557" w14:textId="3F7DB1A6" w:rsidR="00DF7A35" w:rsidRPr="001432A8" w:rsidRDefault="00DF7A35" w:rsidP="00153114">
            <w:r w:rsidRPr="001432A8">
              <w:t xml:space="preserve">TTCGATTAGAGGGGCTTTGCGAATCTCTCCATTTGCAAGT                    </w:t>
            </w:r>
          </w:p>
        </w:tc>
        <w:tc>
          <w:tcPr>
            <w:tcW w:w="1440" w:type="dxa"/>
            <w:vMerge/>
          </w:tcPr>
          <w:p w14:paraId="040E46E4" w14:textId="74D687D9" w:rsidR="00DF7A35" w:rsidRPr="001432A8" w:rsidRDefault="00DF7A35" w:rsidP="00153114"/>
        </w:tc>
      </w:tr>
      <w:tr w:rsidR="00DF7A35" w:rsidRPr="001432A8" w14:paraId="23C6E0BA" w14:textId="77777777" w:rsidTr="00DF7A35">
        <w:tc>
          <w:tcPr>
            <w:tcW w:w="985" w:type="dxa"/>
          </w:tcPr>
          <w:p w14:paraId="5AD9F740" w14:textId="693289B4" w:rsidR="00DF7A35" w:rsidRPr="001432A8" w:rsidRDefault="00DF7A35" w:rsidP="00153114">
            <w:r w:rsidRPr="001432A8">
              <w:t>pr263</w:t>
            </w:r>
          </w:p>
        </w:tc>
        <w:tc>
          <w:tcPr>
            <w:tcW w:w="1170" w:type="dxa"/>
            <w:vMerge w:val="restart"/>
          </w:tcPr>
          <w:p w14:paraId="76EF3ED1" w14:textId="03C8EDFF" w:rsidR="00DF7A35" w:rsidRPr="001432A8" w:rsidRDefault="00DF7A35" w:rsidP="00153114">
            <w:r w:rsidRPr="001432A8">
              <w:t>Cas9-HF1</w:t>
            </w:r>
          </w:p>
        </w:tc>
        <w:tc>
          <w:tcPr>
            <w:tcW w:w="1260" w:type="dxa"/>
            <w:vMerge w:val="restart"/>
          </w:tcPr>
          <w:p w14:paraId="5349DFB2" w14:textId="6FFB66AF" w:rsidR="00DF7A35" w:rsidRPr="001432A8" w:rsidRDefault="00DF7A35" w:rsidP="00153114">
            <w:r w:rsidRPr="001432A8">
              <w:t>N497A</w:t>
            </w:r>
          </w:p>
        </w:tc>
        <w:tc>
          <w:tcPr>
            <w:tcW w:w="4500" w:type="dxa"/>
          </w:tcPr>
          <w:p w14:paraId="54178E99" w14:textId="48048DFD" w:rsidR="00DF7A35" w:rsidRPr="001432A8" w:rsidRDefault="00DF7A35" w:rsidP="00153114">
            <w:r w:rsidRPr="001432A8">
              <w:t>CAGCTCAATCATTTATTGAACGCATGACAGCCTTTGATAAAAATCTTCCAAATGAAAAAG</w:t>
            </w:r>
          </w:p>
        </w:tc>
        <w:tc>
          <w:tcPr>
            <w:tcW w:w="1440" w:type="dxa"/>
            <w:vMerge w:val="restart"/>
          </w:tcPr>
          <w:p w14:paraId="26C662BE" w14:textId="29940911" w:rsidR="00DF7A35" w:rsidRPr="001432A8" w:rsidRDefault="00DF7A35" w:rsidP="00153114">
            <w:r w:rsidRPr="001432A8">
              <w:fldChar w:fldCharType="begin"/>
            </w:r>
            <w:r w:rsidR="00311BA2">
              <w:instrText xml:space="preserve"> ADDIN ZOTERO_ITEM CSL_CITATION {"citationID":"nthJ2Y8D","properties":{"formattedCitation":"(Kleinstiver et al., 2016a)","plainCitation":"(Kleinstiver et al., 2016a)","noteIndex":0},"citationItems":[{"id":3432,"uris":["http://zotero.org/groups/236583/items/6V83TEQB"],"uri":["http://zotero.org/groups/236583/items/6V83TEQB"],"itemData":{"id":3432,"type":"article-journal","title":"High-fidelity CRISPR-Cas9 nucleases with no detectable genome-wide off-target effects","container-title":"Nature","page":"490-495","volume":"529","issue":"7587","source":"PubMed","abstract":"CRISPR-Cas9 nucleases are widely used for genome editing but can induce unwanted off-target mutations. Existing strategies for reducing genome-wide off-target effects of the widely used Streptococcus pyogenes Cas9 (SpCas9) are imperfect, possessing only partial or unproven efficacies and other limitations that constrain their use. Here we describe SpCas9-HF1, a high-fidelity variant harbouring alterations designed to reduce non-specific DNA contacts. SpCas9-HF1 retains on-target activities comparable to wild-type SpCas9 with &gt;85% of single-guide RNAs (sgRNAs) tested in human cells. Notably, with sgRNAs targeted to standard non-repetitive sequences, SpCas9-HF1 rendered all or nearly all off-target events undetectable by genome-wide break capture and targeted sequencing methods. Even for atypical, repetitive target sites, the vast majority of off-target mutations induced by wild-type SpCas9 were not detected with SpCas9-HF1. With its exceptional precision, SpCas9-HF1 provides an alternative to wild-type SpCas9 for research and therapeutic applications. More broadly, our results suggest a general strategy for optimizing genome-wide specificities of other CRISPR-RNA-guided nucleases.","DOI":"10.1038/nature16526","ISSN":"1476-4687","note":"PMID: 26735016\nPMCID: PMC4851738","journalAbbreviation":"Nature","language":"eng","author":[{"family":"Kleinstiver","given":"Benjamin P."},{"family":"Pattanayak","given":"Vikram"},{"family":"Prew","given":"Michelle S."},{"family":"Tsai","given":"Shengdar Q."},{"family":"Nguyen","given":"Nhu T."},{"family":"Zheng","given":"Zongli"},{"family":"Joung","given":"J. Keith"}],"issued":{"date-parts":[["2016",1,28]]}}}],"schema":"https://github.com/citation-style-language/schema/raw/master/csl-citation.json"} </w:instrText>
            </w:r>
            <w:r w:rsidRPr="001432A8">
              <w:fldChar w:fldCharType="separate"/>
            </w:r>
            <w:r w:rsidRPr="005D3FA6">
              <w:t>(</w:t>
            </w:r>
            <w:proofErr w:type="spellStart"/>
            <w:r w:rsidRPr="005D3FA6">
              <w:t>Kleinstiver</w:t>
            </w:r>
            <w:proofErr w:type="spellEnd"/>
            <w:r w:rsidRPr="005D3FA6">
              <w:t xml:space="preserve"> et al., 2016a)</w:t>
            </w:r>
            <w:r w:rsidRPr="001432A8">
              <w:fldChar w:fldCharType="end"/>
            </w:r>
          </w:p>
        </w:tc>
      </w:tr>
      <w:tr w:rsidR="00DF7A35" w:rsidRPr="001432A8" w14:paraId="2D371DD9" w14:textId="77777777" w:rsidTr="00DF7A35">
        <w:tc>
          <w:tcPr>
            <w:tcW w:w="985" w:type="dxa"/>
          </w:tcPr>
          <w:p w14:paraId="126600C1" w14:textId="4585E1AB" w:rsidR="00DF7A35" w:rsidRPr="001432A8" w:rsidRDefault="00DF7A35" w:rsidP="00153114">
            <w:r w:rsidRPr="001432A8">
              <w:t>pr264</w:t>
            </w:r>
          </w:p>
        </w:tc>
        <w:tc>
          <w:tcPr>
            <w:tcW w:w="1170" w:type="dxa"/>
            <w:vMerge/>
          </w:tcPr>
          <w:p w14:paraId="6E37AAC0" w14:textId="6F05F110" w:rsidR="00DF7A35" w:rsidRPr="001432A8" w:rsidRDefault="00DF7A35" w:rsidP="00153114"/>
        </w:tc>
        <w:tc>
          <w:tcPr>
            <w:tcW w:w="1260" w:type="dxa"/>
            <w:vMerge/>
          </w:tcPr>
          <w:p w14:paraId="689E8241" w14:textId="4B7B33C9" w:rsidR="00DF7A35" w:rsidRPr="001432A8" w:rsidRDefault="00DF7A35" w:rsidP="00153114"/>
        </w:tc>
        <w:tc>
          <w:tcPr>
            <w:tcW w:w="4500" w:type="dxa"/>
          </w:tcPr>
          <w:p w14:paraId="23F7F738" w14:textId="21E19049" w:rsidR="00DF7A35" w:rsidRPr="001432A8" w:rsidRDefault="00DF7A35" w:rsidP="00153114">
            <w:r w:rsidRPr="001432A8">
              <w:t>CTTTTTCATTTGGAAGATTTTTATCAAAGGCTGTCATGCGTTCAATAAATGATTGAGCTG</w:t>
            </w:r>
          </w:p>
        </w:tc>
        <w:tc>
          <w:tcPr>
            <w:tcW w:w="1440" w:type="dxa"/>
            <w:vMerge/>
          </w:tcPr>
          <w:p w14:paraId="7AD3DFA1" w14:textId="217D6CF1" w:rsidR="00DF7A35" w:rsidRPr="001432A8" w:rsidRDefault="00DF7A35" w:rsidP="00153114"/>
        </w:tc>
      </w:tr>
      <w:tr w:rsidR="00DF7A35" w:rsidRPr="001432A8" w14:paraId="24B23BCB" w14:textId="77777777" w:rsidTr="00DF7A35">
        <w:tc>
          <w:tcPr>
            <w:tcW w:w="985" w:type="dxa"/>
          </w:tcPr>
          <w:p w14:paraId="6E5266CD" w14:textId="5F99B827" w:rsidR="00DF7A35" w:rsidRPr="001432A8" w:rsidRDefault="00DF7A35" w:rsidP="00153114">
            <w:r w:rsidRPr="001432A8">
              <w:t>pr269</w:t>
            </w:r>
          </w:p>
        </w:tc>
        <w:tc>
          <w:tcPr>
            <w:tcW w:w="1170" w:type="dxa"/>
            <w:vMerge/>
          </w:tcPr>
          <w:p w14:paraId="6A3EBB6F" w14:textId="24CF3DEA" w:rsidR="00DF7A35" w:rsidRPr="001432A8" w:rsidRDefault="00DF7A35" w:rsidP="00153114"/>
        </w:tc>
        <w:tc>
          <w:tcPr>
            <w:tcW w:w="1260" w:type="dxa"/>
            <w:vMerge w:val="restart"/>
          </w:tcPr>
          <w:p w14:paraId="03A97FFF" w14:textId="616AD557" w:rsidR="00DF7A35" w:rsidRPr="001432A8" w:rsidRDefault="00DF7A35" w:rsidP="00153114">
            <w:r w:rsidRPr="001432A8">
              <w:t>Q926A</w:t>
            </w:r>
          </w:p>
        </w:tc>
        <w:tc>
          <w:tcPr>
            <w:tcW w:w="4500" w:type="dxa"/>
          </w:tcPr>
          <w:p w14:paraId="18A017FB" w14:textId="06EF491B" w:rsidR="00DF7A35" w:rsidRPr="001432A8" w:rsidRDefault="00DF7A35" w:rsidP="00153114">
            <w:r w:rsidRPr="001432A8">
              <w:t xml:space="preserve">CCAATTGGTTGAAACTCGCGCAATCACTAAGCATGTGGCA                    </w:t>
            </w:r>
          </w:p>
        </w:tc>
        <w:tc>
          <w:tcPr>
            <w:tcW w:w="1440" w:type="dxa"/>
            <w:vMerge/>
          </w:tcPr>
          <w:p w14:paraId="50C4B074" w14:textId="63C9278D" w:rsidR="00DF7A35" w:rsidRPr="001432A8" w:rsidRDefault="00DF7A35" w:rsidP="00153114"/>
        </w:tc>
      </w:tr>
      <w:tr w:rsidR="00DF7A35" w:rsidRPr="001432A8" w14:paraId="084F149F" w14:textId="77777777" w:rsidTr="00DF7A35">
        <w:tc>
          <w:tcPr>
            <w:tcW w:w="985" w:type="dxa"/>
          </w:tcPr>
          <w:p w14:paraId="547C6417" w14:textId="0864A5ED" w:rsidR="00DF7A35" w:rsidRPr="001432A8" w:rsidRDefault="00DF7A35" w:rsidP="00153114">
            <w:r w:rsidRPr="001432A8">
              <w:t>pr270</w:t>
            </w:r>
          </w:p>
        </w:tc>
        <w:tc>
          <w:tcPr>
            <w:tcW w:w="1170" w:type="dxa"/>
            <w:vMerge/>
          </w:tcPr>
          <w:p w14:paraId="431898B4" w14:textId="5A19CCAB" w:rsidR="00DF7A35" w:rsidRPr="001432A8" w:rsidRDefault="00DF7A35" w:rsidP="00153114"/>
        </w:tc>
        <w:tc>
          <w:tcPr>
            <w:tcW w:w="1260" w:type="dxa"/>
            <w:vMerge/>
          </w:tcPr>
          <w:p w14:paraId="21A6FCC5" w14:textId="2756152A" w:rsidR="00DF7A35" w:rsidRPr="001432A8" w:rsidRDefault="00DF7A35" w:rsidP="00153114"/>
        </w:tc>
        <w:tc>
          <w:tcPr>
            <w:tcW w:w="4500" w:type="dxa"/>
          </w:tcPr>
          <w:p w14:paraId="1E3BE111" w14:textId="7D55414F" w:rsidR="00DF7A35" w:rsidRPr="001432A8" w:rsidRDefault="00DF7A35" w:rsidP="00153114">
            <w:r w:rsidRPr="001432A8">
              <w:t xml:space="preserve">TGCCACATGCTTAGTGATTGCGCGAGTTTCAACCAATTGG                    </w:t>
            </w:r>
          </w:p>
        </w:tc>
        <w:tc>
          <w:tcPr>
            <w:tcW w:w="1440" w:type="dxa"/>
            <w:vMerge/>
          </w:tcPr>
          <w:p w14:paraId="7A36184C" w14:textId="36FF296F" w:rsidR="00DF7A35" w:rsidRPr="001432A8" w:rsidRDefault="00DF7A35" w:rsidP="00153114"/>
        </w:tc>
      </w:tr>
      <w:tr w:rsidR="00DF7A35" w:rsidRPr="001432A8" w14:paraId="2AFD02D5" w14:textId="77777777" w:rsidTr="00DF7A35">
        <w:tc>
          <w:tcPr>
            <w:tcW w:w="985" w:type="dxa"/>
          </w:tcPr>
          <w:p w14:paraId="15D3F3A4" w14:textId="32BCFC79" w:rsidR="00DF7A35" w:rsidRPr="001432A8" w:rsidRDefault="00DF7A35" w:rsidP="00153114">
            <w:r w:rsidRPr="001432A8">
              <w:t>pr265</w:t>
            </w:r>
          </w:p>
        </w:tc>
        <w:tc>
          <w:tcPr>
            <w:tcW w:w="1170" w:type="dxa"/>
            <w:vMerge/>
          </w:tcPr>
          <w:p w14:paraId="7F368D00" w14:textId="02D39487" w:rsidR="00DF7A35" w:rsidRPr="001432A8" w:rsidRDefault="00DF7A35" w:rsidP="00153114"/>
        </w:tc>
        <w:tc>
          <w:tcPr>
            <w:tcW w:w="1260" w:type="dxa"/>
            <w:vMerge w:val="restart"/>
          </w:tcPr>
          <w:p w14:paraId="6ACC4291" w14:textId="0807B76B" w:rsidR="00DF7A35" w:rsidRPr="001432A8" w:rsidRDefault="00DF7A35" w:rsidP="00153114">
            <w:r w:rsidRPr="001432A8">
              <w:t>R661A</w:t>
            </w:r>
          </w:p>
        </w:tc>
        <w:tc>
          <w:tcPr>
            <w:tcW w:w="4500" w:type="dxa"/>
          </w:tcPr>
          <w:p w14:paraId="3922A166" w14:textId="7C33A7A9" w:rsidR="00DF7A35" w:rsidRPr="001432A8" w:rsidRDefault="00DF7A35" w:rsidP="00153114">
            <w:r w:rsidRPr="001432A8">
              <w:t xml:space="preserve">GCCGTTATACTGGTTGGGGAGCTTTGTCTCGAAAATTGATTA                  </w:t>
            </w:r>
          </w:p>
        </w:tc>
        <w:tc>
          <w:tcPr>
            <w:tcW w:w="1440" w:type="dxa"/>
            <w:vMerge/>
          </w:tcPr>
          <w:p w14:paraId="00968F1D" w14:textId="75E55FA9" w:rsidR="00DF7A35" w:rsidRPr="001432A8" w:rsidRDefault="00DF7A35" w:rsidP="00153114"/>
        </w:tc>
      </w:tr>
      <w:tr w:rsidR="00DF7A35" w:rsidRPr="001432A8" w14:paraId="6A030A47" w14:textId="77777777" w:rsidTr="00DF7A35">
        <w:tc>
          <w:tcPr>
            <w:tcW w:w="985" w:type="dxa"/>
          </w:tcPr>
          <w:p w14:paraId="0B36A275" w14:textId="6BC29D5C" w:rsidR="00DF7A35" w:rsidRPr="001432A8" w:rsidRDefault="00DF7A35" w:rsidP="00153114">
            <w:r w:rsidRPr="001432A8">
              <w:t>pr266</w:t>
            </w:r>
          </w:p>
        </w:tc>
        <w:tc>
          <w:tcPr>
            <w:tcW w:w="1170" w:type="dxa"/>
            <w:vMerge/>
          </w:tcPr>
          <w:p w14:paraId="4A032B42" w14:textId="1E6E66C8" w:rsidR="00DF7A35" w:rsidRPr="001432A8" w:rsidRDefault="00DF7A35" w:rsidP="00153114"/>
        </w:tc>
        <w:tc>
          <w:tcPr>
            <w:tcW w:w="1260" w:type="dxa"/>
            <w:vMerge/>
          </w:tcPr>
          <w:p w14:paraId="769F6B20" w14:textId="294D74AB" w:rsidR="00DF7A35" w:rsidRPr="001432A8" w:rsidRDefault="00DF7A35" w:rsidP="00153114"/>
        </w:tc>
        <w:tc>
          <w:tcPr>
            <w:tcW w:w="4500" w:type="dxa"/>
          </w:tcPr>
          <w:p w14:paraId="5CDD96E5" w14:textId="668EB8AC" w:rsidR="00DF7A35" w:rsidRPr="001432A8" w:rsidRDefault="00DF7A35" w:rsidP="00153114">
            <w:r w:rsidRPr="001432A8">
              <w:t xml:space="preserve">TAATCAATTTTCGAGACAAAGCTCCCCAACCAGTATAACGGC                  </w:t>
            </w:r>
          </w:p>
        </w:tc>
        <w:tc>
          <w:tcPr>
            <w:tcW w:w="1440" w:type="dxa"/>
            <w:vMerge/>
          </w:tcPr>
          <w:p w14:paraId="3BF2BB2A" w14:textId="727F932F" w:rsidR="00DF7A35" w:rsidRPr="001432A8" w:rsidRDefault="00DF7A35" w:rsidP="00153114"/>
        </w:tc>
      </w:tr>
      <w:tr w:rsidR="00DF7A35" w:rsidRPr="001432A8" w14:paraId="4672C830" w14:textId="77777777" w:rsidTr="00DF7A35">
        <w:tc>
          <w:tcPr>
            <w:tcW w:w="985" w:type="dxa"/>
          </w:tcPr>
          <w:p w14:paraId="7EA6FC7F" w14:textId="1A066210" w:rsidR="00DF7A35" w:rsidRPr="001432A8" w:rsidRDefault="00DF7A35" w:rsidP="00153114">
            <w:r w:rsidRPr="001432A8">
              <w:t>pr267</w:t>
            </w:r>
          </w:p>
        </w:tc>
        <w:tc>
          <w:tcPr>
            <w:tcW w:w="1170" w:type="dxa"/>
            <w:vMerge w:val="restart"/>
          </w:tcPr>
          <w:p w14:paraId="67319A55" w14:textId="5C00F96C" w:rsidR="00DF7A35" w:rsidRPr="001432A8" w:rsidRDefault="00DF7A35" w:rsidP="00153114">
            <w:r w:rsidRPr="001432A8">
              <w:t>Cas9-HF1</w:t>
            </w:r>
          </w:p>
        </w:tc>
        <w:tc>
          <w:tcPr>
            <w:tcW w:w="1260" w:type="dxa"/>
            <w:vMerge w:val="restart"/>
          </w:tcPr>
          <w:p w14:paraId="74FA9501" w14:textId="01ECCDBE" w:rsidR="00DF7A35" w:rsidRPr="001432A8" w:rsidRDefault="00DF7A35" w:rsidP="00153114">
            <w:r w:rsidRPr="001432A8">
              <w:t>Q695A</w:t>
            </w:r>
          </w:p>
        </w:tc>
        <w:tc>
          <w:tcPr>
            <w:tcW w:w="4500" w:type="dxa"/>
          </w:tcPr>
          <w:p w14:paraId="4C33374E" w14:textId="61D5E228" w:rsidR="00DF7A35" w:rsidRPr="001432A8" w:rsidRDefault="00DF7A35" w:rsidP="00153114">
            <w:r w:rsidRPr="001432A8">
              <w:t xml:space="preserve">GTTTTGCCAATCGCAATTTTATGGCGCTGATCCATGATGATAGTTTG             </w:t>
            </w:r>
          </w:p>
        </w:tc>
        <w:tc>
          <w:tcPr>
            <w:tcW w:w="1440" w:type="dxa"/>
            <w:vMerge w:val="restart"/>
          </w:tcPr>
          <w:p w14:paraId="63DD938F" w14:textId="1C3F1B48" w:rsidR="00DF7A35" w:rsidRPr="001432A8" w:rsidRDefault="00DF7A35" w:rsidP="00153114">
            <w:r w:rsidRPr="001432A8">
              <w:fldChar w:fldCharType="begin"/>
            </w:r>
            <w:r w:rsidR="00311BA2">
              <w:instrText xml:space="preserve"> ADDIN ZOTERO_ITEM CSL_CITATION {"citationID":"rzhRzp4H","properties":{"formattedCitation":"(Kleinstiver et al., 2016a)","plainCitation":"(Kleinstiver et al., 2016a)","noteIndex":0},"citationItems":[{"id":3432,"uris":["http://zotero.org/groups/236583/items/6V83TEQB"],"uri":["http://zotero.org/groups/236583/items/6V83TEQB"],"itemData":{"id":3432,"type":"article-journal","title":"High-fidelity CRISPR-Cas9 nucleases with no detectable genome-wide off-target effects","container-title":"Nature","page":"490-495","volume":"529","issue":"7587","source":"PubMed","abstract":"CRISPR-Cas9 nucleases are widely used for genome editing but can induce unwanted off-target mutations. Existing strategies for reducing genome-wide off-target effects of the widely used Streptococcus pyogenes Cas9 (SpCas9) are imperfect, possessing only partial or unproven efficacies and other limitations that constrain their use. Here we describe SpCas9-HF1, a high-fidelity variant harbouring alterations designed to reduce non-specific DNA contacts. SpCas9-HF1 retains on-target activities comparable to wild-type SpCas9 with &gt;85% of single-guide RNAs (sgRNAs) tested in human cells. Notably, with sgRNAs targeted to standard non-repetitive sequences, SpCas9-HF1 rendered all or nearly all off-target events undetectable by genome-wide break capture and targeted sequencing methods. Even for atypical, repetitive target sites, the vast majority of off-target mutations induced by wild-type SpCas9 were not detected with SpCas9-HF1. With its exceptional precision, SpCas9-HF1 provides an alternative to wild-type SpCas9 for research and therapeutic applications. More broadly, our results suggest a general strategy for optimizing genome-wide specificities of other CRISPR-RNA-guided nucleases.","DOI":"10.1038/nature16526","ISSN":"1476-4687","note":"PMID: 26735016\nPMCID: PMC4851738","journalAbbreviation":"Nature","language":"eng","author":[{"family":"Kleinstiver","given":"Benjamin P."},{"family":"Pattanayak","given":"Vikram"},{"family":"Prew","given":"Michelle S."},{"family":"Tsai","given":"Shengdar Q."},{"family":"Nguyen","given":"Nhu T."},{"family":"Zheng","given":"Zongli"},{"family":"Joung","given":"J. Keith"}],"issued":{"date-parts":[["2016",1,28]]}}}],"schema":"https://github.com/citation-style-language/schema/raw/master/csl-citation.json"} </w:instrText>
            </w:r>
            <w:r w:rsidRPr="001432A8">
              <w:fldChar w:fldCharType="separate"/>
            </w:r>
            <w:r w:rsidRPr="005D3FA6">
              <w:t>(</w:t>
            </w:r>
            <w:proofErr w:type="spellStart"/>
            <w:r w:rsidRPr="005D3FA6">
              <w:t>Kleinstiver</w:t>
            </w:r>
            <w:proofErr w:type="spellEnd"/>
            <w:r w:rsidRPr="005D3FA6">
              <w:t xml:space="preserve"> et al., 2016a)</w:t>
            </w:r>
            <w:r w:rsidRPr="001432A8">
              <w:fldChar w:fldCharType="end"/>
            </w:r>
          </w:p>
        </w:tc>
      </w:tr>
      <w:tr w:rsidR="00DF7A35" w:rsidRPr="001432A8" w14:paraId="0747F30C" w14:textId="77777777" w:rsidTr="00DF7A35">
        <w:tc>
          <w:tcPr>
            <w:tcW w:w="985" w:type="dxa"/>
          </w:tcPr>
          <w:p w14:paraId="7E76AE54" w14:textId="5E58F761" w:rsidR="00DF7A35" w:rsidRPr="001432A8" w:rsidRDefault="00DF7A35" w:rsidP="00153114">
            <w:r w:rsidRPr="001432A8">
              <w:t>pr268</w:t>
            </w:r>
          </w:p>
        </w:tc>
        <w:tc>
          <w:tcPr>
            <w:tcW w:w="1170" w:type="dxa"/>
            <w:vMerge/>
          </w:tcPr>
          <w:p w14:paraId="2A0AD6E9" w14:textId="0E005D74" w:rsidR="00DF7A35" w:rsidRPr="001432A8" w:rsidRDefault="00DF7A35" w:rsidP="00153114"/>
        </w:tc>
        <w:tc>
          <w:tcPr>
            <w:tcW w:w="1260" w:type="dxa"/>
            <w:vMerge/>
          </w:tcPr>
          <w:p w14:paraId="7CE36F00" w14:textId="12466194" w:rsidR="00DF7A35" w:rsidRPr="001432A8" w:rsidRDefault="00DF7A35" w:rsidP="00153114"/>
        </w:tc>
        <w:tc>
          <w:tcPr>
            <w:tcW w:w="4500" w:type="dxa"/>
          </w:tcPr>
          <w:p w14:paraId="3C264258" w14:textId="15B1C255" w:rsidR="00DF7A35" w:rsidRPr="001432A8" w:rsidRDefault="00DF7A35" w:rsidP="00153114">
            <w:r w:rsidRPr="001432A8">
              <w:t xml:space="preserve">CAAACTATCATCATGGATCAGCGCCATAAAATTGCGATTGGCAAAAC             </w:t>
            </w:r>
          </w:p>
        </w:tc>
        <w:tc>
          <w:tcPr>
            <w:tcW w:w="1440" w:type="dxa"/>
            <w:vMerge/>
          </w:tcPr>
          <w:p w14:paraId="22CC00D0" w14:textId="5B3D46D9" w:rsidR="00DF7A35" w:rsidRPr="001432A8" w:rsidRDefault="00DF7A35" w:rsidP="00153114"/>
        </w:tc>
      </w:tr>
      <w:tr w:rsidR="00DF7A35" w:rsidRPr="001432A8" w14:paraId="0D8FEC63" w14:textId="77777777" w:rsidTr="00DF7A35">
        <w:tc>
          <w:tcPr>
            <w:tcW w:w="985" w:type="dxa"/>
          </w:tcPr>
          <w:p w14:paraId="67D2FA87" w14:textId="7EF49D87" w:rsidR="00DF7A35" w:rsidRPr="001432A8" w:rsidRDefault="00DF7A35" w:rsidP="00153114">
            <w:r w:rsidRPr="001432A8">
              <w:t>pr399</w:t>
            </w:r>
          </w:p>
        </w:tc>
        <w:tc>
          <w:tcPr>
            <w:tcW w:w="1170" w:type="dxa"/>
            <w:vMerge w:val="restart"/>
          </w:tcPr>
          <w:p w14:paraId="752C626A" w14:textId="3D4F2C46" w:rsidR="00DF7A35" w:rsidRPr="001432A8" w:rsidRDefault="00DF7A35" w:rsidP="00153114">
            <w:r w:rsidRPr="001432A8">
              <w:t>Cas9-</w:t>
            </w:r>
            <w:r>
              <w:t>h</w:t>
            </w:r>
            <w:r w:rsidRPr="001432A8">
              <w:t>ypa</w:t>
            </w:r>
          </w:p>
          <w:p w14:paraId="23E1ED67" w14:textId="4789F344" w:rsidR="00DF7A35" w:rsidRPr="001432A8" w:rsidRDefault="00DF7A35" w:rsidP="00153114"/>
        </w:tc>
        <w:tc>
          <w:tcPr>
            <w:tcW w:w="1260" w:type="dxa"/>
          </w:tcPr>
          <w:p w14:paraId="2D5D5286" w14:textId="4AD355E6" w:rsidR="00DF7A35" w:rsidRPr="001432A8" w:rsidRDefault="00DF7A35" w:rsidP="00153114">
            <w:r w:rsidRPr="001432A8">
              <w:t>H698A, Q695A</w:t>
            </w:r>
          </w:p>
        </w:tc>
        <w:tc>
          <w:tcPr>
            <w:tcW w:w="4500" w:type="dxa"/>
          </w:tcPr>
          <w:p w14:paraId="7033AACE" w14:textId="12607EA8" w:rsidR="00DF7A35" w:rsidRPr="001432A8" w:rsidRDefault="00DF7A35" w:rsidP="00153114">
            <w:r w:rsidRPr="001432A8">
              <w:t>GCGCTGATCGCTGATGATAGTTTGACATTTAAAGAAGACATTCAAAAAGCACAA</w:t>
            </w:r>
          </w:p>
        </w:tc>
        <w:tc>
          <w:tcPr>
            <w:tcW w:w="1440" w:type="dxa"/>
            <w:vMerge w:val="restart"/>
          </w:tcPr>
          <w:p w14:paraId="092C8FA9" w14:textId="287D97BB" w:rsidR="00DF7A35" w:rsidRPr="001432A8" w:rsidRDefault="00DF7A35" w:rsidP="00153114">
            <w:r w:rsidRPr="001432A8">
              <w:fldChar w:fldCharType="begin"/>
            </w:r>
            <w:r w:rsidR="00311BA2">
              <w:instrText xml:space="preserve"> ADDIN ZOTERO_ITEM CSL_CITATION {"citationID":"AN6NrQfF","properties":{"formattedCitation":"(Chen et al., 2017)","plainCitation":"(Chen et al., 2017)","noteIndex":0},"citationItems":[{"id":4228,"uris":["http://zotero.org/groups/236583/items/VCACPQPI"],"uri":["http://zotero.org/groups/236583/items/VCACPQPI"],"itemData":{"id":4228,"type":"article-journal","title":"Enhanced proofreading governs CRISPR–Cas9 targeting accuracy","container-title":"Nature","page":"407-410","volume":"550","issue":"7676","source":"www.nature.com","abstract":"The RNA-guided CRISPR–Cas9 nuclease from Streptococcus pyogenes (SpCas9) has been widely repurposed for genome editing1–4. High-fidelity (SpCas9-HF1) and enhanced specificity (eSpCas9(1.1)) variants exhibit substantially reduced off-target cleavage in human cells, but the mechanism of target discrimination and the potential to further improve fidelity are unknown5–9. Using single-molecule Förster resonance energy transfer (smFRET) experiments, we show that both SpCas9-HF1 and eSpCas9(1.1) are trapped in an inactive state10 when bound to mismatched targets. We find that a non-catalytic domain within Cas9, REC3, recognizes target complementarity and governs the HNH nuclease to regulate overall catalytic competence. Exploiting this observation, we designed a new hyper-accurate Cas9 variant (HypaCas9) that demonstrates high genome-wide specificity without compromising on-target activity in human cells. These results offer a more comprehensive model to rationalize and modify the balance between target recognition and nuclease activation for precision genome editing.","DOI":"10.1038/nature24268","ISSN":"0028-0836","journalAbbreviation":"Nature","language":"en","author":[{"family":"Chen","given":"Janice S."},{"family":"Dagdas","given":"Yavuz S."},{"family":"Kleinstiver","given":"Benjamin P."},{"family":"Welch","given":"Moira M."},{"family":"Sousa","given":"Alexander A."},{"family":"Harrington","given":"Lucas B."},{"family":"Sternberg","given":"Samuel H."},{"family":"Joung","given":"J. Keith"},{"family":"Yildiz","given":"Ahmet"},{"family":"Doudna","given":"Jennifer A."}],"issued":{"date-parts":[["2017",9,20]]}}}],"schema":"https://github.com/citation-style-language/schema/raw/master/csl-citation.json"} </w:instrText>
            </w:r>
            <w:r w:rsidRPr="001432A8">
              <w:fldChar w:fldCharType="separate"/>
            </w:r>
            <w:r w:rsidRPr="001432A8">
              <w:t>(Chen et al., 2017)</w:t>
            </w:r>
            <w:r w:rsidRPr="001432A8">
              <w:fldChar w:fldCharType="end"/>
            </w:r>
          </w:p>
        </w:tc>
      </w:tr>
      <w:tr w:rsidR="00DF7A35" w:rsidRPr="001432A8" w14:paraId="707B6078" w14:textId="77777777" w:rsidTr="00DF7A35">
        <w:tc>
          <w:tcPr>
            <w:tcW w:w="985" w:type="dxa"/>
          </w:tcPr>
          <w:p w14:paraId="742B8338" w14:textId="4CF73858" w:rsidR="00DF7A35" w:rsidRPr="001432A8" w:rsidRDefault="00DF7A35" w:rsidP="00153114">
            <w:r w:rsidRPr="001432A8">
              <w:lastRenderedPageBreak/>
              <w:t>pr400</w:t>
            </w:r>
          </w:p>
        </w:tc>
        <w:tc>
          <w:tcPr>
            <w:tcW w:w="1170" w:type="dxa"/>
            <w:vMerge/>
          </w:tcPr>
          <w:p w14:paraId="4455E78A" w14:textId="18905C29" w:rsidR="00DF7A35" w:rsidRPr="001432A8" w:rsidRDefault="00DF7A35" w:rsidP="00153114"/>
        </w:tc>
        <w:tc>
          <w:tcPr>
            <w:tcW w:w="1260" w:type="dxa"/>
          </w:tcPr>
          <w:p w14:paraId="2EA07E10" w14:textId="7A283CE3" w:rsidR="00DF7A35" w:rsidRPr="001432A8" w:rsidRDefault="00DF7A35" w:rsidP="00153114">
            <w:r w:rsidRPr="001432A8">
              <w:t>M694A, N692A</w:t>
            </w:r>
          </w:p>
        </w:tc>
        <w:tc>
          <w:tcPr>
            <w:tcW w:w="4500" w:type="dxa"/>
          </w:tcPr>
          <w:p w14:paraId="5E10F8FD" w14:textId="333CF97D" w:rsidR="00DF7A35" w:rsidRPr="001432A8" w:rsidRDefault="00DF7A35" w:rsidP="00153114">
            <w:r w:rsidRPr="001432A8">
              <w:t>GCCAAAGCTGCGATTGGCAAAACCATCTGATTTCAAAAA</w:t>
            </w:r>
          </w:p>
        </w:tc>
        <w:tc>
          <w:tcPr>
            <w:tcW w:w="1440" w:type="dxa"/>
            <w:vMerge/>
          </w:tcPr>
          <w:p w14:paraId="4C2CDF32" w14:textId="3F2421B8" w:rsidR="00DF7A35" w:rsidRPr="001432A8" w:rsidRDefault="00DF7A35" w:rsidP="00153114"/>
        </w:tc>
      </w:tr>
      <w:tr w:rsidR="00DF7A35" w:rsidRPr="001432A8" w14:paraId="0720304D" w14:textId="77777777" w:rsidTr="00DF7A35">
        <w:tc>
          <w:tcPr>
            <w:tcW w:w="985" w:type="dxa"/>
          </w:tcPr>
          <w:p w14:paraId="3120928C" w14:textId="66BFF3EB" w:rsidR="00DF7A35" w:rsidRPr="001432A8" w:rsidRDefault="00DF7A35" w:rsidP="00153114">
            <w:r w:rsidRPr="001432A8">
              <w:t>pr309</w:t>
            </w:r>
          </w:p>
        </w:tc>
        <w:tc>
          <w:tcPr>
            <w:tcW w:w="1170" w:type="dxa"/>
            <w:vMerge w:val="restart"/>
          </w:tcPr>
          <w:p w14:paraId="49A2E3DE" w14:textId="5F980199" w:rsidR="00DF7A35" w:rsidRPr="001432A8" w:rsidRDefault="00DF7A35" w:rsidP="00153114">
            <w:r>
              <w:t>sgRNA 1, crRNA 4</w:t>
            </w:r>
          </w:p>
        </w:tc>
        <w:tc>
          <w:tcPr>
            <w:tcW w:w="1260" w:type="dxa"/>
            <w:vMerge w:val="restart"/>
          </w:tcPr>
          <w:p w14:paraId="090CA1C8" w14:textId="295647C2" w:rsidR="00DF7A35" w:rsidRPr="001432A8" w:rsidRDefault="00DF7A35" w:rsidP="00153114">
            <w:r>
              <w:t xml:space="preserve">Matched target 1 </w:t>
            </w:r>
          </w:p>
        </w:tc>
        <w:tc>
          <w:tcPr>
            <w:tcW w:w="4500" w:type="dxa"/>
          </w:tcPr>
          <w:p w14:paraId="44A718DF" w14:textId="72159A3B" w:rsidR="00DF7A35" w:rsidRPr="001432A8" w:rsidRDefault="00DF7A35" w:rsidP="00153114">
            <w:r w:rsidRPr="001432A8">
              <w:t>ACGCTCTTCCGATCTTTTAGACGCATAAAGATGAGACGCTGGAGATCGGAAGAGCAC</w:t>
            </w:r>
          </w:p>
        </w:tc>
        <w:tc>
          <w:tcPr>
            <w:tcW w:w="1440" w:type="dxa"/>
            <w:vMerge w:val="restart"/>
          </w:tcPr>
          <w:p w14:paraId="59720B16" w14:textId="747676EB" w:rsidR="00DF7A35" w:rsidRPr="001432A8" w:rsidRDefault="00DF7A35" w:rsidP="00153114">
            <w:r>
              <w:t>This work</w:t>
            </w:r>
          </w:p>
        </w:tc>
      </w:tr>
      <w:tr w:rsidR="00DF7A35" w:rsidRPr="001432A8" w14:paraId="6056C2BB" w14:textId="77777777" w:rsidTr="00DF7A35">
        <w:tc>
          <w:tcPr>
            <w:tcW w:w="985" w:type="dxa"/>
          </w:tcPr>
          <w:p w14:paraId="6210EEA4" w14:textId="5501FA0D" w:rsidR="00DF7A35" w:rsidRPr="001432A8" w:rsidRDefault="00DF7A35" w:rsidP="001B5E76">
            <w:r w:rsidRPr="001432A8">
              <w:t>pr310</w:t>
            </w:r>
          </w:p>
        </w:tc>
        <w:tc>
          <w:tcPr>
            <w:tcW w:w="1170" w:type="dxa"/>
            <w:vMerge/>
          </w:tcPr>
          <w:p w14:paraId="3EA0050F" w14:textId="25E9E966" w:rsidR="00DF7A35" w:rsidRPr="001432A8" w:rsidRDefault="00DF7A35" w:rsidP="001B5E76"/>
        </w:tc>
        <w:tc>
          <w:tcPr>
            <w:tcW w:w="1260" w:type="dxa"/>
            <w:vMerge/>
          </w:tcPr>
          <w:p w14:paraId="1BEEF77A" w14:textId="5850EC23" w:rsidR="00DF7A35" w:rsidRPr="001432A8" w:rsidRDefault="00DF7A35" w:rsidP="001B5E76"/>
        </w:tc>
        <w:tc>
          <w:tcPr>
            <w:tcW w:w="4500" w:type="dxa"/>
          </w:tcPr>
          <w:p w14:paraId="3998D3CB" w14:textId="3D78BA50" w:rsidR="00DF7A35" w:rsidRPr="001432A8" w:rsidRDefault="00DF7A35" w:rsidP="001B5E76">
            <w:r w:rsidRPr="001432A8">
              <w:t>GTGCTCTTCCGATCTCCAGCGTCTCATCTTTATGCGTCTAAAAGATCGGAAGAGCGT</w:t>
            </w:r>
          </w:p>
        </w:tc>
        <w:tc>
          <w:tcPr>
            <w:tcW w:w="1440" w:type="dxa"/>
            <w:vMerge/>
          </w:tcPr>
          <w:p w14:paraId="3701EFBC" w14:textId="77777777" w:rsidR="00DF7A35" w:rsidRPr="001432A8" w:rsidRDefault="00DF7A35" w:rsidP="001B5E76"/>
        </w:tc>
      </w:tr>
      <w:tr w:rsidR="00DF7A35" w:rsidRPr="001432A8" w14:paraId="3545C835" w14:textId="77777777" w:rsidTr="00DF7A35">
        <w:tc>
          <w:tcPr>
            <w:tcW w:w="985" w:type="dxa"/>
          </w:tcPr>
          <w:p w14:paraId="1043368B" w14:textId="51677CB5" w:rsidR="00DF7A35" w:rsidRPr="001432A8" w:rsidRDefault="00DF7A35" w:rsidP="001B5E76">
            <w:r w:rsidRPr="001432A8">
              <w:t>pr477</w:t>
            </w:r>
          </w:p>
        </w:tc>
        <w:tc>
          <w:tcPr>
            <w:tcW w:w="1170" w:type="dxa"/>
            <w:vMerge/>
          </w:tcPr>
          <w:p w14:paraId="7D903614" w14:textId="19ABBB3C" w:rsidR="00DF7A35" w:rsidRPr="001432A8" w:rsidRDefault="00DF7A35" w:rsidP="001B5E76"/>
        </w:tc>
        <w:tc>
          <w:tcPr>
            <w:tcW w:w="1260" w:type="dxa"/>
          </w:tcPr>
          <w:p w14:paraId="20779753" w14:textId="3B353502" w:rsidR="00DF7A35" w:rsidRPr="001432A8" w:rsidRDefault="00DF7A35" w:rsidP="001B5E76">
            <w:r>
              <w:t>Library 1</w:t>
            </w:r>
          </w:p>
        </w:tc>
        <w:tc>
          <w:tcPr>
            <w:tcW w:w="4500" w:type="dxa"/>
          </w:tcPr>
          <w:p w14:paraId="26F520F2" w14:textId="0886C146" w:rsidR="00DF7A35" w:rsidRPr="001432A8" w:rsidRDefault="00DF7A35" w:rsidP="001B5E76">
            <w:r w:rsidRPr="001432A8">
              <w:t>Oligonucleotide pool. See table S3.</w:t>
            </w:r>
          </w:p>
        </w:tc>
        <w:tc>
          <w:tcPr>
            <w:tcW w:w="1440" w:type="dxa"/>
            <w:vMerge/>
          </w:tcPr>
          <w:p w14:paraId="24FDBCEE" w14:textId="77777777" w:rsidR="00DF7A35" w:rsidRPr="001432A8" w:rsidRDefault="00DF7A35" w:rsidP="001B5E76"/>
        </w:tc>
      </w:tr>
      <w:tr w:rsidR="00DF7A35" w:rsidRPr="001432A8" w14:paraId="674F7F60" w14:textId="77777777" w:rsidTr="00DF7A35">
        <w:tc>
          <w:tcPr>
            <w:tcW w:w="985" w:type="dxa"/>
          </w:tcPr>
          <w:p w14:paraId="6E2FD216" w14:textId="6CFF6185" w:rsidR="00DF7A35" w:rsidRPr="001432A8" w:rsidRDefault="00DF7A35" w:rsidP="001B5E76">
            <w:r w:rsidRPr="001432A8">
              <w:t>pr475</w:t>
            </w:r>
          </w:p>
        </w:tc>
        <w:tc>
          <w:tcPr>
            <w:tcW w:w="1170" w:type="dxa"/>
            <w:vMerge/>
          </w:tcPr>
          <w:p w14:paraId="3B9B84A9" w14:textId="6C3AA3B8" w:rsidR="00DF7A35" w:rsidRPr="001432A8" w:rsidRDefault="00DF7A35" w:rsidP="001B5E76"/>
        </w:tc>
        <w:tc>
          <w:tcPr>
            <w:tcW w:w="1260" w:type="dxa"/>
            <w:vMerge w:val="restart"/>
          </w:tcPr>
          <w:p w14:paraId="583D2C2C" w14:textId="2E8D5314" w:rsidR="00DF7A35" w:rsidRPr="001432A8" w:rsidRDefault="00DF7A35" w:rsidP="001B5E76">
            <w:r>
              <w:t>Primer for library 1</w:t>
            </w:r>
          </w:p>
        </w:tc>
        <w:tc>
          <w:tcPr>
            <w:tcW w:w="4500" w:type="dxa"/>
          </w:tcPr>
          <w:p w14:paraId="3DD47996" w14:textId="223C7047" w:rsidR="00DF7A35" w:rsidRPr="001432A8" w:rsidRDefault="00DF7A35" w:rsidP="001B5E76">
            <w:pPr>
              <w:rPr>
                <w:color w:val="000000"/>
              </w:rPr>
            </w:pPr>
            <w:r w:rsidRPr="001432A8">
              <w:t>ATAACTAATTGAGCTGAACGCAC</w:t>
            </w:r>
          </w:p>
        </w:tc>
        <w:tc>
          <w:tcPr>
            <w:tcW w:w="1440" w:type="dxa"/>
            <w:vMerge/>
          </w:tcPr>
          <w:p w14:paraId="1B495506" w14:textId="77777777" w:rsidR="00DF7A35" w:rsidRPr="001432A8" w:rsidRDefault="00DF7A35" w:rsidP="001B5E76"/>
        </w:tc>
      </w:tr>
      <w:tr w:rsidR="00DF7A35" w:rsidRPr="001432A8" w14:paraId="38248B87" w14:textId="77777777" w:rsidTr="00DF7A35">
        <w:tc>
          <w:tcPr>
            <w:tcW w:w="985" w:type="dxa"/>
          </w:tcPr>
          <w:p w14:paraId="39A1CC75" w14:textId="6FFEFB3F" w:rsidR="00DF7A35" w:rsidRPr="001432A8" w:rsidRDefault="00DF7A35" w:rsidP="001B5E76">
            <w:r w:rsidRPr="001432A8">
              <w:t>pr476</w:t>
            </w:r>
          </w:p>
        </w:tc>
        <w:tc>
          <w:tcPr>
            <w:tcW w:w="1170" w:type="dxa"/>
            <w:vMerge/>
          </w:tcPr>
          <w:p w14:paraId="0F2D8337" w14:textId="20A7A928" w:rsidR="00DF7A35" w:rsidRPr="001432A8" w:rsidRDefault="00DF7A35" w:rsidP="001B5E76"/>
        </w:tc>
        <w:tc>
          <w:tcPr>
            <w:tcW w:w="1260" w:type="dxa"/>
            <w:vMerge/>
          </w:tcPr>
          <w:p w14:paraId="600F9F3C" w14:textId="09DE1631" w:rsidR="00DF7A35" w:rsidRPr="001432A8" w:rsidRDefault="00DF7A35" w:rsidP="001B5E76"/>
        </w:tc>
        <w:tc>
          <w:tcPr>
            <w:tcW w:w="4500" w:type="dxa"/>
          </w:tcPr>
          <w:p w14:paraId="525C9ADC" w14:textId="374FAFF4" w:rsidR="00DF7A35" w:rsidRPr="001432A8" w:rsidRDefault="00DF7A35" w:rsidP="001B5E76">
            <w:pPr>
              <w:rPr>
                <w:color w:val="000000"/>
              </w:rPr>
            </w:pPr>
            <w:r w:rsidRPr="001432A8">
              <w:t>CTGAATAGTCGTGTAGTTGTGCT</w:t>
            </w:r>
          </w:p>
        </w:tc>
        <w:tc>
          <w:tcPr>
            <w:tcW w:w="1440" w:type="dxa"/>
            <w:vMerge/>
          </w:tcPr>
          <w:p w14:paraId="45ADD080" w14:textId="77777777" w:rsidR="00DF7A35" w:rsidRPr="001432A8" w:rsidRDefault="00DF7A35" w:rsidP="001B5E76"/>
        </w:tc>
      </w:tr>
      <w:tr w:rsidR="00DF7A35" w:rsidRPr="001432A8" w14:paraId="30A4ABA1" w14:textId="77777777" w:rsidTr="00DF7A35">
        <w:tc>
          <w:tcPr>
            <w:tcW w:w="985" w:type="dxa"/>
          </w:tcPr>
          <w:p w14:paraId="7B828264" w14:textId="097CA9ED" w:rsidR="00DF7A35" w:rsidRPr="001432A8" w:rsidRDefault="00DF7A35" w:rsidP="001B5E76">
            <w:r w:rsidRPr="001432A8">
              <w:t>pr307</w:t>
            </w:r>
          </w:p>
        </w:tc>
        <w:tc>
          <w:tcPr>
            <w:tcW w:w="1170" w:type="dxa"/>
            <w:vMerge w:val="restart"/>
          </w:tcPr>
          <w:p w14:paraId="58D130D6" w14:textId="218E4EB0" w:rsidR="00DF7A35" w:rsidRPr="001432A8" w:rsidRDefault="00DF7A35" w:rsidP="001B5E76">
            <w:r>
              <w:t>sgRNA 2, crRNA 3</w:t>
            </w:r>
          </w:p>
        </w:tc>
        <w:tc>
          <w:tcPr>
            <w:tcW w:w="1260" w:type="dxa"/>
            <w:vMerge w:val="restart"/>
          </w:tcPr>
          <w:p w14:paraId="1612636E" w14:textId="77777777" w:rsidR="00DF7A35" w:rsidRDefault="00DF7A35" w:rsidP="001B5E76">
            <w:r>
              <w:t>Matched target 2</w:t>
            </w:r>
          </w:p>
          <w:p w14:paraId="6C4B5AFB" w14:textId="2672DA73" w:rsidR="00DF7A35" w:rsidRDefault="00DF7A35" w:rsidP="001B5E76"/>
        </w:tc>
        <w:tc>
          <w:tcPr>
            <w:tcW w:w="4500" w:type="dxa"/>
          </w:tcPr>
          <w:p w14:paraId="21EE35D6" w14:textId="2AD7A501" w:rsidR="00DF7A35" w:rsidRPr="001432A8" w:rsidRDefault="00DF7A35" w:rsidP="001B5E76">
            <w:r w:rsidRPr="001432A8">
              <w:t>ACGCTCTTCCGATCTTTTAGTGATAAGTGGAATGCCATGTGGAGATCGGAAGAGCAC</w:t>
            </w:r>
          </w:p>
        </w:tc>
        <w:tc>
          <w:tcPr>
            <w:tcW w:w="1440" w:type="dxa"/>
            <w:vMerge/>
          </w:tcPr>
          <w:p w14:paraId="4A9426E3" w14:textId="77777777" w:rsidR="00DF7A35" w:rsidRPr="001432A8" w:rsidRDefault="00DF7A35" w:rsidP="001B5E76"/>
        </w:tc>
      </w:tr>
      <w:tr w:rsidR="00DF7A35" w:rsidRPr="001432A8" w14:paraId="09EAE907" w14:textId="77777777" w:rsidTr="00DF7A35">
        <w:tc>
          <w:tcPr>
            <w:tcW w:w="985" w:type="dxa"/>
          </w:tcPr>
          <w:p w14:paraId="10B83A38" w14:textId="2DE1D0AF" w:rsidR="00DF7A35" w:rsidRPr="001432A8" w:rsidRDefault="00DF7A35" w:rsidP="001B5E76">
            <w:r w:rsidRPr="001432A8">
              <w:t>pr308</w:t>
            </w:r>
          </w:p>
        </w:tc>
        <w:tc>
          <w:tcPr>
            <w:tcW w:w="1170" w:type="dxa"/>
            <w:vMerge/>
          </w:tcPr>
          <w:p w14:paraId="069E2148" w14:textId="61074EF9" w:rsidR="00DF7A35" w:rsidRPr="001432A8" w:rsidRDefault="00DF7A35" w:rsidP="001B5E76"/>
        </w:tc>
        <w:tc>
          <w:tcPr>
            <w:tcW w:w="1260" w:type="dxa"/>
            <w:vMerge/>
          </w:tcPr>
          <w:p w14:paraId="7B6F7DB3" w14:textId="344354A1" w:rsidR="00DF7A35" w:rsidRDefault="00DF7A35" w:rsidP="001B5E76"/>
        </w:tc>
        <w:tc>
          <w:tcPr>
            <w:tcW w:w="4500" w:type="dxa"/>
          </w:tcPr>
          <w:p w14:paraId="7F364538" w14:textId="6683999D" w:rsidR="00DF7A35" w:rsidRPr="001432A8" w:rsidRDefault="00DF7A35" w:rsidP="001B5E76">
            <w:r w:rsidRPr="001432A8">
              <w:t>GTGCTCTTCCGATCTCCACATGGCATTCCACTTATCACTAAAAGATCGGAAGAGCGT</w:t>
            </w:r>
          </w:p>
        </w:tc>
        <w:tc>
          <w:tcPr>
            <w:tcW w:w="1440" w:type="dxa"/>
            <w:vMerge/>
          </w:tcPr>
          <w:p w14:paraId="600A65A9" w14:textId="77777777" w:rsidR="00DF7A35" w:rsidRPr="001432A8" w:rsidRDefault="00DF7A35" w:rsidP="001B5E76"/>
        </w:tc>
      </w:tr>
      <w:tr w:rsidR="00DF7A35" w:rsidRPr="001432A8" w14:paraId="70CC49AB" w14:textId="77777777" w:rsidTr="00DF7A35">
        <w:tc>
          <w:tcPr>
            <w:tcW w:w="985" w:type="dxa"/>
          </w:tcPr>
          <w:p w14:paraId="792B927E" w14:textId="61A90801" w:rsidR="00DF7A35" w:rsidRPr="001432A8" w:rsidRDefault="00DF7A35" w:rsidP="001B5E76">
            <w:r w:rsidRPr="001432A8">
              <w:t>pr371</w:t>
            </w:r>
          </w:p>
        </w:tc>
        <w:tc>
          <w:tcPr>
            <w:tcW w:w="1170" w:type="dxa"/>
            <w:vMerge/>
          </w:tcPr>
          <w:p w14:paraId="179FF100" w14:textId="78EB8DA8" w:rsidR="00DF7A35" w:rsidRPr="001432A8" w:rsidRDefault="00DF7A35" w:rsidP="001B5E76"/>
        </w:tc>
        <w:tc>
          <w:tcPr>
            <w:tcW w:w="1260" w:type="dxa"/>
          </w:tcPr>
          <w:p w14:paraId="6DED3EFA" w14:textId="2CA504C0" w:rsidR="00DF7A35" w:rsidRDefault="00DF7A35" w:rsidP="001B5E76">
            <w:r>
              <w:t>Library 2</w:t>
            </w:r>
          </w:p>
        </w:tc>
        <w:tc>
          <w:tcPr>
            <w:tcW w:w="4500" w:type="dxa"/>
          </w:tcPr>
          <w:p w14:paraId="4195DC94" w14:textId="51B4134A" w:rsidR="00DF7A35" w:rsidRPr="001432A8" w:rsidRDefault="00DF7A35" w:rsidP="001B5E76">
            <w:r w:rsidRPr="001432A8">
              <w:t>Oligonucleotide pool. See table S3.</w:t>
            </w:r>
          </w:p>
        </w:tc>
        <w:tc>
          <w:tcPr>
            <w:tcW w:w="1440" w:type="dxa"/>
            <w:vMerge/>
          </w:tcPr>
          <w:p w14:paraId="2D3BF900" w14:textId="77777777" w:rsidR="00DF7A35" w:rsidRPr="001432A8" w:rsidRDefault="00DF7A35" w:rsidP="001B5E76"/>
        </w:tc>
      </w:tr>
      <w:tr w:rsidR="00DF7A35" w:rsidRPr="001432A8" w14:paraId="52FBB3B7" w14:textId="77777777" w:rsidTr="00DF7A35">
        <w:tc>
          <w:tcPr>
            <w:tcW w:w="985" w:type="dxa"/>
          </w:tcPr>
          <w:p w14:paraId="5391781A" w14:textId="0454DA0C" w:rsidR="00DF7A35" w:rsidRPr="001432A8" w:rsidRDefault="00DF7A35" w:rsidP="001B5E76">
            <w:r w:rsidRPr="001432A8">
              <w:t>pr364</w:t>
            </w:r>
          </w:p>
        </w:tc>
        <w:tc>
          <w:tcPr>
            <w:tcW w:w="1170" w:type="dxa"/>
            <w:vMerge/>
          </w:tcPr>
          <w:p w14:paraId="0EB96500" w14:textId="33570837" w:rsidR="00DF7A35" w:rsidRPr="001432A8" w:rsidRDefault="00DF7A35" w:rsidP="001B5E76"/>
        </w:tc>
        <w:tc>
          <w:tcPr>
            <w:tcW w:w="1260" w:type="dxa"/>
            <w:vMerge w:val="restart"/>
          </w:tcPr>
          <w:p w14:paraId="796470FC" w14:textId="07D8DED9" w:rsidR="00DF7A35" w:rsidRDefault="00DF7A35" w:rsidP="00DF7A35">
            <w:r>
              <w:t>Primer for library 2</w:t>
            </w:r>
          </w:p>
        </w:tc>
        <w:tc>
          <w:tcPr>
            <w:tcW w:w="4500" w:type="dxa"/>
          </w:tcPr>
          <w:p w14:paraId="1D4F7866" w14:textId="4A4354BD" w:rsidR="00DF7A35" w:rsidRPr="001432A8" w:rsidRDefault="00DF7A35" w:rsidP="001B5E76">
            <w:r w:rsidRPr="001432A8">
              <w:t>AACCGCCGAATAACAGAGT</w:t>
            </w:r>
          </w:p>
        </w:tc>
        <w:tc>
          <w:tcPr>
            <w:tcW w:w="1440" w:type="dxa"/>
            <w:vMerge/>
          </w:tcPr>
          <w:p w14:paraId="0CCA967B" w14:textId="77777777" w:rsidR="00DF7A35" w:rsidRPr="001432A8" w:rsidRDefault="00DF7A35" w:rsidP="001B5E76"/>
        </w:tc>
      </w:tr>
      <w:tr w:rsidR="00DF7A35" w:rsidRPr="001432A8" w14:paraId="0A7992C6" w14:textId="77777777" w:rsidTr="00DF7A35">
        <w:tc>
          <w:tcPr>
            <w:tcW w:w="985" w:type="dxa"/>
          </w:tcPr>
          <w:p w14:paraId="04424E75" w14:textId="4DB9A78F" w:rsidR="00DF7A35" w:rsidRPr="001432A8" w:rsidRDefault="00DF7A35" w:rsidP="00DF7A35">
            <w:r w:rsidRPr="001432A8">
              <w:t>pr365</w:t>
            </w:r>
          </w:p>
        </w:tc>
        <w:tc>
          <w:tcPr>
            <w:tcW w:w="1170" w:type="dxa"/>
            <w:vMerge/>
          </w:tcPr>
          <w:p w14:paraId="7EC894E6" w14:textId="7845274E" w:rsidR="00DF7A35" w:rsidRPr="001432A8" w:rsidRDefault="00DF7A35" w:rsidP="00DF7A35"/>
        </w:tc>
        <w:tc>
          <w:tcPr>
            <w:tcW w:w="1260" w:type="dxa"/>
            <w:vMerge/>
          </w:tcPr>
          <w:p w14:paraId="700536CF" w14:textId="72548DA5" w:rsidR="00DF7A35" w:rsidRDefault="00DF7A35" w:rsidP="00DF7A35"/>
        </w:tc>
        <w:tc>
          <w:tcPr>
            <w:tcW w:w="4500" w:type="dxa"/>
          </w:tcPr>
          <w:p w14:paraId="13149BC3" w14:textId="407F5B4B" w:rsidR="00DF7A35" w:rsidRPr="001432A8" w:rsidRDefault="00DF7A35" w:rsidP="00DF7A35">
            <w:r w:rsidRPr="001432A8">
              <w:t>AAGAACGCCTCGCACACT</w:t>
            </w:r>
          </w:p>
        </w:tc>
        <w:tc>
          <w:tcPr>
            <w:tcW w:w="1440" w:type="dxa"/>
            <w:vMerge/>
          </w:tcPr>
          <w:p w14:paraId="18A8455C" w14:textId="77777777" w:rsidR="00DF7A35" w:rsidRPr="001432A8" w:rsidRDefault="00DF7A35" w:rsidP="00DF7A35"/>
        </w:tc>
      </w:tr>
      <w:tr w:rsidR="00DF7A35" w:rsidRPr="001432A8" w14:paraId="029DB8D1" w14:textId="77777777" w:rsidTr="00DF7A35">
        <w:tc>
          <w:tcPr>
            <w:tcW w:w="985" w:type="dxa"/>
          </w:tcPr>
          <w:p w14:paraId="3C582E27" w14:textId="510EA2FD" w:rsidR="00DF7A35" w:rsidRPr="001432A8" w:rsidRDefault="00DF7A35" w:rsidP="00DF7A35">
            <w:r>
              <w:t>pr460</w:t>
            </w:r>
          </w:p>
        </w:tc>
        <w:tc>
          <w:tcPr>
            <w:tcW w:w="1170" w:type="dxa"/>
            <w:vMerge/>
          </w:tcPr>
          <w:p w14:paraId="1DEF6204" w14:textId="3E684EB5" w:rsidR="00DF7A35" w:rsidRPr="001432A8" w:rsidRDefault="00DF7A35" w:rsidP="00DF7A35"/>
        </w:tc>
        <w:tc>
          <w:tcPr>
            <w:tcW w:w="1260" w:type="dxa"/>
          </w:tcPr>
          <w:p w14:paraId="038FF0C0" w14:textId="7EE10B12" w:rsidR="00DF7A35" w:rsidRDefault="00DF7A35" w:rsidP="00DF7A35">
            <w:r>
              <w:t>Atto647N Primer for library 2</w:t>
            </w:r>
          </w:p>
        </w:tc>
        <w:tc>
          <w:tcPr>
            <w:tcW w:w="4500" w:type="dxa"/>
          </w:tcPr>
          <w:p w14:paraId="44139931" w14:textId="1A72AB86" w:rsidR="00DF7A35" w:rsidRPr="001432A8" w:rsidRDefault="00DF7A35" w:rsidP="00DF7A35">
            <w:r w:rsidRPr="001432A8">
              <w:t>/5atto647n/AACCGCCGAATAACAGAGT</w:t>
            </w:r>
          </w:p>
        </w:tc>
        <w:tc>
          <w:tcPr>
            <w:tcW w:w="1440" w:type="dxa"/>
            <w:vMerge/>
          </w:tcPr>
          <w:p w14:paraId="3EE8C36B" w14:textId="77777777" w:rsidR="00DF7A35" w:rsidRPr="001432A8" w:rsidRDefault="00DF7A35" w:rsidP="00DF7A35"/>
        </w:tc>
      </w:tr>
    </w:tbl>
    <w:p w14:paraId="76F63719" w14:textId="2C6D8F3C" w:rsidR="00647E86" w:rsidRDefault="00647E86">
      <w:pPr>
        <w:spacing w:line="259" w:lineRule="auto"/>
        <w:jc w:val="left"/>
        <w:rPr>
          <w:rFonts w:eastAsiaTheme="majorEastAsia"/>
          <w:b/>
          <w:color w:val="000000" w:themeColor="text1"/>
        </w:rPr>
      </w:pPr>
    </w:p>
    <w:p w14:paraId="7B908ACE" w14:textId="77777777" w:rsidR="00072D1B" w:rsidRDefault="00072D1B">
      <w:pPr>
        <w:spacing w:line="259" w:lineRule="auto"/>
        <w:jc w:val="left"/>
        <w:rPr>
          <w:rFonts w:eastAsiaTheme="majorEastAsia"/>
          <w:b/>
          <w:color w:val="000000" w:themeColor="text1"/>
        </w:rPr>
      </w:pPr>
      <w:r>
        <w:br w:type="page"/>
      </w:r>
    </w:p>
    <w:p w14:paraId="6CBACB5C" w14:textId="2B29BEFC" w:rsidR="001A174E" w:rsidRPr="001432A8" w:rsidRDefault="007F2869" w:rsidP="00FA2D6E">
      <w:pPr>
        <w:pStyle w:val="Heading2"/>
      </w:pPr>
      <w:r w:rsidRPr="001432A8">
        <w:lastRenderedPageBreak/>
        <w:t xml:space="preserve">Table S2. </w:t>
      </w:r>
      <w:r w:rsidR="0091506F" w:rsidRPr="001432A8">
        <w:t>Plasmids used in this work.</w:t>
      </w:r>
    </w:p>
    <w:tbl>
      <w:tblPr>
        <w:tblStyle w:val="TableGrid"/>
        <w:tblW w:w="0" w:type="auto"/>
        <w:tblLook w:val="04A0" w:firstRow="1" w:lastRow="0" w:firstColumn="1" w:lastColumn="0" w:noHBand="0" w:noVBand="1"/>
      </w:tblPr>
      <w:tblGrid>
        <w:gridCol w:w="910"/>
        <w:gridCol w:w="1424"/>
        <w:gridCol w:w="2461"/>
        <w:gridCol w:w="1950"/>
        <w:gridCol w:w="2605"/>
      </w:tblGrid>
      <w:tr w:rsidR="0091506F" w:rsidRPr="001432A8" w14:paraId="6CBACB62" w14:textId="77777777" w:rsidTr="00F24B3B">
        <w:tc>
          <w:tcPr>
            <w:tcW w:w="910" w:type="dxa"/>
          </w:tcPr>
          <w:bookmarkEnd w:id="17"/>
          <w:bookmarkEnd w:id="19"/>
          <w:p w14:paraId="6CBACB5D" w14:textId="77777777" w:rsidR="00D739BB" w:rsidRPr="001432A8" w:rsidRDefault="00D739BB" w:rsidP="000E224A">
            <w:pPr>
              <w:jc w:val="left"/>
            </w:pPr>
            <w:r w:rsidRPr="001432A8">
              <w:t>Name</w:t>
            </w:r>
          </w:p>
        </w:tc>
        <w:tc>
          <w:tcPr>
            <w:tcW w:w="1424" w:type="dxa"/>
          </w:tcPr>
          <w:p w14:paraId="6CBACB5E" w14:textId="133D19F2" w:rsidR="00D739BB" w:rsidRPr="001432A8" w:rsidRDefault="0091506F" w:rsidP="000E224A">
            <w:pPr>
              <w:jc w:val="left"/>
            </w:pPr>
            <w:r w:rsidRPr="001432A8">
              <w:t>Protein</w:t>
            </w:r>
          </w:p>
        </w:tc>
        <w:tc>
          <w:tcPr>
            <w:tcW w:w="2461" w:type="dxa"/>
          </w:tcPr>
          <w:p w14:paraId="6CBACB5F" w14:textId="77777777" w:rsidR="00D739BB" w:rsidRPr="001432A8" w:rsidRDefault="00D739BB" w:rsidP="000E224A">
            <w:pPr>
              <w:jc w:val="left"/>
            </w:pPr>
            <w:r w:rsidRPr="001432A8">
              <w:t>construct</w:t>
            </w:r>
          </w:p>
        </w:tc>
        <w:tc>
          <w:tcPr>
            <w:tcW w:w="1950" w:type="dxa"/>
          </w:tcPr>
          <w:p w14:paraId="6CBACB60" w14:textId="55F7FBE3" w:rsidR="00D739BB" w:rsidRPr="001432A8" w:rsidRDefault="0091506F" w:rsidP="000E224A">
            <w:pPr>
              <w:jc w:val="left"/>
            </w:pPr>
            <w:r w:rsidRPr="001432A8">
              <w:t>M</w:t>
            </w:r>
            <w:r w:rsidR="00D739BB" w:rsidRPr="001432A8">
              <w:t>utations</w:t>
            </w:r>
          </w:p>
        </w:tc>
        <w:tc>
          <w:tcPr>
            <w:tcW w:w="2605" w:type="dxa"/>
          </w:tcPr>
          <w:p w14:paraId="6CBACB61" w14:textId="77777777" w:rsidR="00D739BB" w:rsidRPr="001432A8" w:rsidRDefault="00D739BB" w:rsidP="000E224A">
            <w:pPr>
              <w:jc w:val="left"/>
            </w:pPr>
            <w:r w:rsidRPr="001432A8">
              <w:t>Reference</w:t>
            </w:r>
            <w:r w:rsidR="0048551C" w:rsidRPr="001432A8">
              <w:t>s</w:t>
            </w:r>
          </w:p>
        </w:tc>
      </w:tr>
      <w:tr w:rsidR="0091506F" w:rsidRPr="001432A8" w14:paraId="6CBACB68" w14:textId="77777777" w:rsidTr="00F24B3B">
        <w:tc>
          <w:tcPr>
            <w:tcW w:w="910" w:type="dxa"/>
          </w:tcPr>
          <w:p w14:paraId="6CBACB63" w14:textId="77777777" w:rsidR="0091506F" w:rsidRPr="001432A8" w:rsidRDefault="0091506F" w:rsidP="000E224A">
            <w:pPr>
              <w:jc w:val="left"/>
            </w:pPr>
            <w:r w:rsidRPr="001432A8">
              <w:t>pIF324</w:t>
            </w:r>
          </w:p>
        </w:tc>
        <w:tc>
          <w:tcPr>
            <w:tcW w:w="1424" w:type="dxa"/>
            <w:vMerge w:val="restart"/>
          </w:tcPr>
          <w:p w14:paraId="6CBACB64" w14:textId="6133B14A" w:rsidR="0091506F" w:rsidRPr="001432A8" w:rsidRDefault="0091506F" w:rsidP="000E224A">
            <w:pPr>
              <w:jc w:val="left"/>
            </w:pPr>
            <w:bookmarkStart w:id="20" w:name="_Hlk4843070"/>
            <w:r w:rsidRPr="001432A8">
              <w:rPr>
                <w:i/>
              </w:rPr>
              <w:t>Sp</w:t>
            </w:r>
            <w:r w:rsidRPr="001432A8">
              <w:t>Cas9</w:t>
            </w:r>
            <w:bookmarkEnd w:id="20"/>
          </w:p>
        </w:tc>
        <w:tc>
          <w:tcPr>
            <w:tcW w:w="2461" w:type="dxa"/>
          </w:tcPr>
          <w:p w14:paraId="6CBACB65" w14:textId="77777777" w:rsidR="0091506F" w:rsidRPr="001432A8" w:rsidRDefault="0091506F" w:rsidP="000E224A">
            <w:pPr>
              <w:jc w:val="left"/>
            </w:pPr>
            <w:r w:rsidRPr="001432A8">
              <w:t>6xHis-MBP-3xFlag-</w:t>
            </w:r>
            <w:r w:rsidRPr="001432A8">
              <w:rPr>
                <w:i/>
              </w:rPr>
              <w:t>Sp</w:t>
            </w:r>
            <w:r w:rsidRPr="001432A8">
              <w:t>Cas9</w:t>
            </w:r>
          </w:p>
        </w:tc>
        <w:tc>
          <w:tcPr>
            <w:tcW w:w="1950" w:type="dxa"/>
          </w:tcPr>
          <w:p w14:paraId="6CBACB66" w14:textId="77777777" w:rsidR="0091506F" w:rsidRPr="001432A8" w:rsidRDefault="0091506F" w:rsidP="000E224A">
            <w:pPr>
              <w:jc w:val="left"/>
            </w:pPr>
          </w:p>
        </w:tc>
        <w:tc>
          <w:tcPr>
            <w:tcW w:w="2605" w:type="dxa"/>
          </w:tcPr>
          <w:p w14:paraId="6CBACB67" w14:textId="64541A4B" w:rsidR="0091506F" w:rsidRPr="001432A8" w:rsidRDefault="0091506F" w:rsidP="000E224A">
            <w:pPr>
              <w:jc w:val="left"/>
            </w:pPr>
            <w:r w:rsidRPr="001432A8">
              <w:fldChar w:fldCharType="begin"/>
            </w:r>
            <w:r w:rsidR="00311BA2">
              <w:instrText xml:space="preserve"> ADDIN ZOTERO_ITEM CSL_CITATION {"citationID":"Utdvnsoy","properties":{"formattedCitation":"(Jinek et al., 2012)","plainCitation":"(Jinek et al., 2012)","noteIndex":0},"citationItems":[{"id":4485,"uris":["http://zotero.org/groups/236583/items/ZX2W4MNW"],"uri":["http://zotero.org/groups/236583/items/ZX2W4MNW"],"itemData":{"id":4485,"type":"article-journal","title":"A Programmable Dual-RNA–Guided DNA Endonuclease in Adaptive Bacterial Immunity","container-title":"Science","page":"816-821","volume":"337","issue":"6096","source":"science.sciencemag.org","abstract":"Clustered regularly interspaced short palindromic repeats (CRISPR)/CRISPR-associated (Cas) systems provide bacteria and archaea with adaptive immunity against viruses and plasmids by using CRISPR RNAs (crRNAs) to guide the silencing of invading nucleic acids. We show here that in a subset of these systems, the mature crRNA that is base-paired to trans-activating crRNA (tracrRNA) forms a two-RNA structure that directs the CRISPR-associated protein Cas9 to introduce double-stranded (ds) breaks in target DNA. At sites complementary to the crRNA-guide sequence, the Cas9 HNH nuclease domain cleaves the complementary strand, whereas the Cas9 RuvC-like domain cleaves the noncomplementary strand. The dual-tracrRNA:crRNA, when engineered as a single RNA chimera, also directs sequence-specific Cas9 dsDNA cleavage. Our study reveals a family of endonucleases that use dual-RNAs for site-specific DNA cleavage and highlights the potential to exploit the system for RNA-programmable genome editing.\nA prokaryotic RNA–directed targeting system can be designed to cleave any DNA sequence.\nA prokaryotic RNA–directed targeting system can be designed to cleave any DNA sequence.","DOI":"10.1126/science.1225829","ISSN":"0036-8075, 1095-9203","note":"PMID: 22745249","language":"en","author":[{"family":"Jinek","given":"Martin"},{"family":"Chylinski","given":"Krzysztof"},{"family":"Fonfara","given":"Ines"},{"family":"Hauer","given":"Michael"},{"family":"Doudna","given":"Jennifer A."},{"family":"Charpentier","given":"Emmanuelle"}],"issued":{"date-parts":[["2012",8,17]]}}}],"schema":"https://github.com/citation-style-language/schema/raw/master/csl-citation.json"} </w:instrText>
            </w:r>
            <w:r w:rsidRPr="001432A8">
              <w:fldChar w:fldCharType="separate"/>
            </w:r>
            <w:r w:rsidRPr="001432A8">
              <w:t>(</w:t>
            </w:r>
            <w:proofErr w:type="spellStart"/>
            <w:r w:rsidRPr="001432A8">
              <w:t>Jinek</w:t>
            </w:r>
            <w:proofErr w:type="spellEnd"/>
            <w:r w:rsidRPr="001432A8">
              <w:t xml:space="preserve"> et al., 2012)</w:t>
            </w:r>
            <w:r w:rsidRPr="001432A8">
              <w:fldChar w:fldCharType="end"/>
            </w:r>
          </w:p>
        </w:tc>
      </w:tr>
      <w:tr w:rsidR="0091506F" w:rsidRPr="001432A8" w14:paraId="6CBACB6E" w14:textId="77777777" w:rsidTr="00F24B3B">
        <w:tc>
          <w:tcPr>
            <w:tcW w:w="910" w:type="dxa"/>
          </w:tcPr>
          <w:p w14:paraId="6CBACB69" w14:textId="77777777" w:rsidR="0091506F" w:rsidRPr="001432A8" w:rsidRDefault="0091506F" w:rsidP="000E224A">
            <w:pPr>
              <w:jc w:val="left"/>
            </w:pPr>
            <w:r w:rsidRPr="001432A8">
              <w:t>pIF335</w:t>
            </w:r>
          </w:p>
        </w:tc>
        <w:tc>
          <w:tcPr>
            <w:tcW w:w="1424" w:type="dxa"/>
            <w:vMerge/>
          </w:tcPr>
          <w:p w14:paraId="6CBACB6A" w14:textId="1BF6E2EC" w:rsidR="0091506F" w:rsidRPr="001432A8" w:rsidRDefault="0091506F" w:rsidP="000E224A">
            <w:pPr>
              <w:jc w:val="left"/>
            </w:pPr>
          </w:p>
        </w:tc>
        <w:tc>
          <w:tcPr>
            <w:tcW w:w="2461" w:type="dxa"/>
          </w:tcPr>
          <w:p w14:paraId="6CBACB6B" w14:textId="77777777" w:rsidR="0091506F" w:rsidRPr="001432A8" w:rsidRDefault="0091506F" w:rsidP="000E224A">
            <w:pPr>
              <w:jc w:val="left"/>
            </w:pPr>
            <w:r w:rsidRPr="001432A8">
              <w:t>6xHis-MBP-3xFlag-</w:t>
            </w:r>
            <w:r w:rsidRPr="001432A8">
              <w:rPr>
                <w:u w:val="single"/>
              </w:rPr>
              <w:t>d</w:t>
            </w:r>
            <w:r w:rsidRPr="001432A8">
              <w:rPr>
                <w:i/>
              </w:rPr>
              <w:t>Sp</w:t>
            </w:r>
            <w:r w:rsidRPr="001432A8">
              <w:t>Cas9</w:t>
            </w:r>
          </w:p>
        </w:tc>
        <w:tc>
          <w:tcPr>
            <w:tcW w:w="1950" w:type="dxa"/>
          </w:tcPr>
          <w:p w14:paraId="6CBACB6C" w14:textId="77777777" w:rsidR="0091506F" w:rsidRPr="001432A8" w:rsidRDefault="0091506F" w:rsidP="000E224A">
            <w:pPr>
              <w:jc w:val="left"/>
            </w:pPr>
            <w:r w:rsidRPr="001432A8">
              <w:t>D10A, H840A</w:t>
            </w:r>
          </w:p>
        </w:tc>
        <w:tc>
          <w:tcPr>
            <w:tcW w:w="2605" w:type="dxa"/>
          </w:tcPr>
          <w:p w14:paraId="6CBACB6D" w14:textId="7A707BC5" w:rsidR="0091506F" w:rsidRPr="001432A8" w:rsidRDefault="0091506F" w:rsidP="000E224A">
            <w:pPr>
              <w:jc w:val="left"/>
            </w:pPr>
            <w:r w:rsidRPr="001432A8">
              <w:fldChar w:fldCharType="begin"/>
            </w:r>
            <w:r w:rsidR="00311BA2">
              <w:instrText xml:space="preserve"> ADDIN ZOTERO_ITEM CSL_CITATION {"citationID":"FpRZGBF8","properties":{"formattedCitation":"(Jinek et al., 2012)","plainCitation":"(Jinek et al., 2012)","noteIndex":0},"citationItems":[{"id":4485,"uris":["http://zotero.org/groups/236583/items/ZX2W4MNW"],"uri":["http://zotero.org/groups/236583/items/ZX2W4MNW"],"itemData":{"id":4485,"type":"article-journal","title":"A Programmable Dual-RNA–Guided DNA Endonuclease in Adaptive Bacterial Immunity","container-title":"Science","page":"816-821","volume":"337","issue":"6096","source":"science.sciencemag.org","abstract":"Clustered regularly interspaced short palindromic repeats (CRISPR)/CRISPR-associated (Cas) systems provide bacteria and archaea with adaptive immunity against viruses and plasmids by using CRISPR RNAs (crRNAs) to guide the silencing of invading nucleic acids. We show here that in a subset of these systems, the mature crRNA that is base-paired to trans-activating crRNA (tracrRNA) forms a two-RNA structure that directs the CRISPR-associated protein Cas9 to introduce double-stranded (ds) breaks in target DNA. At sites complementary to the crRNA-guide sequence, the Cas9 HNH nuclease domain cleaves the complementary strand, whereas the Cas9 RuvC-like domain cleaves the noncomplementary strand. The dual-tracrRNA:crRNA, when engineered as a single RNA chimera, also directs sequence-specific Cas9 dsDNA cleavage. Our study reveals a family of endonucleases that use dual-RNAs for site-specific DNA cleavage and highlights the potential to exploit the system for RNA-programmable genome editing.\nA prokaryotic RNA–directed targeting system can be designed to cleave any DNA sequence.\nA prokaryotic RNA–directed targeting system can be designed to cleave any DNA sequence.","DOI":"10.1126/science.1225829","ISSN":"0036-8075, 1095-9203","note":"PMID: 22745249","language":"en","author":[{"family":"Jinek","given":"Martin"},{"family":"Chylinski","given":"Krzysztof"},{"family":"Fonfara","given":"Ines"},{"family":"Hauer","given":"Michael"},{"family":"Doudna","given":"Jennifer A."},{"family":"Charpentier","given":"Emmanuelle"}],"issued":{"date-parts":[["2012",8,17]]}}}],"schema":"https://github.com/citation-style-language/schema/raw/master/csl-citation.json"} </w:instrText>
            </w:r>
            <w:r w:rsidRPr="001432A8">
              <w:fldChar w:fldCharType="separate"/>
            </w:r>
            <w:r w:rsidRPr="001432A8">
              <w:t>(</w:t>
            </w:r>
            <w:proofErr w:type="spellStart"/>
            <w:r w:rsidRPr="001432A8">
              <w:t>Jinek</w:t>
            </w:r>
            <w:proofErr w:type="spellEnd"/>
            <w:r w:rsidRPr="001432A8">
              <w:t xml:space="preserve"> et al., 2012)</w:t>
            </w:r>
            <w:r w:rsidRPr="001432A8">
              <w:fldChar w:fldCharType="end"/>
            </w:r>
          </w:p>
        </w:tc>
      </w:tr>
      <w:tr w:rsidR="0091506F" w:rsidRPr="001432A8" w14:paraId="6CBACB74" w14:textId="77777777" w:rsidTr="00F24B3B">
        <w:tc>
          <w:tcPr>
            <w:tcW w:w="910" w:type="dxa"/>
          </w:tcPr>
          <w:p w14:paraId="6CBACB6F" w14:textId="77777777" w:rsidR="0091506F" w:rsidRPr="001432A8" w:rsidRDefault="0091506F" w:rsidP="000E224A">
            <w:pPr>
              <w:jc w:val="left"/>
            </w:pPr>
            <w:r w:rsidRPr="001432A8">
              <w:t>pIF325</w:t>
            </w:r>
          </w:p>
        </w:tc>
        <w:tc>
          <w:tcPr>
            <w:tcW w:w="1424" w:type="dxa"/>
            <w:vMerge/>
          </w:tcPr>
          <w:p w14:paraId="6CBACB70" w14:textId="77777777" w:rsidR="0091506F" w:rsidRPr="001432A8" w:rsidRDefault="0091506F" w:rsidP="000E224A">
            <w:pPr>
              <w:jc w:val="left"/>
            </w:pPr>
          </w:p>
        </w:tc>
        <w:tc>
          <w:tcPr>
            <w:tcW w:w="2461" w:type="dxa"/>
          </w:tcPr>
          <w:p w14:paraId="6CBACB71" w14:textId="77777777" w:rsidR="0091506F" w:rsidRPr="001432A8" w:rsidRDefault="0091506F" w:rsidP="000E224A">
            <w:pPr>
              <w:jc w:val="left"/>
            </w:pPr>
            <w:r w:rsidRPr="001432A8">
              <w:t xml:space="preserve">6xHis-MBP-3xFlag-enhanced </w:t>
            </w:r>
            <w:r w:rsidRPr="001432A8">
              <w:rPr>
                <w:i/>
              </w:rPr>
              <w:t>Sp</w:t>
            </w:r>
            <w:r w:rsidRPr="001432A8">
              <w:t>Cas9-1.1</w:t>
            </w:r>
          </w:p>
        </w:tc>
        <w:tc>
          <w:tcPr>
            <w:tcW w:w="1950" w:type="dxa"/>
          </w:tcPr>
          <w:p w14:paraId="6CBACB72" w14:textId="77777777" w:rsidR="0091506F" w:rsidRPr="001432A8" w:rsidRDefault="0091506F" w:rsidP="000E224A">
            <w:pPr>
              <w:jc w:val="left"/>
            </w:pPr>
            <w:r w:rsidRPr="001432A8">
              <w:t>K848A, K1003A, R1060A</w:t>
            </w:r>
          </w:p>
        </w:tc>
        <w:tc>
          <w:tcPr>
            <w:tcW w:w="2605" w:type="dxa"/>
          </w:tcPr>
          <w:p w14:paraId="6CBACB73" w14:textId="2DF1291A" w:rsidR="0091506F" w:rsidRPr="001432A8" w:rsidRDefault="0091506F" w:rsidP="000E224A">
            <w:pPr>
              <w:jc w:val="left"/>
            </w:pPr>
            <w:r w:rsidRPr="001432A8">
              <w:fldChar w:fldCharType="begin"/>
            </w:r>
            <w:r w:rsidR="00311BA2">
              <w:instrText xml:space="preserve"> ADDIN ZOTERO_ITEM CSL_CITATION {"citationID":"v72GsJR9","properties":{"formattedCitation":"(Slaymaker et al., 2016)","plainCitation":"(Slaymaker et al., 2016)","noteIndex":0},"citationItems":[{"id":2715,"uris":["http://zotero.org/groups/236583/items/T9A5345K"],"uri":["http://zotero.org/groups/236583/items/T9A5345K"],"itemData":{"id":2715,"type":"article-journal","title":"Rationally engineered Cas9 nucleases with improved specificity","container-title":"Science","page":"84-88","volume":"351","issue":"6268","source":"www.sciencemag.org","abstract":"The RNA-guided endonuclease Cas9 is a versatile genome-editing tool with a broad range of applications from therapeutics to functional annotation of genes. Cas9 creates double-strand breaks (DSBs) at targeted genomic loci complementary to a short RNA guide. However, Cas9 can cleave off-target sites that are not fully complementary to the guide, which poses a major challenge for genome editing. Here, we use structure-guided protein engineering to improve the specificity of Streptococcus pyogenes Cas9 (SpCas9). Using targeted deep sequencing and unbiased whole-genome off-target analysis to assess Cas9-mediated DNA cleavage in human cells, we demonstrate that “enhanced specificity” SpCas9 (eSpCas9) variants reduce off-target effects and maintain robust on-target cleavage. Thus, eSpCas9 could be broadly useful for genome-editing applications requiring a high level of specificity.\nMaking the correct cut\nThe CRISPR/Cas system is a prokaryotic immune system that targets and cuts out foreign DNA in bacteria. It has been adopted for gene editing because it can be designed to recognize and cut specific locations in the genome. A challenge in developing clinical applications is the potential for off-target effects that could result in DNA cleavage at the wrong locations. Slaymaker et al. used structure-guided engineering to improve the specificity of Streptococcus pyogenes Cas9 (SpCas9). They identified enhanced-specificity variants (eSpCas9) that display reduced off-target cleavage while maintaining robust on-target activity\nScience, this issue p. 84","DOI":"10.1126/science.aad5227","ISSN":"0036-8075, 1095-9203","note":"PMID: 26628643","journalAbbreviation":"Science","language":"en","author":[{"family":"Slaymaker","given":"Ian M."},{"family":"Gao","given":"Linyi"},{"family":"Zetsche","given":"Bernd"},{"family":"Scott","given":"David A."},{"family":"Yan","given":"Winston X."},{"family":"Zhang","given":"Feng"}],"issued":{"date-parts":[["2016",1,1]]}}}],"schema":"https://github.com/citation-style-language/schema/raw/master/csl-citation.json"} </w:instrText>
            </w:r>
            <w:r w:rsidRPr="001432A8">
              <w:fldChar w:fldCharType="separate"/>
            </w:r>
            <w:r w:rsidRPr="001432A8">
              <w:t>(</w:t>
            </w:r>
            <w:proofErr w:type="spellStart"/>
            <w:r w:rsidRPr="001432A8">
              <w:t>Slaymaker</w:t>
            </w:r>
            <w:proofErr w:type="spellEnd"/>
            <w:r w:rsidRPr="001432A8">
              <w:t xml:space="preserve"> et al., 2016)</w:t>
            </w:r>
            <w:r w:rsidRPr="001432A8">
              <w:fldChar w:fldCharType="end"/>
            </w:r>
          </w:p>
        </w:tc>
      </w:tr>
      <w:tr w:rsidR="0091506F" w:rsidRPr="001432A8" w14:paraId="6CBACB7A" w14:textId="77777777" w:rsidTr="00F24B3B">
        <w:tc>
          <w:tcPr>
            <w:tcW w:w="910" w:type="dxa"/>
          </w:tcPr>
          <w:p w14:paraId="6CBACB75" w14:textId="77777777" w:rsidR="0091506F" w:rsidRPr="001432A8" w:rsidRDefault="0091506F" w:rsidP="000E224A">
            <w:pPr>
              <w:jc w:val="left"/>
            </w:pPr>
            <w:r w:rsidRPr="001432A8">
              <w:t>pIF326</w:t>
            </w:r>
          </w:p>
        </w:tc>
        <w:tc>
          <w:tcPr>
            <w:tcW w:w="1424" w:type="dxa"/>
            <w:vMerge/>
          </w:tcPr>
          <w:p w14:paraId="6CBACB76" w14:textId="77777777" w:rsidR="0091506F" w:rsidRPr="001432A8" w:rsidRDefault="0091506F" w:rsidP="000E224A">
            <w:pPr>
              <w:jc w:val="left"/>
            </w:pPr>
          </w:p>
        </w:tc>
        <w:tc>
          <w:tcPr>
            <w:tcW w:w="2461" w:type="dxa"/>
          </w:tcPr>
          <w:p w14:paraId="6CBACB77" w14:textId="77777777" w:rsidR="0091506F" w:rsidRPr="001432A8" w:rsidRDefault="0091506F" w:rsidP="000E224A">
            <w:pPr>
              <w:jc w:val="left"/>
            </w:pPr>
            <w:r w:rsidRPr="001432A8">
              <w:t xml:space="preserve">6xHis-MBP-3xFlag-enhanced </w:t>
            </w:r>
            <w:r w:rsidRPr="001432A8">
              <w:rPr>
                <w:u w:val="single"/>
              </w:rPr>
              <w:t>d</w:t>
            </w:r>
            <w:r w:rsidRPr="001432A8">
              <w:rPr>
                <w:i/>
              </w:rPr>
              <w:t>Sp</w:t>
            </w:r>
            <w:r w:rsidRPr="001432A8">
              <w:t>Cas9-1.1</w:t>
            </w:r>
          </w:p>
        </w:tc>
        <w:tc>
          <w:tcPr>
            <w:tcW w:w="1950" w:type="dxa"/>
          </w:tcPr>
          <w:p w14:paraId="6CBACB78" w14:textId="77777777" w:rsidR="0091506F" w:rsidRPr="001432A8" w:rsidRDefault="0091506F" w:rsidP="000E224A">
            <w:pPr>
              <w:jc w:val="left"/>
            </w:pPr>
            <w:r w:rsidRPr="001432A8">
              <w:t>D10A, H840A, K848A, K1003A, R1060A</w:t>
            </w:r>
          </w:p>
        </w:tc>
        <w:tc>
          <w:tcPr>
            <w:tcW w:w="2605" w:type="dxa"/>
          </w:tcPr>
          <w:p w14:paraId="6CBACB79" w14:textId="6FFF0482" w:rsidR="0091506F" w:rsidRPr="001432A8" w:rsidRDefault="0091506F" w:rsidP="000E224A">
            <w:pPr>
              <w:jc w:val="left"/>
            </w:pPr>
            <w:r w:rsidRPr="001432A8">
              <w:fldChar w:fldCharType="begin"/>
            </w:r>
            <w:r w:rsidR="00311BA2">
              <w:instrText xml:space="preserve"> ADDIN ZOTERO_ITEM CSL_CITATION {"citationID":"3BfCI7pK","properties":{"formattedCitation":"(Slaymaker et al., 2016)","plainCitation":"(Slaymaker et al., 2016)","noteIndex":0},"citationItems":[{"id":2715,"uris":["http://zotero.org/groups/236583/items/T9A5345K"],"uri":["http://zotero.org/groups/236583/items/T9A5345K"],"itemData":{"id":2715,"type":"article-journal","title":"Rationally engineered Cas9 nucleases with improved specificity","container-title":"Science","page":"84-88","volume":"351","issue":"6268","source":"www.sciencemag.org","abstract":"The RNA-guided endonuclease Cas9 is a versatile genome-editing tool with a broad range of applications from therapeutics to functional annotation of genes. Cas9 creates double-strand breaks (DSBs) at targeted genomic loci complementary to a short RNA guide. However, Cas9 can cleave off-target sites that are not fully complementary to the guide, which poses a major challenge for genome editing. Here, we use structure-guided protein engineering to improve the specificity of Streptococcus pyogenes Cas9 (SpCas9). Using targeted deep sequencing and unbiased whole-genome off-target analysis to assess Cas9-mediated DNA cleavage in human cells, we demonstrate that “enhanced specificity” SpCas9 (eSpCas9) variants reduce off-target effects and maintain robust on-target cleavage. Thus, eSpCas9 could be broadly useful for genome-editing applications requiring a high level of specificity.\nMaking the correct cut\nThe CRISPR/Cas system is a prokaryotic immune system that targets and cuts out foreign DNA in bacteria. It has been adopted for gene editing because it can be designed to recognize and cut specific locations in the genome. A challenge in developing clinical applications is the potential for off-target effects that could result in DNA cleavage at the wrong locations. Slaymaker et al. used structure-guided engineering to improve the specificity of Streptococcus pyogenes Cas9 (SpCas9). They identified enhanced-specificity variants (eSpCas9) that display reduced off-target cleavage while maintaining robust on-target activity\nScience, this issue p. 84","DOI":"10.1126/science.aad5227","ISSN":"0036-8075, 1095-9203","note":"PMID: 26628643","journalAbbreviation":"Science","language":"en","author":[{"family":"Slaymaker","given":"Ian M."},{"family":"Gao","given":"Linyi"},{"family":"Zetsche","given":"Bernd"},{"family":"Scott","given":"David A."},{"family":"Yan","given":"Winston X."},{"family":"Zhang","given":"Feng"}],"issued":{"date-parts":[["2016",1,1]]}}}],"schema":"https://github.com/citation-style-language/schema/raw/master/csl-citation.json"} </w:instrText>
            </w:r>
            <w:r w:rsidRPr="001432A8">
              <w:fldChar w:fldCharType="separate"/>
            </w:r>
            <w:r w:rsidR="00027C8B" w:rsidRPr="001432A8">
              <w:t>(</w:t>
            </w:r>
            <w:proofErr w:type="spellStart"/>
            <w:r w:rsidR="00027C8B" w:rsidRPr="001432A8">
              <w:t>Slaymaker</w:t>
            </w:r>
            <w:proofErr w:type="spellEnd"/>
            <w:r w:rsidR="00027C8B" w:rsidRPr="001432A8">
              <w:t xml:space="preserve"> et al., 2016)</w:t>
            </w:r>
            <w:r w:rsidRPr="001432A8">
              <w:fldChar w:fldCharType="end"/>
            </w:r>
          </w:p>
        </w:tc>
      </w:tr>
      <w:tr w:rsidR="0091506F" w:rsidRPr="001432A8" w14:paraId="6CBACB80" w14:textId="77777777" w:rsidTr="00F24B3B">
        <w:tc>
          <w:tcPr>
            <w:tcW w:w="910" w:type="dxa"/>
          </w:tcPr>
          <w:p w14:paraId="6CBACB7B" w14:textId="77777777" w:rsidR="0091506F" w:rsidRPr="001432A8" w:rsidRDefault="0091506F" w:rsidP="000E224A">
            <w:pPr>
              <w:jc w:val="left"/>
            </w:pPr>
            <w:r w:rsidRPr="001432A8">
              <w:t>pIF329</w:t>
            </w:r>
          </w:p>
        </w:tc>
        <w:tc>
          <w:tcPr>
            <w:tcW w:w="1424" w:type="dxa"/>
            <w:vMerge/>
          </w:tcPr>
          <w:p w14:paraId="6CBACB7C" w14:textId="77777777" w:rsidR="0091506F" w:rsidRPr="001432A8" w:rsidRDefault="0091506F" w:rsidP="000E224A">
            <w:pPr>
              <w:jc w:val="left"/>
            </w:pPr>
          </w:p>
        </w:tc>
        <w:tc>
          <w:tcPr>
            <w:tcW w:w="2461" w:type="dxa"/>
          </w:tcPr>
          <w:p w14:paraId="6CBACB7D" w14:textId="77777777" w:rsidR="0091506F" w:rsidRPr="001432A8" w:rsidRDefault="0091506F" w:rsidP="000E224A">
            <w:pPr>
              <w:jc w:val="left"/>
            </w:pPr>
            <w:r w:rsidRPr="001432A8">
              <w:t xml:space="preserve">6xHis-MBP-3xFlag- </w:t>
            </w:r>
            <w:r w:rsidRPr="001432A8">
              <w:rPr>
                <w:i/>
              </w:rPr>
              <w:t>Sp</w:t>
            </w:r>
            <w:r w:rsidRPr="001432A8">
              <w:t>Cas9-HF1</w:t>
            </w:r>
          </w:p>
        </w:tc>
        <w:tc>
          <w:tcPr>
            <w:tcW w:w="1950" w:type="dxa"/>
          </w:tcPr>
          <w:p w14:paraId="6CBACB7E" w14:textId="77777777" w:rsidR="0091506F" w:rsidRPr="001432A8" w:rsidRDefault="0091506F" w:rsidP="000E224A">
            <w:pPr>
              <w:jc w:val="left"/>
            </w:pPr>
            <w:r w:rsidRPr="001432A8">
              <w:t>R661A, Q695A, Q926A</w:t>
            </w:r>
          </w:p>
        </w:tc>
        <w:tc>
          <w:tcPr>
            <w:tcW w:w="2605" w:type="dxa"/>
          </w:tcPr>
          <w:p w14:paraId="6CBACB7F" w14:textId="37D008C8" w:rsidR="0091506F" w:rsidRPr="001432A8" w:rsidRDefault="0091506F" w:rsidP="000E224A">
            <w:pPr>
              <w:jc w:val="left"/>
            </w:pPr>
            <w:r w:rsidRPr="001432A8">
              <w:fldChar w:fldCharType="begin"/>
            </w:r>
            <w:r w:rsidR="00311BA2">
              <w:instrText xml:space="preserve"> ADDIN ZOTERO_ITEM CSL_CITATION {"citationID":"42oexdqK","properties":{"formattedCitation":"(Kleinstiver et al., 2016a)","plainCitation":"(Kleinstiver et al., 2016a)","noteIndex":0},"citationItems":[{"id":3432,"uris":["http://zotero.org/groups/236583/items/6V83TEQB"],"uri":["http://zotero.org/groups/236583/items/6V83TEQB"],"itemData":{"id":3432,"type":"article-journal","title":"High-fidelity CRISPR-Cas9 nucleases with no detectable genome-wide off-target effects","container-title":"Nature","page":"490-495","volume":"529","issue":"7587","source":"PubMed","abstract":"CRISPR-Cas9 nucleases are widely used for genome editing but can induce unwanted off-target mutations. Existing strategies for reducing genome-wide off-target effects of the widely used Streptococcus pyogenes Cas9 (SpCas9) are imperfect, possessing only partial or unproven efficacies and other limitations that constrain their use. Here we describe SpCas9-HF1, a high-fidelity variant harbouring alterations designed to reduce non-specific DNA contacts. SpCas9-HF1 retains on-target activities comparable to wild-type SpCas9 with &gt;85% of single-guide RNAs (sgRNAs) tested in human cells. Notably, with sgRNAs targeted to standard non-repetitive sequences, SpCas9-HF1 rendered all or nearly all off-target events undetectable by genome-wide break capture and targeted sequencing methods. Even for atypical, repetitive target sites, the vast majority of off-target mutations induced by wild-type SpCas9 were not detected with SpCas9-HF1. With its exceptional precision, SpCas9-HF1 provides an alternative to wild-type SpCas9 for research and therapeutic applications. More broadly, our results suggest a general strategy for optimizing genome-wide specificities of other CRISPR-RNA-guided nucleases.","DOI":"10.1038/nature16526","ISSN":"1476-4687","note":"PMID: 26735016\nPMCID: PMC4851738","journalAbbreviation":"Nature","language":"eng","author":[{"family":"Kleinstiver","given":"Benjamin P."},{"family":"Pattanayak","given":"Vikram"},{"family":"Prew","given":"Michelle S."},{"family":"Tsai","given":"Shengdar Q."},{"family":"Nguyen","given":"Nhu T."},{"family":"Zheng","given":"Zongli"},{"family":"Joung","given":"J. Keith"}],"issued":{"date-parts":[["2016",1,28]]}}}],"schema":"https://github.com/citation-style-language/schema/raw/master/csl-citation.json"} </w:instrText>
            </w:r>
            <w:r w:rsidRPr="001432A8">
              <w:fldChar w:fldCharType="separate"/>
            </w:r>
            <w:r w:rsidR="005D3FA6" w:rsidRPr="005D3FA6">
              <w:t>(</w:t>
            </w:r>
            <w:proofErr w:type="spellStart"/>
            <w:r w:rsidR="005D3FA6" w:rsidRPr="005D3FA6">
              <w:t>Kleinstiver</w:t>
            </w:r>
            <w:proofErr w:type="spellEnd"/>
            <w:r w:rsidR="005D3FA6" w:rsidRPr="005D3FA6">
              <w:t xml:space="preserve"> et al., 2016a)</w:t>
            </w:r>
            <w:r w:rsidRPr="001432A8">
              <w:fldChar w:fldCharType="end"/>
            </w:r>
          </w:p>
        </w:tc>
      </w:tr>
      <w:tr w:rsidR="0091506F" w:rsidRPr="001432A8" w14:paraId="6CBACB86" w14:textId="77777777" w:rsidTr="00F24B3B">
        <w:tc>
          <w:tcPr>
            <w:tcW w:w="910" w:type="dxa"/>
          </w:tcPr>
          <w:p w14:paraId="6CBACB81" w14:textId="77777777" w:rsidR="0091506F" w:rsidRPr="001432A8" w:rsidRDefault="0091506F" w:rsidP="000E224A">
            <w:pPr>
              <w:jc w:val="left"/>
            </w:pPr>
            <w:r w:rsidRPr="001432A8">
              <w:t>pIF330</w:t>
            </w:r>
          </w:p>
        </w:tc>
        <w:tc>
          <w:tcPr>
            <w:tcW w:w="1424" w:type="dxa"/>
            <w:vMerge/>
          </w:tcPr>
          <w:p w14:paraId="6CBACB82" w14:textId="77777777" w:rsidR="0091506F" w:rsidRPr="001432A8" w:rsidRDefault="0091506F" w:rsidP="000E224A">
            <w:pPr>
              <w:jc w:val="left"/>
            </w:pPr>
          </w:p>
        </w:tc>
        <w:tc>
          <w:tcPr>
            <w:tcW w:w="2461" w:type="dxa"/>
          </w:tcPr>
          <w:p w14:paraId="6CBACB83" w14:textId="77777777" w:rsidR="0091506F" w:rsidRPr="001432A8" w:rsidRDefault="0091506F" w:rsidP="000E224A">
            <w:pPr>
              <w:jc w:val="left"/>
            </w:pPr>
            <w:r w:rsidRPr="001432A8">
              <w:t xml:space="preserve">6xHis-MBP-3xFlag- </w:t>
            </w:r>
            <w:r w:rsidRPr="001432A8">
              <w:rPr>
                <w:u w:val="single"/>
              </w:rPr>
              <w:t>d</w:t>
            </w:r>
            <w:r w:rsidRPr="001432A8">
              <w:rPr>
                <w:i/>
              </w:rPr>
              <w:t>Sp</w:t>
            </w:r>
            <w:r w:rsidRPr="001432A8">
              <w:t>Cas9-HF1</w:t>
            </w:r>
          </w:p>
        </w:tc>
        <w:tc>
          <w:tcPr>
            <w:tcW w:w="1950" w:type="dxa"/>
          </w:tcPr>
          <w:p w14:paraId="6CBACB84" w14:textId="77777777" w:rsidR="0091506F" w:rsidRPr="001432A8" w:rsidRDefault="0091506F" w:rsidP="000E224A">
            <w:pPr>
              <w:jc w:val="left"/>
            </w:pPr>
            <w:r w:rsidRPr="001432A8">
              <w:t>D10A, R661A, Q695A, H840A, Q926A</w:t>
            </w:r>
          </w:p>
        </w:tc>
        <w:tc>
          <w:tcPr>
            <w:tcW w:w="2605" w:type="dxa"/>
          </w:tcPr>
          <w:p w14:paraId="6CBACB85" w14:textId="4FAB5CCC" w:rsidR="0091506F" w:rsidRPr="001432A8" w:rsidRDefault="0091506F" w:rsidP="000E224A">
            <w:pPr>
              <w:jc w:val="left"/>
            </w:pPr>
            <w:r w:rsidRPr="001432A8">
              <w:fldChar w:fldCharType="begin"/>
            </w:r>
            <w:r w:rsidR="00311BA2">
              <w:instrText xml:space="preserve"> ADDIN ZOTERO_ITEM CSL_CITATION {"citationID":"ARBjEMLO","properties":{"formattedCitation":"(Kleinstiver et al., 2016a)","plainCitation":"(Kleinstiver et al., 2016a)","noteIndex":0},"citationItems":[{"id":3432,"uris":["http://zotero.org/groups/236583/items/6V83TEQB"],"uri":["http://zotero.org/groups/236583/items/6V83TEQB"],"itemData":{"id":3432,"type":"article-journal","title":"High-fidelity CRISPR-Cas9 nucleases with no detectable genome-wide off-target effects","container-title":"Nature","page":"490-495","volume":"529","issue":"7587","source":"PubMed","abstract":"CRISPR-Cas9 nucleases are widely used for genome editing but can induce unwanted off-target mutations. Existing strategies for reducing genome-wide off-target effects of the widely used Streptococcus pyogenes Cas9 (SpCas9) are imperfect, possessing only partial or unproven efficacies and other limitations that constrain their use. Here we describe SpCas9-HF1, a high-fidelity variant harbouring alterations designed to reduce non-specific DNA contacts. SpCas9-HF1 retains on-target activities comparable to wild-type SpCas9 with &gt;85% of single-guide RNAs (sgRNAs) tested in human cells. Notably, with sgRNAs targeted to standard non-repetitive sequences, SpCas9-HF1 rendered all or nearly all off-target events undetectable by genome-wide break capture and targeted sequencing methods. Even for atypical, repetitive target sites, the vast majority of off-target mutations induced by wild-type SpCas9 were not detected with SpCas9-HF1. With its exceptional precision, SpCas9-HF1 provides an alternative to wild-type SpCas9 for research and therapeutic applications. More broadly, our results suggest a general strategy for optimizing genome-wide specificities of other CRISPR-RNA-guided nucleases.","DOI":"10.1038/nature16526","ISSN":"1476-4687","note":"PMID: 26735016\nPMCID: PMC4851738","journalAbbreviation":"Nature","language":"eng","author":[{"family":"Kleinstiver","given":"Benjamin P."},{"family":"Pattanayak","given":"Vikram"},{"family":"Prew","given":"Michelle S."},{"family":"Tsai","given":"Shengdar Q."},{"family":"Nguyen","given":"Nhu T."},{"family":"Zheng","given":"Zongli"},{"family":"Joung","given":"J. Keith"}],"issued":{"date-parts":[["2016",1,28]]}}}],"schema":"https://github.com/citation-style-language/schema/raw/master/csl-citation.json"} </w:instrText>
            </w:r>
            <w:r w:rsidRPr="001432A8">
              <w:fldChar w:fldCharType="separate"/>
            </w:r>
            <w:r w:rsidR="005D3FA6" w:rsidRPr="005D3FA6">
              <w:t>(</w:t>
            </w:r>
            <w:proofErr w:type="spellStart"/>
            <w:r w:rsidR="005D3FA6" w:rsidRPr="005D3FA6">
              <w:t>Kleinstiver</w:t>
            </w:r>
            <w:proofErr w:type="spellEnd"/>
            <w:r w:rsidR="005D3FA6" w:rsidRPr="005D3FA6">
              <w:t xml:space="preserve"> et al., 2016a)</w:t>
            </w:r>
            <w:r w:rsidRPr="001432A8">
              <w:fldChar w:fldCharType="end"/>
            </w:r>
          </w:p>
        </w:tc>
      </w:tr>
      <w:tr w:rsidR="0091506F" w:rsidRPr="001432A8" w14:paraId="6CBACB8D" w14:textId="77777777" w:rsidTr="00F24B3B">
        <w:tc>
          <w:tcPr>
            <w:tcW w:w="910" w:type="dxa"/>
          </w:tcPr>
          <w:p w14:paraId="6CBACB87" w14:textId="77777777" w:rsidR="0091506F" w:rsidRPr="001432A8" w:rsidRDefault="0091506F" w:rsidP="000E224A">
            <w:pPr>
              <w:jc w:val="left"/>
            </w:pPr>
            <w:r w:rsidRPr="001432A8">
              <w:t>pIF350</w:t>
            </w:r>
          </w:p>
        </w:tc>
        <w:tc>
          <w:tcPr>
            <w:tcW w:w="1424" w:type="dxa"/>
            <w:vMerge/>
          </w:tcPr>
          <w:p w14:paraId="6CBACB88" w14:textId="77777777" w:rsidR="0091506F" w:rsidRPr="001432A8" w:rsidRDefault="0091506F" w:rsidP="000E224A">
            <w:pPr>
              <w:jc w:val="left"/>
            </w:pPr>
          </w:p>
        </w:tc>
        <w:tc>
          <w:tcPr>
            <w:tcW w:w="2461" w:type="dxa"/>
          </w:tcPr>
          <w:p w14:paraId="6CBACB89" w14:textId="77777777" w:rsidR="0091506F" w:rsidRPr="001432A8" w:rsidRDefault="0091506F" w:rsidP="000E224A">
            <w:pPr>
              <w:jc w:val="left"/>
            </w:pPr>
            <w:r w:rsidRPr="001432A8">
              <w:t xml:space="preserve">6xHis-MBP-3xFlag- </w:t>
            </w:r>
          </w:p>
          <w:p w14:paraId="6CBACB8A" w14:textId="7ABB9806" w:rsidR="0091506F" w:rsidRPr="001432A8" w:rsidRDefault="00136E16" w:rsidP="000E224A">
            <w:pPr>
              <w:jc w:val="left"/>
            </w:pPr>
            <w:proofErr w:type="spellStart"/>
            <w:r>
              <w:t>h</w:t>
            </w:r>
            <w:r w:rsidR="0091506F" w:rsidRPr="001432A8">
              <w:t>ypa</w:t>
            </w:r>
            <w:proofErr w:type="spellEnd"/>
            <w:r w:rsidR="0091506F" w:rsidRPr="001432A8">
              <w:t xml:space="preserve"> </w:t>
            </w:r>
            <w:r w:rsidR="0091506F" w:rsidRPr="001432A8">
              <w:rPr>
                <w:i/>
              </w:rPr>
              <w:t>Sp</w:t>
            </w:r>
            <w:r w:rsidR="0091506F" w:rsidRPr="001432A8">
              <w:t>Cas9</w:t>
            </w:r>
          </w:p>
        </w:tc>
        <w:tc>
          <w:tcPr>
            <w:tcW w:w="1950" w:type="dxa"/>
          </w:tcPr>
          <w:p w14:paraId="6CBACB8B" w14:textId="77777777" w:rsidR="0091506F" w:rsidRPr="001432A8" w:rsidRDefault="0091506F" w:rsidP="000E224A">
            <w:pPr>
              <w:jc w:val="left"/>
            </w:pPr>
            <w:r w:rsidRPr="001432A8">
              <w:t>N692A, M694A, Q695A, H698A</w:t>
            </w:r>
          </w:p>
        </w:tc>
        <w:tc>
          <w:tcPr>
            <w:tcW w:w="2605" w:type="dxa"/>
          </w:tcPr>
          <w:p w14:paraId="6CBACB8C" w14:textId="3F2F5969" w:rsidR="0091506F" w:rsidRPr="001432A8" w:rsidRDefault="0091506F" w:rsidP="000E224A">
            <w:pPr>
              <w:jc w:val="left"/>
            </w:pPr>
            <w:r w:rsidRPr="001432A8">
              <w:fldChar w:fldCharType="begin"/>
            </w:r>
            <w:r w:rsidR="00311BA2">
              <w:instrText xml:space="preserve"> ADDIN ZOTERO_ITEM CSL_CITATION {"citationID":"sHAbHdG2","properties":{"formattedCitation":"(Chen et al., 2017)","plainCitation":"(Chen et al., 2017)","noteIndex":0},"citationItems":[{"id":4228,"uris":["http://zotero.org/groups/236583/items/VCACPQPI"],"uri":["http://zotero.org/groups/236583/items/VCACPQPI"],"itemData":{"id":4228,"type":"article-journal","title":"Enhanced proofreading governs CRISPR–Cas9 targeting accuracy","container-title":"Nature","page":"407-410","volume":"550","issue":"7676","source":"www.nature.com","abstract":"The RNA-guided CRISPR–Cas9 nuclease from Streptococcus pyogenes (SpCas9) has been widely repurposed for genome editing1–4. High-fidelity (SpCas9-HF1) and enhanced specificity (eSpCas9(1.1)) variants exhibit substantially reduced off-target cleavage in human cells, but the mechanism of target discrimination and the potential to further improve fidelity are unknown5–9. Using single-molecule Förster resonance energy transfer (smFRET) experiments, we show that both SpCas9-HF1 and eSpCas9(1.1) are trapped in an inactive state10 when bound to mismatched targets. We find that a non-catalytic domain within Cas9, REC3, recognizes target complementarity and governs the HNH nuclease to regulate overall catalytic competence. Exploiting this observation, we designed a new hyper-accurate Cas9 variant (HypaCas9) that demonstrates high genome-wide specificity without compromising on-target activity in human cells. These results offer a more comprehensive model to rationalize and modify the balance between target recognition and nuclease activation for precision genome editing.","DOI":"10.1038/nature24268","ISSN":"0028-0836","journalAbbreviation":"Nature","language":"en","author":[{"family":"Chen","given":"Janice S."},{"family":"Dagdas","given":"Yavuz S."},{"family":"Kleinstiver","given":"Benjamin P."},{"family":"Welch","given":"Moira M."},{"family":"Sousa","given":"Alexander A."},{"family":"Harrington","given":"Lucas B."},{"family":"Sternberg","given":"Samuel H."},{"family":"Joung","given":"J. Keith"},{"family":"Yildiz","given":"Ahmet"},{"family":"Doudna","given":"Jennifer A."}],"issued":{"date-parts":[["2017",9,20]]}}}],"schema":"https://github.com/citation-style-language/schema/raw/master/csl-citation.json"} </w:instrText>
            </w:r>
            <w:r w:rsidRPr="001432A8">
              <w:fldChar w:fldCharType="separate"/>
            </w:r>
            <w:r w:rsidRPr="001432A8">
              <w:t>(Chen et al., 2017)</w:t>
            </w:r>
            <w:r w:rsidRPr="001432A8">
              <w:fldChar w:fldCharType="end"/>
            </w:r>
          </w:p>
        </w:tc>
      </w:tr>
      <w:tr w:rsidR="0091506F" w:rsidRPr="001432A8" w14:paraId="6CBACB94" w14:textId="77777777" w:rsidTr="00F24B3B">
        <w:tc>
          <w:tcPr>
            <w:tcW w:w="910" w:type="dxa"/>
          </w:tcPr>
          <w:p w14:paraId="6CBACB8E" w14:textId="77777777" w:rsidR="0091506F" w:rsidRPr="001432A8" w:rsidRDefault="0091506F" w:rsidP="000E224A">
            <w:pPr>
              <w:jc w:val="left"/>
            </w:pPr>
            <w:r w:rsidRPr="001432A8">
              <w:t>pIF351</w:t>
            </w:r>
          </w:p>
        </w:tc>
        <w:tc>
          <w:tcPr>
            <w:tcW w:w="1424" w:type="dxa"/>
            <w:vMerge/>
          </w:tcPr>
          <w:p w14:paraId="6CBACB8F" w14:textId="77777777" w:rsidR="0091506F" w:rsidRPr="001432A8" w:rsidRDefault="0091506F" w:rsidP="000E224A">
            <w:pPr>
              <w:jc w:val="left"/>
            </w:pPr>
          </w:p>
        </w:tc>
        <w:tc>
          <w:tcPr>
            <w:tcW w:w="2461" w:type="dxa"/>
          </w:tcPr>
          <w:p w14:paraId="6CBACB90" w14:textId="77777777" w:rsidR="0091506F" w:rsidRPr="001432A8" w:rsidRDefault="0091506F" w:rsidP="000E224A">
            <w:pPr>
              <w:jc w:val="left"/>
            </w:pPr>
            <w:r w:rsidRPr="001432A8">
              <w:t xml:space="preserve">6xHis-MBP-3xFlag- </w:t>
            </w:r>
          </w:p>
          <w:p w14:paraId="6CBACB91" w14:textId="4394E9EF" w:rsidR="0091506F" w:rsidRPr="001432A8" w:rsidRDefault="00136E16" w:rsidP="000E224A">
            <w:pPr>
              <w:jc w:val="left"/>
            </w:pPr>
            <w:proofErr w:type="spellStart"/>
            <w:r>
              <w:t>h</w:t>
            </w:r>
            <w:r w:rsidR="0091506F" w:rsidRPr="001432A8">
              <w:t>ypa</w:t>
            </w:r>
            <w:proofErr w:type="spellEnd"/>
            <w:r w:rsidR="0091506F" w:rsidRPr="001432A8">
              <w:t xml:space="preserve"> </w:t>
            </w:r>
            <w:r w:rsidR="0091506F" w:rsidRPr="001432A8">
              <w:rPr>
                <w:u w:val="single"/>
              </w:rPr>
              <w:t>d</w:t>
            </w:r>
            <w:r w:rsidR="0091506F" w:rsidRPr="001432A8">
              <w:rPr>
                <w:i/>
              </w:rPr>
              <w:t>Sp</w:t>
            </w:r>
            <w:r w:rsidR="0091506F" w:rsidRPr="001432A8">
              <w:t>Cas9</w:t>
            </w:r>
          </w:p>
        </w:tc>
        <w:tc>
          <w:tcPr>
            <w:tcW w:w="1950" w:type="dxa"/>
          </w:tcPr>
          <w:p w14:paraId="6CBACB92" w14:textId="77777777" w:rsidR="0091506F" w:rsidRPr="001432A8" w:rsidRDefault="0091506F" w:rsidP="000E224A">
            <w:pPr>
              <w:jc w:val="left"/>
            </w:pPr>
            <w:r w:rsidRPr="001432A8">
              <w:t>D10A, N692A, M694A, Q695A, H698A, H840A</w:t>
            </w:r>
          </w:p>
        </w:tc>
        <w:tc>
          <w:tcPr>
            <w:tcW w:w="2605" w:type="dxa"/>
          </w:tcPr>
          <w:p w14:paraId="6CBACB93" w14:textId="3ACA0277" w:rsidR="0091506F" w:rsidRPr="001432A8" w:rsidRDefault="0091506F" w:rsidP="000E224A">
            <w:pPr>
              <w:jc w:val="left"/>
            </w:pPr>
            <w:r w:rsidRPr="001432A8">
              <w:fldChar w:fldCharType="begin"/>
            </w:r>
            <w:r w:rsidR="00311BA2">
              <w:instrText xml:space="preserve"> ADDIN ZOTERO_ITEM CSL_CITATION {"citationID":"2qEQv7Z3","properties":{"formattedCitation":"(Chen et al., 2017)","plainCitation":"(Chen et al., 2017)","noteIndex":0},"citationItems":[{"id":4228,"uris":["http://zotero.org/groups/236583/items/VCACPQPI"],"uri":["http://zotero.org/groups/236583/items/VCACPQPI"],"itemData":{"id":4228,"type":"article-journal","title":"Enhanced proofreading governs CRISPR–Cas9 targeting accuracy","container-title":"Nature","page":"407-410","volume":"550","issue":"7676","source":"www.nature.com","abstract":"The RNA-guided CRISPR–Cas9 nuclease from Streptococcus pyogenes (SpCas9) has been widely repurposed for genome editing1–4. High-fidelity (SpCas9-HF1) and enhanced specificity (eSpCas9(1.1)) variants exhibit substantially reduced off-target cleavage in human cells, but the mechanism of target discrimination and the potential to further improve fidelity are unknown5–9. Using single-molecule Förster resonance energy transfer (smFRET) experiments, we show that both SpCas9-HF1 and eSpCas9(1.1) are trapped in an inactive state10 when bound to mismatched targets. We find that a non-catalytic domain within Cas9, REC3, recognizes target complementarity and governs the HNH nuclease to regulate overall catalytic competence. Exploiting this observation, we designed a new hyper-accurate Cas9 variant (HypaCas9) that demonstrates high genome-wide specificity without compromising on-target activity in human cells. These results offer a more comprehensive model to rationalize and modify the balance between target recognition and nuclease activation for precision genome editing.","DOI":"10.1038/nature24268","ISSN":"0028-0836","journalAbbreviation":"Nature","language":"en","author":[{"family":"Chen","given":"Janice S."},{"family":"Dagdas","given":"Yavuz S."},{"family":"Kleinstiver","given":"Benjamin P."},{"family":"Welch","given":"Moira M."},{"family":"Sousa","given":"Alexander A."},{"family":"Harrington","given":"Lucas B."},{"family":"Sternberg","given":"Samuel H."},{"family":"Joung","given":"J. Keith"},{"family":"Yildiz","given":"Ahmet"},{"family":"Doudna","given":"Jennifer A."}],"issued":{"date-parts":[["2017",9,20]]}}}],"schema":"https://github.com/citation-style-language/schema/raw/master/csl-citation.json"} </w:instrText>
            </w:r>
            <w:r w:rsidRPr="001432A8">
              <w:fldChar w:fldCharType="separate"/>
            </w:r>
            <w:r w:rsidR="00027C8B" w:rsidRPr="001432A8">
              <w:t>(Chen et al., 2017)</w:t>
            </w:r>
            <w:r w:rsidRPr="001432A8">
              <w:fldChar w:fldCharType="end"/>
            </w:r>
          </w:p>
        </w:tc>
      </w:tr>
      <w:tr w:rsidR="0091506F" w:rsidRPr="001432A8" w14:paraId="7FD292D5" w14:textId="77777777" w:rsidTr="00F24B3B">
        <w:tc>
          <w:tcPr>
            <w:tcW w:w="910" w:type="dxa"/>
          </w:tcPr>
          <w:p w14:paraId="69D4A524" w14:textId="0B5A78E7" w:rsidR="0091506F" w:rsidRPr="001432A8" w:rsidRDefault="004C5CE8" w:rsidP="000E224A">
            <w:pPr>
              <w:jc w:val="left"/>
            </w:pPr>
            <w:r w:rsidRPr="001432A8">
              <w:t>pIF</w:t>
            </w:r>
            <w:r>
              <w:t>502</w:t>
            </w:r>
          </w:p>
        </w:tc>
        <w:tc>
          <w:tcPr>
            <w:tcW w:w="1424" w:type="dxa"/>
          </w:tcPr>
          <w:p w14:paraId="1DD054EF" w14:textId="3D4B184F" w:rsidR="0091506F" w:rsidRPr="001432A8" w:rsidRDefault="00CE7845" w:rsidP="000E224A">
            <w:pPr>
              <w:jc w:val="left"/>
            </w:pPr>
            <w:r w:rsidRPr="001432A8">
              <w:rPr>
                <w:i/>
              </w:rPr>
              <w:t>As</w:t>
            </w:r>
            <w:r w:rsidRPr="001432A8">
              <w:t>Cas12a</w:t>
            </w:r>
          </w:p>
        </w:tc>
        <w:tc>
          <w:tcPr>
            <w:tcW w:w="2461" w:type="dxa"/>
          </w:tcPr>
          <w:p w14:paraId="5C571C28" w14:textId="779E189D" w:rsidR="0091506F" w:rsidRPr="001432A8" w:rsidRDefault="00CE7845" w:rsidP="000E224A">
            <w:pPr>
              <w:jc w:val="left"/>
            </w:pPr>
            <w:r w:rsidRPr="001432A8">
              <w:t>6xHis-TwinStrep-SUMO-</w:t>
            </w:r>
            <w:r w:rsidRPr="001432A8">
              <w:rPr>
                <w:i/>
              </w:rPr>
              <w:t>As</w:t>
            </w:r>
            <w:r w:rsidRPr="001432A8">
              <w:t>Cas12a</w:t>
            </w:r>
            <w:r w:rsidR="00136E16">
              <w:t>-3</w:t>
            </w:r>
            <w:r w:rsidR="00F24B3B">
              <w:t>x</w:t>
            </w:r>
            <w:r w:rsidR="00136E16">
              <w:t>F</w:t>
            </w:r>
            <w:r w:rsidR="00F24B3B">
              <w:t>lag</w:t>
            </w:r>
          </w:p>
        </w:tc>
        <w:tc>
          <w:tcPr>
            <w:tcW w:w="1950" w:type="dxa"/>
          </w:tcPr>
          <w:p w14:paraId="14E00160" w14:textId="77777777" w:rsidR="0091506F" w:rsidRPr="001432A8" w:rsidRDefault="0091506F" w:rsidP="000E224A">
            <w:pPr>
              <w:jc w:val="left"/>
            </w:pPr>
          </w:p>
        </w:tc>
        <w:tc>
          <w:tcPr>
            <w:tcW w:w="2605" w:type="dxa"/>
          </w:tcPr>
          <w:p w14:paraId="70A1875B" w14:textId="2580EB97" w:rsidR="0091506F" w:rsidRPr="001432A8" w:rsidRDefault="00CE7845" w:rsidP="000E224A">
            <w:pPr>
              <w:jc w:val="left"/>
            </w:pPr>
            <w:r w:rsidRPr="001432A8">
              <w:fldChar w:fldCharType="begin"/>
            </w:r>
            <w:r w:rsidR="00311BA2">
              <w:instrText xml:space="preserve"> ADDIN ZOTERO_ITEM CSL_CITATION {"citationID":"YVEwIxZQ","properties":{"formattedCitation":"(Strohkendl et al., 2018)","plainCitation":"(Strohkendl et al., 2018)","noteIndex":0},"citationItems":[{"id":5546,"uris":["http://zotero.org/groups/236583/items/KY46YCMD"],"uri":["http://zotero.org/groups/236583/items/KY46YCMD"],"itemData":{"id":5546,"type":"article-journal","title":"Kinetic Basis for DNA Target Specificity of CRISPR-Cas12a","container-title":"Molecular Cell","page":"816-824.e3","volume":"71","issue":"5","source":"ScienceDirect","abstract":"Summary\nClass 2 CRISPR-Cas nucleases are programmable genome editing tools with promising applications in human health and disease. However, DNA cleavage at off-target sites that resemble the target sequence is a pervasive problem that remains poorly understood mechanistically. Here, we use quantitative kinetics to dissect the reaction steps of DNA targeting by Acidaminococcus sp Cas12a (also known as Cpf1). We show that Cas12a binds DNA tightly in two kinetically separable steps. Protospacer-adjacent motif (PAM) recognition is followed by rate-limiting R-loop propagation, leading to inevitable DNA cleavage of both strands. Despite functionally irreversible binding, Cas12a discriminates strongly against mismatches along most of the DNA target sequence. This result implies substantial reversibility during R-loop formation—a late transition state—and defies common descriptions of a “seed” region. Our results provide a quantitative basis for the DNA cleavage patterns measured in vivo and observations of greater reported target specificity for Cas12a than for the Cas9 nuclease.","DOI":"10.1016/j.molcel.2018.06.043","ISSN":"1097-2765","journalAbbreviation":"Molecular Cell","author":[{"family":"Strohkendl","given":"Isabel"},{"family":"Saifuddin","given":"Fatema A."},{"family":"Rybarski","given":"James R."},{"family":"Finkelstein","given":"Ilya J."},{"family":"Russell","given":"Rick"}],"issued":{"date-parts":[["2018",8,2]]}}}],"schema":"https://github.com/citation-style-language/schema/raw/master/csl-citation.json"} </w:instrText>
            </w:r>
            <w:r w:rsidRPr="001432A8">
              <w:fldChar w:fldCharType="separate"/>
            </w:r>
            <w:r w:rsidRPr="001432A8">
              <w:t>(</w:t>
            </w:r>
            <w:proofErr w:type="spellStart"/>
            <w:r w:rsidRPr="001432A8">
              <w:t>Strohkendl</w:t>
            </w:r>
            <w:proofErr w:type="spellEnd"/>
            <w:r w:rsidRPr="001432A8">
              <w:t xml:space="preserve"> et al., 2018)</w:t>
            </w:r>
            <w:r w:rsidRPr="001432A8">
              <w:fldChar w:fldCharType="end"/>
            </w:r>
          </w:p>
        </w:tc>
      </w:tr>
    </w:tbl>
    <w:p w14:paraId="4E66CFBA" w14:textId="7BAF693B" w:rsidR="005D56BE" w:rsidRDefault="005D56BE" w:rsidP="0070645F">
      <w:r>
        <w:br w:type="page"/>
      </w:r>
    </w:p>
    <w:p w14:paraId="799EC2DF" w14:textId="7D73350B" w:rsidR="000F532F" w:rsidRDefault="005D56BE" w:rsidP="005D56BE">
      <w:pPr>
        <w:pStyle w:val="Heading1"/>
      </w:pPr>
      <w:r>
        <w:lastRenderedPageBreak/>
        <w:t>references</w:t>
      </w:r>
    </w:p>
    <w:p w14:paraId="5FF1C53E" w14:textId="77777777" w:rsidR="00311BA2" w:rsidRPr="00311BA2" w:rsidRDefault="005D56BE" w:rsidP="00311BA2">
      <w:pPr>
        <w:pStyle w:val="Bibliography"/>
      </w:pPr>
      <w:r>
        <w:fldChar w:fldCharType="begin"/>
      </w:r>
      <w:r w:rsidR="00311BA2">
        <w:instrText xml:space="preserve"> ADDIN ZOTERO_BIBL {"uncited":[],"omitted":[],"custom":[]} CSL_BIBLIOGRAPHY </w:instrText>
      </w:r>
      <w:r>
        <w:fldChar w:fldCharType="separate"/>
      </w:r>
      <w:r w:rsidR="00311BA2" w:rsidRPr="00311BA2">
        <w:t xml:space="preserve">Akaike, H. (1974). A new look at the statistical model identification. IEEE Trans. </w:t>
      </w:r>
      <w:proofErr w:type="spellStart"/>
      <w:r w:rsidR="00311BA2" w:rsidRPr="00311BA2">
        <w:t>Autom</w:t>
      </w:r>
      <w:proofErr w:type="spellEnd"/>
      <w:r w:rsidR="00311BA2" w:rsidRPr="00311BA2">
        <w:t xml:space="preserve">. Control </w:t>
      </w:r>
      <w:r w:rsidR="00311BA2" w:rsidRPr="00311BA2">
        <w:rPr>
          <w:i/>
          <w:iCs/>
        </w:rPr>
        <w:t>19</w:t>
      </w:r>
      <w:r w:rsidR="00311BA2" w:rsidRPr="00311BA2">
        <w:t>, 716–723.</w:t>
      </w:r>
    </w:p>
    <w:p w14:paraId="5928B583" w14:textId="77777777" w:rsidR="00311BA2" w:rsidRPr="00311BA2" w:rsidRDefault="00311BA2" w:rsidP="00311BA2">
      <w:pPr>
        <w:pStyle w:val="Bibliography"/>
      </w:pPr>
      <w:r w:rsidRPr="00311BA2">
        <w:t xml:space="preserve">Chen, J.S., </w:t>
      </w:r>
      <w:proofErr w:type="spellStart"/>
      <w:r w:rsidRPr="00311BA2">
        <w:t>Dagdas</w:t>
      </w:r>
      <w:proofErr w:type="spellEnd"/>
      <w:r w:rsidRPr="00311BA2">
        <w:t xml:space="preserve">, Y.S., </w:t>
      </w:r>
      <w:proofErr w:type="spellStart"/>
      <w:r w:rsidRPr="00311BA2">
        <w:t>Kleinstiver</w:t>
      </w:r>
      <w:proofErr w:type="spellEnd"/>
      <w:r w:rsidRPr="00311BA2">
        <w:t xml:space="preserve">, B.P., Welch, M.M., Sousa, A.A., Harrington, L.B., Sternberg, S.H., </w:t>
      </w:r>
      <w:proofErr w:type="spellStart"/>
      <w:r w:rsidRPr="00311BA2">
        <w:t>Joung</w:t>
      </w:r>
      <w:proofErr w:type="spellEnd"/>
      <w:r w:rsidRPr="00311BA2">
        <w:t xml:space="preserve">, J.K., </w:t>
      </w:r>
      <w:proofErr w:type="spellStart"/>
      <w:r w:rsidRPr="00311BA2">
        <w:t>Yildiz</w:t>
      </w:r>
      <w:proofErr w:type="spellEnd"/>
      <w:r w:rsidRPr="00311BA2">
        <w:t xml:space="preserve">, A., and </w:t>
      </w:r>
      <w:proofErr w:type="spellStart"/>
      <w:r w:rsidRPr="00311BA2">
        <w:t>Doudna</w:t>
      </w:r>
      <w:proofErr w:type="spellEnd"/>
      <w:r w:rsidRPr="00311BA2">
        <w:t xml:space="preserve">, J.A. (2017). Enhanced proofreading governs CRISPR–Cas9 targeting accuracy. Nature </w:t>
      </w:r>
      <w:r w:rsidRPr="00311BA2">
        <w:rPr>
          <w:i/>
          <w:iCs/>
        </w:rPr>
        <w:t>550</w:t>
      </w:r>
      <w:r w:rsidRPr="00311BA2">
        <w:t>, 407–410.</w:t>
      </w:r>
    </w:p>
    <w:p w14:paraId="09C84234" w14:textId="77777777" w:rsidR="00311BA2" w:rsidRPr="00311BA2" w:rsidRDefault="00311BA2" w:rsidP="00311BA2">
      <w:pPr>
        <w:pStyle w:val="Bibliography"/>
      </w:pPr>
      <w:proofErr w:type="spellStart"/>
      <w:r w:rsidRPr="00311BA2">
        <w:t>Cieślik</w:t>
      </w:r>
      <w:proofErr w:type="spellEnd"/>
      <w:r w:rsidRPr="00311BA2">
        <w:t xml:space="preserve">, M., Pederson, B., and </w:t>
      </w:r>
      <w:proofErr w:type="spellStart"/>
      <w:r w:rsidRPr="00311BA2">
        <w:t>Arindrarto</w:t>
      </w:r>
      <w:proofErr w:type="spellEnd"/>
      <w:r w:rsidRPr="00311BA2">
        <w:t>, W. (2016). Align: polite, proper sequence alignment.</w:t>
      </w:r>
    </w:p>
    <w:p w14:paraId="62A06FAC" w14:textId="77777777" w:rsidR="00311BA2" w:rsidRPr="00311BA2" w:rsidRDefault="00311BA2" w:rsidP="00311BA2">
      <w:pPr>
        <w:pStyle w:val="Bibliography"/>
      </w:pPr>
      <w:r w:rsidRPr="00311BA2">
        <w:t xml:space="preserve">Cock, P.J.A., </w:t>
      </w:r>
      <w:proofErr w:type="spellStart"/>
      <w:r w:rsidRPr="00311BA2">
        <w:t>Antao</w:t>
      </w:r>
      <w:proofErr w:type="spellEnd"/>
      <w:r w:rsidRPr="00311BA2">
        <w:t xml:space="preserve">, T., Chang, J.T., Chapman, B.A., Cox, C.J., </w:t>
      </w:r>
      <w:proofErr w:type="spellStart"/>
      <w:r w:rsidRPr="00311BA2">
        <w:t>Dalke</w:t>
      </w:r>
      <w:proofErr w:type="spellEnd"/>
      <w:r w:rsidRPr="00311BA2">
        <w:t xml:space="preserve">, A., Friedberg, I., </w:t>
      </w:r>
      <w:proofErr w:type="spellStart"/>
      <w:r w:rsidRPr="00311BA2">
        <w:t>Hamelryck</w:t>
      </w:r>
      <w:proofErr w:type="spellEnd"/>
      <w:r w:rsidRPr="00311BA2">
        <w:t xml:space="preserve">, T., </w:t>
      </w:r>
      <w:proofErr w:type="spellStart"/>
      <w:r w:rsidRPr="00311BA2">
        <w:t>Kauff</w:t>
      </w:r>
      <w:proofErr w:type="spellEnd"/>
      <w:r w:rsidRPr="00311BA2">
        <w:t xml:space="preserve">, F., </w:t>
      </w:r>
      <w:proofErr w:type="spellStart"/>
      <w:r w:rsidRPr="00311BA2">
        <w:t>Wilczynski</w:t>
      </w:r>
      <w:proofErr w:type="spellEnd"/>
      <w:r w:rsidRPr="00311BA2">
        <w:t xml:space="preserve">, B., et al. (2009). </w:t>
      </w:r>
      <w:proofErr w:type="spellStart"/>
      <w:r w:rsidRPr="00311BA2">
        <w:t>Biopython</w:t>
      </w:r>
      <w:proofErr w:type="spellEnd"/>
      <w:r w:rsidRPr="00311BA2">
        <w:t xml:space="preserve">: freely available Python tools for computational molecular biology and bioinformatics. Bioinformatics </w:t>
      </w:r>
      <w:r w:rsidRPr="00311BA2">
        <w:rPr>
          <w:i/>
          <w:iCs/>
        </w:rPr>
        <w:t>25</w:t>
      </w:r>
      <w:r w:rsidRPr="00311BA2">
        <w:t>, 1422–1423.</w:t>
      </w:r>
    </w:p>
    <w:p w14:paraId="3FE90ED3" w14:textId="77777777" w:rsidR="00311BA2" w:rsidRPr="00311BA2" w:rsidRDefault="00311BA2" w:rsidP="00311BA2">
      <w:pPr>
        <w:pStyle w:val="Bibliography"/>
      </w:pPr>
      <w:r w:rsidRPr="00311BA2">
        <w:t xml:space="preserve">Edelstein, A.D., </w:t>
      </w:r>
      <w:proofErr w:type="spellStart"/>
      <w:r w:rsidRPr="00311BA2">
        <w:t>Tsuchida</w:t>
      </w:r>
      <w:proofErr w:type="spellEnd"/>
      <w:r w:rsidRPr="00311BA2">
        <w:t xml:space="preserve">, M.A., </w:t>
      </w:r>
      <w:proofErr w:type="spellStart"/>
      <w:r w:rsidRPr="00311BA2">
        <w:t>Amodaj</w:t>
      </w:r>
      <w:proofErr w:type="spellEnd"/>
      <w:r w:rsidRPr="00311BA2">
        <w:t xml:space="preserve">, N., </w:t>
      </w:r>
      <w:proofErr w:type="spellStart"/>
      <w:r w:rsidRPr="00311BA2">
        <w:t>Pinkard</w:t>
      </w:r>
      <w:proofErr w:type="spellEnd"/>
      <w:r w:rsidRPr="00311BA2">
        <w:t xml:space="preserve">, H., Vale, R.D., and Stuurman, N. (2014). Advanced methods of microscope control using </w:t>
      </w:r>
      <w:proofErr w:type="spellStart"/>
      <w:r w:rsidRPr="00311BA2">
        <w:t>μManager</w:t>
      </w:r>
      <w:proofErr w:type="spellEnd"/>
      <w:r w:rsidRPr="00311BA2">
        <w:t xml:space="preserve"> software. J. Biol. Methods </w:t>
      </w:r>
      <w:r w:rsidRPr="00311BA2">
        <w:rPr>
          <w:i/>
          <w:iCs/>
        </w:rPr>
        <w:t>1</w:t>
      </w:r>
      <w:r w:rsidRPr="00311BA2">
        <w:t>, 10.</w:t>
      </w:r>
    </w:p>
    <w:p w14:paraId="6AEA795C" w14:textId="77777777" w:rsidR="00311BA2" w:rsidRPr="00311BA2" w:rsidRDefault="00311BA2" w:rsidP="00311BA2">
      <w:pPr>
        <w:pStyle w:val="Bibliography"/>
      </w:pPr>
      <w:proofErr w:type="spellStart"/>
      <w:r w:rsidRPr="00311BA2">
        <w:t>Efron</w:t>
      </w:r>
      <w:proofErr w:type="spellEnd"/>
      <w:r w:rsidRPr="00311BA2">
        <w:t xml:space="preserve">, B., and </w:t>
      </w:r>
      <w:proofErr w:type="spellStart"/>
      <w:r w:rsidRPr="00311BA2">
        <w:t>Tibshirani</w:t>
      </w:r>
      <w:proofErr w:type="spellEnd"/>
      <w:r w:rsidRPr="00311BA2">
        <w:t>, R.J. (1993). An Introduction to the Bootstrap (New York: Chapman and Hall/CRC).</w:t>
      </w:r>
    </w:p>
    <w:p w14:paraId="403EADEA" w14:textId="77777777" w:rsidR="00311BA2" w:rsidRPr="00311BA2" w:rsidRDefault="00311BA2" w:rsidP="00311BA2">
      <w:pPr>
        <w:pStyle w:val="Bibliography"/>
      </w:pPr>
      <w:r w:rsidRPr="00311BA2">
        <w:t xml:space="preserve">Fu, B.X.H., St. Onge, R.P., Fire, A.Z., and Smith, J.D. (2016). Distinct patterns of Cas9 mismatch tolerance in vitro and in vivo. Nucleic Acids Res. </w:t>
      </w:r>
      <w:r w:rsidRPr="00311BA2">
        <w:rPr>
          <w:i/>
          <w:iCs/>
        </w:rPr>
        <w:t>44</w:t>
      </w:r>
      <w:r w:rsidRPr="00311BA2">
        <w:t>, 5365–5377.</w:t>
      </w:r>
    </w:p>
    <w:p w14:paraId="3FA2CEA3" w14:textId="77777777" w:rsidR="00311BA2" w:rsidRPr="00311BA2" w:rsidRDefault="00311BA2" w:rsidP="00311BA2">
      <w:pPr>
        <w:pStyle w:val="Bibliography"/>
      </w:pPr>
      <w:r w:rsidRPr="00311BA2">
        <w:t xml:space="preserve">Hawkins, J.A., Jones, S.K., Finkelstein, I.J., and Press, W.H. (2018). Indel-correcting DNA barcodes for high-throughput sequencing. Proc. Natl. Acad. Sci. </w:t>
      </w:r>
      <w:r w:rsidRPr="00311BA2">
        <w:rPr>
          <w:i/>
          <w:iCs/>
        </w:rPr>
        <w:t>115</w:t>
      </w:r>
      <w:r w:rsidRPr="00311BA2">
        <w:t>, E6217–E6226.</w:t>
      </w:r>
    </w:p>
    <w:p w14:paraId="63DE1AE1" w14:textId="77777777" w:rsidR="00311BA2" w:rsidRPr="00311BA2" w:rsidRDefault="00311BA2" w:rsidP="00311BA2">
      <w:pPr>
        <w:pStyle w:val="Bibliography"/>
      </w:pPr>
      <w:proofErr w:type="spellStart"/>
      <w:r w:rsidRPr="00311BA2">
        <w:t>Hoerl</w:t>
      </w:r>
      <w:proofErr w:type="spellEnd"/>
      <w:r w:rsidRPr="00311BA2">
        <w:t xml:space="preserve">, A.E., and Kennard, R.W. (1970). Ridge Regression: Biased Estimation for Nonorthogonal Problems. </w:t>
      </w:r>
      <w:proofErr w:type="spellStart"/>
      <w:r w:rsidRPr="00311BA2">
        <w:t>Technometrics</w:t>
      </w:r>
      <w:proofErr w:type="spellEnd"/>
      <w:r w:rsidRPr="00311BA2">
        <w:t xml:space="preserve"> </w:t>
      </w:r>
      <w:r w:rsidRPr="00311BA2">
        <w:rPr>
          <w:i/>
          <w:iCs/>
        </w:rPr>
        <w:t>12</w:t>
      </w:r>
      <w:r w:rsidRPr="00311BA2">
        <w:t>, 55–67.</w:t>
      </w:r>
    </w:p>
    <w:p w14:paraId="5ABA1782" w14:textId="77777777" w:rsidR="00311BA2" w:rsidRPr="00311BA2" w:rsidRDefault="00311BA2" w:rsidP="00311BA2">
      <w:pPr>
        <w:pStyle w:val="Bibliography"/>
      </w:pPr>
      <w:r w:rsidRPr="00311BA2">
        <w:t xml:space="preserve">Hsu, P.D., Scott, D.A., Weinstein, J.A., Ran, F.A., </w:t>
      </w:r>
      <w:proofErr w:type="spellStart"/>
      <w:r w:rsidRPr="00311BA2">
        <w:t>Konermann</w:t>
      </w:r>
      <w:proofErr w:type="spellEnd"/>
      <w:r w:rsidRPr="00311BA2">
        <w:t xml:space="preserve">, S., </w:t>
      </w:r>
      <w:proofErr w:type="spellStart"/>
      <w:r w:rsidRPr="00311BA2">
        <w:t>Agarwala</w:t>
      </w:r>
      <w:proofErr w:type="spellEnd"/>
      <w:r w:rsidRPr="00311BA2">
        <w:t xml:space="preserve">, V., Li, Y., Fine, E.J., Wu, X., </w:t>
      </w:r>
      <w:proofErr w:type="spellStart"/>
      <w:r w:rsidRPr="00311BA2">
        <w:t>Shalem</w:t>
      </w:r>
      <w:proofErr w:type="spellEnd"/>
      <w:r w:rsidRPr="00311BA2">
        <w:t xml:space="preserve">, O., et al. (2013). DNA targeting specificity of RNA-guided Cas9 nucleases. Nat. </w:t>
      </w:r>
      <w:proofErr w:type="spellStart"/>
      <w:r w:rsidRPr="00311BA2">
        <w:t>Biotechnol</w:t>
      </w:r>
      <w:proofErr w:type="spellEnd"/>
      <w:r w:rsidRPr="00311BA2">
        <w:t xml:space="preserve">. </w:t>
      </w:r>
      <w:r w:rsidRPr="00311BA2">
        <w:rPr>
          <w:i/>
          <w:iCs/>
        </w:rPr>
        <w:t>31</w:t>
      </w:r>
      <w:r w:rsidRPr="00311BA2">
        <w:t>, 827–832.</w:t>
      </w:r>
    </w:p>
    <w:p w14:paraId="3024B40A" w14:textId="77777777" w:rsidR="00311BA2" w:rsidRPr="00311BA2" w:rsidRDefault="00311BA2" w:rsidP="00311BA2">
      <w:pPr>
        <w:pStyle w:val="Bibliography"/>
      </w:pPr>
      <w:proofErr w:type="spellStart"/>
      <w:r w:rsidRPr="00311BA2">
        <w:t>Jinek</w:t>
      </w:r>
      <w:proofErr w:type="spellEnd"/>
      <w:r w:rsidRPr="00311BA2">
        <w:t xml:space="preserve">, M., </w:t>
      </w:r>
      <w:proofErr w:type="spellStart"/>
      <w:r w:rsidRPr="00311BA2">
        <w:t>Chylinski</w:t>
      </w:r>
      <w:proofErr w:type="spellEnd"/>
      <w:r w:rsidRPr="00311BA2">
        <w:t xml:space="preserve">, K., Fonfara, I., Hauer, M., </w:t>
      </w:r>
      <w:proofErr w:type="spellStart"/>
      <w:r w:rsidRPr="00311BA2">
        <w:t>Doudna</w:t>
      </w:r>
      <w:proofErr w:type="spellEnd"/>
      <w:r w:rsidRPr="00311BA2">
        <w:t xml:space="preserve">, J.A., and Charpentier, E. (2012). A Programmable Dual-RNA–Guided DNA Endonuclease in Adaptive Bacterial Immunity. Science </w:t>
      </w:r>
      <w:r w:rsidRPr="00311BA2">
        <w:rPr>
          <w:i/>
          <w:iCs/>
        </w:rPr>
        <w:t>337</w:t>
      </w:r>
      <w:r w:rsidRPr="00311BA2">
        <w:t>, 816–821.</w:t>
      </w:r>
    </w:p>
    <w:p w14:paraId="0B1BA6FF" w14:textId="77777777" w:rsidR="00311BA2" w:rsidRPr="00311BA2" w:rsidRDefault="00311BA2" w:rsidP="00311BA2">
      <w:pPr>
        <w:pStyle w:val="Bibliography"/>
      </w:pPr>
      <w:r w:rsidRPr="00311BA2">
        <w:t xml:space="preserve">Jung, C., Hawkins, J.A., Jones, S.K., Xiao, Y., Rybarski, J.R., Dillard, K.E., Hussmann, J., Saifuddin, F.A., </w:t>
      </w:r>
      <w:proofErr w:type="spellStart"/>
      <w:r w:rsidRPr="00311BA2">
        <w:t>Savran</w:t>
      </w:r>
      <w:proofErr w:type="spellEnd"/>
      <w:r w:rsidRPr="00311BA2">
        <w:t xml:space="preserve">, C.A., Ellington, A.D., et al. (2017). Massively Parallel Biophysical Analysis of CRISPR-Cas Complexes on Next Generation Sequencing Chips. Cell </w:t>
      </w:r>
      <w:r w:rsidRPr="00311BA2">
        <w:rPr>
          <w:i/>
          <w:iCs/>
        </w:rPr>
        <w:t>170</w:t>
      </w:r>
      <w:r w:rsidRPr="00311BA2">
        <w:t>, 35-47.e13.</w:t>
      </w:r>
    </w:p>
    <w:p w14:paraId="3EE2436D" w14:textId="77777777" w:rsidR="00311BA2" w:rsidRPr="00311BA2" w:rsidRDefault="00311BA2" w:rsidP="00311BA2">
      <w:pPr>
        <w:pStyle w:val="Bibliography"/>
      </w:pPr>
      <w:r w:rsidRPr="00311BA2">
        <w:t xml:space="preserve">Kim, D., Bae, S., Park, J., Kim, E., Kim, S., Yu, H.R., Hwang, J., Kim, J.-I., and Kim, J.-S. (2015). </w:t>
      </w:r>
      <w:proofErr w:type="spellStart"/>
      <w:r w:rsidRPr="00311BA2">
        <w:t>Digenome</w:t>
      </w:r>
      <w:proofErr w:type="spellEnd"/>
      <w:r w:rsidRPr="00311BA2">
        <w:t xml:space="preserve">-seq: genome-wide profiling of CRISPR-Cas9 off-target effects in human cells. Nat. Methods </w:t>
      </w:r>
      <w:r w:rsidRPr="00311BA2">
        <w:rPr>
          <w:i/>
          <w:iCs/>
        </w:rPr>
        <w:t>12</w:t>
      </w:r>
      <w:r w:rsidRPr="00311BA2">
        <w:t>, 237–243.</w:t>
      </w:r>
    </w:p>
    <w:p w14:paraId="09418EAF" w14:textId="77777777" w:rsidR="00311BA2" w:rsidRPr="00311BA2" w:rsidRDefault="00311BA2" w:rsidP="00311BA2">
      <w:pPr>
        <w:pStyle w:val="Bibliography"/>
      </w:pPr>
      <w:r w:rsidRPr="00311BA2">
        <w:t xml:space="preserve">Kim, H.K., Song, M., Lee, J., Menon, A.V., Jung, S., Kang, Y.-M., Choi, J.W., Woo, E., Koh, H.C., Nam, J.-W., et al. (2017). In vivo high-throughput profiling of CRISPR-Cpf1 activity. Nat. Methods </w:t>
      </w:r>
      <w:r w:rsidRPr="00311BA2">
        <w:rPr>
          <w:i/>
          <w:iCs/>
        </w:rPr>
        <w:t>14</w:t>
      </w:r>
      <w:r w:rsidRPr="00311BA2">
        <w:t>, 153–159.</w:t>
      </w:r>
    </w:p>
    <w:p w14:paraId="330B7A22" w14:textId="77777777" w:rsidR="00311BA2" w:rsidRPr="00311BA2" w:rsidRDefault="00311BA2" w:rsidP="00311BA2">
      <w:pPr>
        <w:pStyle w:val="Bibliography"/>
      </w:pPr>
      <w:proofErr w:type="spellStart"/>
      <w:r w:rsidRPr="00311BA2">
        <w:lastRenderedPageBreak/>
        <w:t>Kleinstiver</w:t>
      </w:r>
      <w:proofErr w:type="spellEnd"/>
      <w:r w:rsidRPr="00311BA2">
        <w:t xml:space="preserve">, B.P., </w:t>
      </w:r>
      <w:proofErr w:type="spellStart"/>
      <w:r w:rsidRPr="00311BA2">
        <w:t>Pattanayak</w:t>
      </w:r>
      <w:proofErr w:type="spellEnd"/>
      <w:r w:rsidRPr="00311BA2">
        <w:t xml:space="preserve">, V., </w:t>
      </w:r>
      <w:proofErr w:type="spellStart"/>
      <w:r w:rsidRPr="00311BA2">
        <w:t>Prew</w:t>
      </w:r>
      <w:proofErr w:type="spellEnd"/>
      <w:r w:rsidRPr="00311BA2">
        <w:t xml:space="preserve">, M.S., Tsai, S.Q., Nguyen, N.T., Zheng, Z., and </w:t>
      </w:r>
      <w:proofErr w:type="spellStart"/>
      <w:r w:rsidRPr="00311BA2">
        <w:t>Joung</w:t>
      </w:r>
      <w:proofErr w:type="spellEnd"/>
      <w:r w:rsidRPr="00311BA2">
        <w:t xml:space="preserve">, J.K. (2016a). High-fidelity CRISPR-Cas9 nucleases with no detectable genome-wide off-target effects. Nature </w:t>
      </w:r>
      <w:r w:rsidRPr="00311BA2">
        <w:rPr>
          <w:i/>
          <w:iCs/>
        </w:rPr>
        <w:t>529</w:t>
      </w:r>
      <w:r w:rsidRPr="00311BA2">
        <w:t>, 490–495.</w:t>
      </w:r>
    </w:p>
    <w:p w14:paraId="5A594AC8" w14:textId="77777777" w:rsidR="00311BA2" w:rsidRPr="00311BA2" w:rsidRDefault="00311BA2" w:rsidP="00311BA2">
      <w:pPr>
        <w:pStyle w:val="Bibliography"/>
      </w:pPr>
      <w:proofErr w:type="spellStart"/>
      <w:r w:rsidRPr="00311BA2">
        <w:t>Kleinstiver</w:t>
      </w:r>
      <w:proofErr w:type="spellEnd"/>
      <w:r w:rsidRPr="00311BA2">
        <w:t xml:space="preserve">, B.P., Tsai, S.Q., </w:t>
      </w:r>
      <w:proofErr w:type="spellStart"/>
      <w:r w:rsidRPr="00311BA2">
        <w:t>Prew</w:t>
      </w:r>
      <w:proofErr w:type="spellEnd"/>
      <w:r w:rsidRPr="00311BA2">
        <w:t xml:space="preserve">, M.S., Nguyen, N.T., Welch, M.M., Lopez, J.M., McCaw, Z.R., </w:t>
      </w:r>
      <w:proofErr w:type="spellStart"/>
      <w:r w:rsidRPr="00311BA2">
        <w:t>Aryee</w:t>
      </w:r>
      <w:proofErr w:type="spellEnd"/>
      <w:r w:rsidRPr="00311BA2">
        <w:t xml:space="preserve">, M.J., and </w:t>
      </w:r>
      <w:proofErr w:type="spellStart"/>
      <w:r w:rsidRPr="00311BA2">
        <w:t>Joung</w:t>
      </w:r>
      <w:proofErr w:type="spellEnd"/>
      <w:r w:rsidRPr="00311BA2">
        <w:t xml:space="preserve">, J.K. (2016b). Genome-wide specificities of CRISPR-Cas Cpf1 nucleases in human cells. Nat. </w:t>
      </w:r>
      <w:proofErr w:type="spellStart"/>
      <w:r w:rsidRPr="00311BA2">
        <w:t>Biotechnol</w:t>
      </w:r>
      <w:proofErr w:type="spellEnd"/>
      <w:r w:rsidRPr="00311BA2">
        <w:t xml:space="preserve">. </w:t>
      </w:r>
      <w:r w:rsidRPr="00311BA2">
        <w:rPr>
          <w:i/>
          <w:iCs/>
        </w:rPr>
        <w:t>34</w:t>
      </w:r>
      <w:r w:rsidRPr="00311BA2">
        <w:t>, 869–874.</w:t>
      </w:r>
    </w:p>
    <w:p w14:paraId="2E96D218" w14:textId="77777777" w:rsidR="00311BA2" w:rsidRPr="00311BA2" w:rsidRDefault="00311BA2" w:rsidP="00311BA2">
      <w:pPr>
        <w:pStyle w:val="Bibliography"/>
      </w:pPr>
      <w:proofErr w:type="spellStart"/>
      <w:r w:rsidRPr="00311BA2">
        <w:t>Pattanayak</w:t>
      </w:r>
      <w:proofErr w:type="spellEnd"/>
      <w:r w:rsidRPr="00311BA2">
        <w:t xml:space="preserve">, V., Lin, S., </w:t>
      </w:r>
      <w:proofErr w:type="spellStart"/>
      <w:r w:rsidRPr="00311BA2">
        <w:t>Guilinger</w:t>
      </w:r>
      <w:proofErr w:type="spellEnd"/>
      <w:r w:rsidRPr="00311BA2">
        <w:t xml:space="preserve">, J.P., Ma, E., </w:t>
      </w:r>
      <w:proofErr w:type="spellStart"/>
      <w:r w:rsidRPr="00311BA2">
        <w:t>Doudna</w:t>
      </w:r>
      <w:proofErr w:type="spellEnd"/>
      <w:r w:rsidRPr="00311BA2">
        <w:t xml:space="preserve">, J.A., and Liu, D.R. (2013). High-throughput profiling of off-target DNA cleavage reveals RNA-programmed Cas9 nuclease specificity. Nat. </w:t>
      </w:r>
      <w:proofErr w:type="spellStart"/>
      <w:r w:rsidRPr="00311BA2">
        <w:t>Biotechnol</w:t>
      </w:r>
      <w:proofErr w:type="spellEnd"/>
      <w:r w:rsidRPr="00311BA2">
        <w:t xml:space="preserve">. </w:t>
      </w:r>
      <w:r w:rsidRPr="00311BA2">
        <w:rPr>
          <w:i/>
          <w:iCs/>
        </w:rPr>
        <w:t>31</w:t>
      </w:r>
      <w:r w:rsidRPr="00311BA2">
        <w:t>, 839–843.</w:t>
      </w:r>
    </w:p>
    <w:p w14:paraId="6B06AAB9" w14:textId="77777777" w:rsidR="00311BA2" w:rsidRPr="00311BA2" w:rsidRDefault="00311BA2" w:rsidP="00311BA2">
      <w:pPr>
        <w:pStyle w:val="Bibliography"/>
      </w:pPr>
      <w:r w:rsidRPr="00311BA2">
        <w:t xml:space="preserve">Rohatgi, A. (2019). </w:t>
      </w:r>
      <w:proofErr w:type="spellStart"/>
      <w:r w:rsidRPr="00311BA2">
        <w:t>WebPlotDigitizer</w:t>
      </w:r>
      <w:proofErr w:type="spellEnd"/>
      <w:r w:rsidRPr="00311BA2">
        <w:t>.</w:t>
      </w:r>
    </w:p>
    <w:p w14:paraId="79D06A66" w14:textId="77777777" w:rsidR="00311BA2" w:rsidRPr="00311BA2" w:rsidRDefault="00311BA2" w:rsidP="00311BA2">
      <w:pPr>
        <w:pStyle w:val="Bibliography"/>
      </w:pPr>
      <w:proofErr w:type="spellStart"/>
      <w:r w:rsidRPr="00311BA2">
        <w:t>Schindelin</w:t>
      </w:r>
      <w:proofErr w:type="spellEnd"/>
      <w:r w:rsidRPr="00311BA2">
        <w:t xml:space="preserve">, J., </w:t>
      </w:r>
      <w:proofErr w:type="spellStart"/>
      <w:r w:rsidRPr="00311BA2">
        <w:t>Arganda</w:t>
      </w:r>
      <w:proofErr w:type="spellEnd"/>
      <w:r w:rsidRPr="00311BA2">
        <w:t xml:space="preserve">-Carreras, I., </w:t>
      </w:r>
      <w:proofErr w:type="spellStart"/>
      <w:r w:rsidRPr="00311BA2">
        <w:t>Frise</w:t>
      </w:r>
      <w:proofErr w:type="spellEnd"/>
      <w:r w:rsidRPr="00311BA2">
        <w:t xml:space="preserve">, E., </w:t>
      </w:r>
      <w:proofErr w:type="spellStart"/>
      <w:r w:rsidRPr="00311BA2">
        <w:t>Kaynig</w:t>
      </w:r>
      <w:proofErr w:type="spellEnd"/>
      <w:r w:rsidRPr="00311BA2">
        <w:t xml:space="preserve">, V., </w:t>
      </w:r>
      <w:proofErr w:type="spellStart"/>
      <w:r w:rsidRPr="00311BA2">
        <w:t>Longair</w:t>
      </w:r>
      <w:proofErr w:type="spellEnd"/>
      <w:r w:rsidRPr="00311BA2">
        <w:t xml:space="preserve">, M., </w:t>
      </w:r>
      <w:proofErr w:type="spellStart"/>
      <w:r w:rsidRPr="00311BA2">
        <w:t>Pietzsch</w:t>
      </w:r>
      <w:proofErr w:type="spellEnd"/>
      <w:r w:rsidRPr="00311BA2">
        <w:t xml:space="preserve">, T., </w:t>
      </w:r>
      <w:proofErr w:type="spellStart"/>
      <w:r w:rsidRPr="00311BA2">
        <w:t>Preibisch</w:t>
      </w:r>
      <w:proofErr w:type="spellEnd"/>
      <w:r w:rsidRPr="00311BA2">
        <w:t xml:space="preserve">, S., </w:t>
      </w:r>
      <w:proofErr w:type="spellStart"/>
      <w:r w:rsidRPr="00311BA2">
        <w:t>Rueden</w:t>
      </w:r>
      <w:proofErr w:type="spellEnd"/>
      <w:r w:rsidRPr="00311BA2">
        <w:t xml:space="preserve">, C., Saalfeld, S., Schmid, B., et al. (2012). Fiji: an open-source platform for biological-image analysis. Nat. Methods </w:t>
      </w:r>
      <w:r w:rsidRPr="00311BA2">
        <w:rPr>
          <w:i/>
          <w:iCs/>
        </w:rPr>
        <w:t>9</w:t>
      </w:r>
      <w:r w:rsidRPr="00311BA2">
        <w:t>, 676–682.</w:t>
      </w:r>
    </w:p>
    <w:p w14:paraId="4B8EBA2C" w14:textId="77777777" w:rsidR="00311BA2" w:rsidRPr="00311BA2" w:rsidRDefault="00311BA2" w:rsidP="00311BA2">
      <w:pPr>
        <w:pStyle w:val="Bibliography"/>
      </w:pPr>
      <w:proofErr w:type="spellStart"/>
      <w:r w:rsidRPr="00311BA2">
        <w:t>Slaymaker</w:t>
      </w:r>
      <w:proofErr w:type="spellEnd"/>
      <w:r w:rsidRPr="00311BA2">
        <w:t xml:space="preserve">, I.M., Gao, L., Zetsche, B., Scott, D.A., Yan, W.X., and Zhang, F. (2016). Rationally engineered Cas9 nucleases with improved specificity. Science </w:t>
      </w:r>
      <w:r w:rsidRPr="00311BA2">
        <w:rPr>
          <w:i/>
          <w:iCs/>
        </w:rPr>
        <w:t>351</w:t>
      </w:r>
      <w:r w:rsidRPr="00311BA2">
        <w:t>, 84–88.</w:t>
      </w:r>
    </w:p>
    <w:p w14:paraId="3D891236" w14:textId="77777777" w:rsidR="00311BA2" w:rsidRPr="00311BA2" w:rsidRDefault="00311BA2" w:rsidP="00311BA2">
      <w:pPr>
        <w:pStyle w:val="Bibliography"/>
      </w:pPr>
      <w:proofErr w:type="spellStart"/>
      <w:r w:rsidRPr="00311BA2">
        <w:t>Strohkendl</w:t>
      </w:r>
      <w:proofErr w:type="spellEnd"/>
      <w:r w:rsidRPr="00311BA2">
        <w:t xml:space="preserve">, I., Saifuddin, F.A., Rybarski, J.R., Finkelstein, I.J., and Russell, R. (2018). Kinetic Basis for DNA Target Specificity of CRISPR-Cas12a. Mol. Cell </w:t>
      </w:r>
      <w:r w:rsidRPr="00311BA2">
        <w:rPr>
          <w:i/>
          <w:iCs/>
        </w:rPr>
        <w:t>71</w:t>
      </w:r>
      <w:r w:rsidRPr="00311BA2">
        <w:t>, 816-824.e3.</w:t>
      </w:r>
    </w:p>
    <w:p w14:paraId="4E8C6E7E" w14:textId="77777777" w:rsidR="00311BA2" w:rsidRPr="00311BA2" w:rsidRDefault="00311BA2" w:rsidP="00311BA2">
      <w:pPr>
        <w:pStyle w:val="Bibliography"/>
      </w:pPr>
      <w:r w:rsidRPr="00311BA2">
        <w:t xml:space="preserve">Yan, W.X., </w:t>
      </w:r>
      <w:proofErr w:type="spellStart"/>
      <w:r w:rsidRPr="00311BA2">
        <w:t>Mirzazadeh</w:t>
      </w:r>
      <w:proofErr w:type="spellEnd"/>
      <w:r w:rsidRPr="00311BA2">
        <w:t xml:space="preserve">, R., </w:t>
      </w:r>
      <w:proofErr w:type="spellStart"/>
      <w:r w:rsidRPr="00311BA2">
        <w:t>Garnerone</w:t>
      </w:r>
      <w:proofErr w:type="spellEnd"/>
      <w:r w:rsidRPr="00311BA2">
        <w:t xml:space="preserve">, S., Scott, D., Schneider, M.W., </w:t>
      </w:r>
      <w:proofErr w:type="spellStart"/>
      <w:r w:rsidRPr="00311BA2">
        <w:t>Kallas</w:t>
      </w:r>
      <w:proofErr w:type="spellEnd"/>
      <w:r w:rsidRPr="00311BA2">
        <w:t xml:space="preserve">, T., </w:t>
      </w:r>
      <w:proofErr w:type="spellStart"/>
      <w:r w:rsidRPr="00311BA2">
        <w:t>Custodio</w:t>
      </w:r>
      <w:proofErr w:type="spellEnd"/>
      <w:r w:rsidRPr="00311BA2">
        <w:t xml:space="preserve">, J., </w:t>
      </w:r>
      <w:proofErr w:type="spellStart"/>
      <w:r w:rsidRPr="00311BA2">
        <w:t>Wernersson</w:t>
      </w:r>
      <w:proofErr w:type="spellEnd"/>
      <w:r w:rsidRPr="00311BA2">
        <w:t xml:space="preserve">, E., Li, Y., Gao, L., et al. (2017). BLISS is a versatile and quantitative method for genome-wide profiling of DNA double-strand breaks. Nat. </w:t>
      </w:r>
      <w:proofErr w:type="spellStart"/>
      <w:r w:rsidRPr="00311BA2">
        <w:t>Commun</w:t>
      </w:r>
      <w:proofErr w:type="spellEnd"/>
      <w:r w:rsidRPr="00311BA2">
        <w:t xml:space="preserve">. </w:t>
      </w:r>
      <w:r w:rsidRPr="00311BA2">
        <w:rPr>
          <w:i/>
          <w:iCs/>
        </w:rPr>
        <w:t>8</w:t>
      </w:r>
      <w:r w:rsidRPr="00311BA2">
        <w:t>, 15058.</w:t>
      </w:r>
    </w:p>
    <w:p w14:paraId="47C6D1C5" w14:textId="7C77BF8C" w:rsidR="005D56BE" w:rsidRPr="005D56BE" w:rsidRDefault="005D56BE" w:rsidP="005D56BE">
      <w:r>
        <w:fldChar w:fldCharType="end"/>
      </w:r>
      <w:bookmarkStart w:id="21" w:name="_GoBack"/>
      <w:bookmarkEnd w:id="21"/>
    </w:p>
    <w:sectPr w:rsidR="005D56BE" w:rsidRPr="005D56BE">
      <w:headerReference w:type="default" r:id="rId15"/>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AB047A" w14:textId="77777777" w:rsidR="002301E0" w:rsidRDefault="002301E0" w:rsidP="00FA2D6E">
      <w:r>
        <w:separator/>
      </w:r>
    </w:p>
  </w:endnote>
  <w:endnote w:type="continuationSeparator" w:id="0">
    <w:p w14:paraId="52B1142D" w14:textId="77777777" w:rsidR="002301E0" w:rsidRDefault="002301E0" w:rsidP="00FA2D6E">
      <w:r>
        <w:continuationSeparator/>
      </w:r>
    </w:p>
  </w:endnote>
  <w:endnote w:type="continuationNotice" w:id="1">
    <w:p w14:paraId="726602E1" w14:textId="77777777" w:rsidR="002301E0" w:rsidRDefault="002301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90171"/>
      <w:docPartObj>
        <w:docPartGallery w:val="Page Numbers (Bottom of Page)"/>
        <w:docPartUnique/>
      </w:docPartObj>
    </w:sdtPr>
    <w:sdtEndPr>
      <w:rPr>
        <w:rStyle w:val="PageNumber"/>
      </w:rPr>
    </w:sdtEndPr>
    <w:sdtContent>
      <w:p w14:paraId="23EEE0AF" w14:textId="75EC283D" w:rsidR="00153114" w:rsidRDefault="00153114" w:rsidP="005233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AFAEDC" w14:textId="66B4FA8F" w:rsidR="00153114" w:rsidRDefault="00153114" w:rsidP="00FA2D6E">
    <w:pPr>
      <w:pStyle w:val="Footer"/>
      <w:ind w:right="360"/>
      <w:rPr>
        <w:rStyle w:val="PageNumber"/>
      </w:rPr>
    </w:pPr>
  </w:p>
  <w:p w14:paraId="2B1AFEDA" w14:textId="77777777" w:rsidR="00153114" w:rsidRDefault="00153114" w:rsidP="00FA2D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69566186"/>
      <w:docPartObj>
        <w:docPartGallery w:val="Page Numbers (Bottom of Page)"/>
        <w:docPartUnique/>
      </w:docPartObj>
    </w:sdtPr>
    <w:sdtEndPr>
      <w:rPr>
        <w:rStyle w:val="PageNumber"/>
      </w:rPr>
    </w:sdtEndPr>
    <w:sdtContent>
      <w:p w14:paraId="18E32822" w14:textId="234C4059" w:rsidR="00153114" w:rsidRDefault="00153114" w:rsidP="005233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DF46AB8" w14:textId="77777777" w:rsidR="00153114" w:rsidRDefault="00153114" w:rsidP="00FA2D6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7CEE1E" w14:textId="77777777" w:rsidR="002301E0" w:rsidRDefault="002301E0" w:rsidP="00FA2D6E">
      <w:r>
        <w:separator/>
      </w:r>
    </w:p>
  </w:footnote>
  <w:footnote w:type="continuationSeparator" w:id="0">
    <w:p w14:paraId="04F4B823" w14:textId="77777777" w:rsidR="002301E0" w:rsidRDefault="002301E0" w:rsidP="00FA2D6E">
      <w:r>
        <w:continuationSeparator/>
      </w:r>
    </w:p>
  </w:footnote>
  <w:footnote w:type="continuationNotice" w:id="1">
    <w:p w14:paraId="7261ECE4" w14:textId="77777777" w:rsidR="002301E0" w:rsidRDefault="002301E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A795" w14:textId="77777777" w:rsidR="00153114" w:rsidRDefault="001531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C3A1E"/>
    <w:multiLevelType w:val="hybridMultilevel"/>
    <w:tmpl w:val="06C4DDF8"/>
    <w:lvl w:ilvl="0" w:tplc="13AAA1DC">
      <w:start w:val="1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7A654D"/>
    <w:multiLevelType w:val="hybridMultilevel"/>
    <w:tmpl w:val="D24409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4054E"/>
    <w:multiLevelType w:val="hybridMultilevel"/>
    <w:tmpl w:val="1AFEC2C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7D32C4"/>
    <w:multiLevelType w:val="hybridMultilevel"/>
    <w:tmpl w:val="69EC1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ED1068"/>
    <w:multiLevelType w:val="hybridMultilevel"/>
    <w:tmpl w:val="090EE17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8FA3C6C"/>
    <w:multiLevelType w:val="hybridMultilevel"/>
    <w:tmpl w:val="733AEE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B413A5"/>
    <w:multiLevelType w:val="hybridMultilevel"/>
    <w:tmpl w:val="5AF2809C"/>
    <w:lvl w:ilvl="0" w:tplc="0978C5DC">
      <w:start w:val="2019"/>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9A51DF"/>
    <w:multiLevelType w:val="hybridMultilevel"/>
    <w:tmpl w:val="5C9C2C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EC2932"/>
    <w:multiLevelType w:val="hybridMultilevel"/>
    <w:tmpl w:val="1AFEC2C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566E2"/>
    <w:multiLevelType w:val="hybridMultilevel"/>
    <w:tmpl w:val="AF32B5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EB35D9"/>
    <w:multiLevelType w:val="hybridMultilevel"/>
    <w:tmpl w:val="030896F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58466F"/>
    <w:multiLevelType w:val="hybridMultilevel"/>
    <w:tmpl w:val="896C6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7"/>
  </w:num>
  <w:num w:numId="4">
    <w:abstractNumId w:val="2"/>
  </w:num>
  <w:num w:numId="5">
    <w:abstractNumId w:val="1"/>
  </w:num>
  <w:num w:numId="6">
    <w:abstractNumId w:val="6"/>
  </w:num>
  <w:num w:numId="7">
    <w:abstractNumId w:val="0"/>
  </w:num>
  <w:num w:numId="8">
    <w:abstractNumId w:val="4"/>
  </w:num>
  <w:num w:numId="9">
    <w:abstractNumId w:val="8"/>
  </w:num>
  <w:num w:numId="10">
    <w:abstractNumId w:val="9"/>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B83"/>
    <w:rsid w:val="000012DC"/>
    <w:rsid w:val="00003988"/>
    <w:rsid w:val="00011959"/>
    <w:rsid w:val="00020CBF"/>
    <w:rsid w:val="00027C8B"/>
    <w:rsid w:val="00041B76"/>
    <w:rsid w:val="000567A8"/>
    <w:rsid w:val="00072D1B"/>
    <w:rsid w:val="000836C0"/>
    <w:rsid w:val="0008448D"/>
    <w:rsid w:val="0009166B"/>
    <w:rsid w:val="000940BD"/>
    <w:rsid w:val="000A0EC6"/>
    <w:rsid w:val="000B4418"/>
    <w:rsid w:val="000C528B"/>
    <w:rsid w:val="000E224A"/>
    <w:rsid w:val="000F532F"/>
    <w:rsid w:val="000F58A5"/>
    <w:rsid w:val="0010431F"/>
    <w:rsid w:val="001170B4"/>
    <w:rsid w:val="001271A9"/>
    <w:rsid w:val="001333DB"/>
    <w:rsid w:val="00136E16"/>
    <w:rsid w:val="001432A8"/>
    <w:rsid w:val="00143765"/>
    <w:rsid w:val="00153114"/>
    <w:rsid w:val="0015523C"/>
    <w:rsid w:val="00164088"/>
    <w:rsid w:val="00177DE5"/>
    <w:rsid w:val="001879E9"/>
    <w:rsid w:val="0019247F"/>
    <w:rsid w:val="001A174E"/>
    <w:rsid w:val="001B2592"/>
    <w:rsid w:val="001B5E76"/>
    <w:rsid w:val="001C2525"/>
    <w:rsid w:val="001E43F3"/>
    <w:rsid w:val="00200759"/>
    <w:rsid w:val="0020264E"/>
    <w:rsid w:val="002031C0"/>
    <w:rsid w:val="002301E0"/>
    <w:rsid w:val="002314AE"/>
    <w:rsid w:val="00231EA1"/>
    <w:rsid w:val="00244773"/>
    <w:rsid w:val="00247BF4"/>
    <w:rsid w:val="00262D4F"/>
    <w:rsid w:val="0027165D"/>
    <w:rsid w:val="0027187A"/>
    <w:rsid w:val="00271CD9"/>
    <w:rsid w:val="0027565D"/>
    <w:rsid w:val="002A7A75"/>
    <w:rsid w:val="002D07E7"/>
    <w:rsid w:val="002E4BBF"/>
    <w:rsid w:val="003070ED"/>
    <w:rsid w:val="00311BA2"/>
    <w:rsid w:val="00315012"/>
    <w:rsid w:val="00326844"/>
    <w:rsid w:val="003329B1"/>
    <w:rsid w:val="0033670D"/>
    <w:rsid w:val="00341FED"/>
    <w:rsid w:val="00347F57"/>
    <w:rsid w:val="00377D9A"/>
    <w:rsid w:val="00381946"/>
    <w:rsid w:val="00385148"/>
    <w:rsid w:val="003974BB"/>
    <w:rsid w:val="003A064D"/>
    <w:rsid w:val="003A06D2"/>
    <w:rsid w:val="003A2F10"/>
    <w:rsid w:val="003A6F56"/>
    <w:rsid w:val="003B43A6"/>
    <w:rsid w:val="003B7084"/>
    <w:rsid w:val="003C0E47"/>
    <w:rsid w:val="003C39B8"/>
    <w:rsid w:val="003E2342"/>
    <w:rsid w:val="003E2446"/>
    <w:rsid w:val="003F718D"/>
    <w:rsid w:val="0041373C"/>
    <w:rsid w:val="00426D40"/>
    <w:rsid w:val="00447954"/>
    <w:rsid w:val="00452562"/>
    <w:rsid w:val="004709B5"/>
    <w:rsid w:val="00472487"/>
    <w:rsid w:val="0048551C"/>
    <w:rsid w:val="004A0EA1"/>
    <w:rsid w:val="004A547F"/>
    <w:rsid w:val="004A5D98"/>
    <w:rsid w:val="004C406C"/>
    <w:rsid w:val="004C5CE8"/>
    <w:rsid w:val="004E58E7"/>
    <w:rsid w:val="005127D7"/>
    <w:rsid w:val="00522445"/>
    <w:rsid w:val="00523351"/>
    <w:rsid w:val="005273AB"/>
    <w:rsid w:val="00531A97"/>
    <w:rsid w:val="005325B4"/>
    <w:rsid w:val="00545D64"/>
    <w:rsid w:val="00550D52"/>
    <w:rsid w:val="00556E4E"/>
    <w:rsid w:val="00575DCA"/>
    <w:rsid w:val="005A4D50"/>
    <w:rsid w:val="005C47B2"/>
    <w:rsid w:val="005D3FA6"/>
    <w:rsid w:val="005D56BE"/>
    <w:rsid w:val="005D5B83"/>
    <w:rsid w:val="005D663F"/>
    <w:rsid w:val="005E4B62"/>
    <w:rsid w:val="005E7C6D"/>
    <w:rsid w:val="005F1FCF"/>
    <w:rsid w:val="00605E2C"/>
    <w:rsid w:val="00607971"/>
    <w:rsid w:val="0061152B"/>
    <w:rsid w:val="006214BD"/>
    <w:rsid w:val="006225A7"/>
    <w:rsid w:val="006261AB"/>
    <w:rsid w:val="00640881"/>
    <w:rsid w:val="00641E32"/>
    <w:rsid w:val="00644316"/>
    <w:rsid w:val="00647E86"/>
    <w:rsid w:val="00664684"/>
    <w:rsid w:val="00667967"/>
    <w:rsid w:val="00673839"/>
    <w:rsid w:val="00687FF4"/>
    <w:rsid w:val="0069245A"/>
    <w:rsid w:val="006A1B09"/>
    <w:rsid w:val="006B474D"/>
    <w:rsid w:val="006E2989"/>
    <w:rsid w:val="006E583A"/>
    <w:rsid w:val="0070645F"/>
    <w:rsid w:val="00736612"/>
    <w:rsid w:val="00740B2D"/>
    <w:rsid w:val="00741C35"/>
    <w:rsid w:val="00790DA9"/>
    <w:rsid w:val="00792D31"/>
    <w:rsid w:val="00793C69"/>
    <w:rsid w:val="007A0189"/>
    <w:rsid w:val="007A5DEF"/>
    <w:rsid w:val="007B134F"/>
    <w:rsid w:val="007B19EB"/>
    <w:rsid w:val="007B382B"/>
    <w:rsid w:val="007E105B"/>
    <w:rsid w:val="007E5E27"/>
    <w:rsid w:val="007F2869"/>
    <w:rsid w:val="007F50F6"/>
    <w:rsid w:val="00803CB2"/>
    <w:rsid w:val="00806490"/>
    <w:rsid w:val="00811984"/>
    <w:rsid w:val="00842CF4"/>
    <w:rsid w:val="008501B7"/>
    <w:rsid w:val="00851B83"/>
    <w:rsid w:val="008569F0"/>
    <w:rsid w:val="008638CB"/>
    <w:rsid w:val="0089091C"/>
    <w:rsid w:val="008A51AE"/>
    <w:rsid w:val="008B4EB6"/>
    <w:rsid w:val="008C00A8"/>
    <w:rsid w:val="008E6CF8"/>
    <w:rsid w:val="008F26CC"/>
    <w:rsid w:val="00902798"/>
    <w:rsid w:val="009045E8"/>
    <w:rsid w:val="00907438"/>
    <w:rsid w:val="0091506F"/>
    <w:rsid w:val="0091617D"/>
    <w:rsid w:val="00921068"/>
    <w:rsid w:val="00973B07"/>
    <w:rsid w:val="00977F9A"/>
    <w:rsid w:val="00977FA2"/>
    <w:rsid w:val="00990858"/>
    <w:rsid w:val="009A6908"/>
    <w:rsid w:val="009B68A0"/>
    <w:rsid w:val="009C4530"/>
    <w:rsid w:val="009D5E26"/>
    <w:rsid w:val="009D7299"/>
    <w:rsid w:val="009E3125"/>
    <w:rsid w:val="009E6926"/>
    <w:rsid w:val="009F26FE"/>
    <w:rsid w:val="00A04F44"/>
    <w:rsid w:val="00A16103"/>
    <w:rsid w:val="00A16A4C"/>
    <w:rsid w:val="00A276EE"/>
    <w:rsid w:val="00A27CCD"/>
    <w:rsid w:val="00A373E9"/>
    <w:rsid w:val="00A57592"/>
    <w:rsid w:val="00A9004C"/>
    <w:rsid w:val="00A9155F"/>
    <w:rsid w:val="00A91A02"/>
    <w:rsid w:val="00AD2BB0"/>
    <w:rsid w:val="00AF0591"/>
    <w:rsid w:val="00B07B1F"/>
    <w:rsid w:val="00B24947"/>
    <w:rsid w:val="00B27BA2"/>
    <w:rsid w:val="00B454E0"/>
    <w:rsid w:val="00BC5961"/>
    <w:rsid w:val="00BD080F"/>
    <w:rsid w:val="00BF2938"/>
    <w:rsid w:val="00BF4549"/>
    <w:rsid w:val="00BF7680"/>
    <w:rsid w:val="00C02E32"/>
    <w:rsid w:val="00C22C3D"/>
    <w:rsid w:val="00C23304"/>
    <w:rsid w:val="00C23AFE"/>
    <w:rsid w:val="00C25108"/>
    <w:rsid w:val="00C30576"/>
    <w:rsid w:val="00C31CBE"/>
    <w:rsid w:val="00C43CF7"/>
    <w:rsid w:val="00C55BFB"/>
    <w:rsid w:val="00C6251B"/>
    <w:rsid w:val="00C65272"/>
    <w:rsid w:val="00C8501E"/>
    <w:rsid w:val="00C876E4"/>
    <w:rsid w:val="00CB4CF8"/>
    <w:rsid w:val="00CC32BC"/>
    <w:rsid w:val="00CD6A38"/>
    <w:rsid w:val="00CE7845"/>
    <w:rsid w:val="00CF57C8"/>
    <w:rsid w:val="00CF620A"/>
    <w:rsid w:val="00D04EBA"/>
    <w:rsid w:val="00D14FC0"/>
    <w:rsid w:val="00D345D9"/>
    <w:rsid w:val="00D37C2F"/>
    <w:rsid w:val="00D45AFA"/>
    <w:rsid w:val="00D47724"/>
    <w:rsid w:val="00D56445"/>
    <w:rsid w:val="00D739BB"/>
    <w:rsid w:val="00D82196"/>
    <w:rsid w:val="00D8454A"/>
    <w:rsid w:val="00D90D02"/>
    <w:rsid w:val="00D962BD"/>
    <w:rsid w:val="00DA15C4"/>
    <w:rsid w:val="00DA3D49"/>
    <w:rsid w:val="00DB1B13"/>
    <w:rsid w:val="00DC1B78"/>
    <w:rsid w:val="00DC358B"/>
    <w:rsid w:val="00DD73F3"/>
    <w:rsid w:val="00DE3124"/>
    <w:rsid w:val="00DF7A35"/>
    <w:rsid w:val="00E11E96"/>
    <w:rsid w:val="00E552BE"/>
    <w:rsid w:val="00E80AA6"/>
    <w:rsid w:val="00E96588"/>
    <w:rsid w:val="00EB1997"/>
    <w:rsid w:val="00EC4B08"/>
    <w:rsid w:val="00ED2ED6"/>
    <w:rsid w:val="00EE2468"/>
    <w:rsid w:val="00EF7FE6"/>
    <w:rsid w:val="00F017AB"/>
    <w:rsid w:val="00F13371"/>
    <w:rsid w:val="00F24B3B"/>
    <w:rsid w:val="00F61267"/>
    <w:rsid w:val="00F6682D"/>
    <w:rsid w:val="00F85FF2"/>
    <w:rsid w:val="00FA2D6E"/>
    <w:rsid w:val="00FA4021"/>
    <w:rsid w:val="00FB217D"/>
    <w:rsid w:val="00FC3D68"/>
    <w:rsid w:val="00FE2CCC"/>
    <w:rsid w:val="00FE3C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ACB2A"/>
  <w15:chartTrackingRefBased/>
  <w15:docId w15:val="{7C199EEC-1DC8-41C3-928D-5C1057569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D6E"/>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91506F"/>
    <w:pPr>
      <w:keepNext/>
      <w:keepLines/>
      <w:spacing w:before="240" w:after="0"/>
      <w:outlineLvl w:val="0"/>
    </w:pPr>
    <w:rPr>
      <w:rFonts w:eastAsiaTheme="majorEastAsia" w:cs="Times New Roman (Headings CS)"/>
      <w:b/>
      <w:caps/>
      <w:color w:val="000000" w:themeColor="text1"/>
      <w:szCs w:val="32"/>
    </w:rPr>
  </w:style>
  <w:style w:type="paragraph" w:styleId="Heading2">
    <w:name w:val="heading 2"/>
    <w:basedOn w:val="Normal"/>
    <w:next w:val="Normal"/>
    <w:link w:val="Heading2Char"/>
    <w:uiPriority w:val="9"/>
    <w:unhideWhenUsed/>
    <w:qFormat/>
    <w:rsid w:val="0091506F"/>
    <w:pPr>
      <w:keepNext/>
      <w:keepLines/>
      <w:spacing w:before="40" w:after="0"/>
      <w:outlineLvl w:val="1"/>
    </w:pPr>
    <w:rPr>
      <w:rFonts w:eastAsiaTheme="majorEastAsia"/>
      <w:b/>
      <w:color w:val="000000" w:themeColor="text1"/>
    </w:rPr>
  </w:style>
  <w:style w:type="paragraph" w:styleId="Heading3">
    <w:name w:val="heading 3"/>
    <w:basedOn w:val="Heading4"/>
    <w:next w:val="Normal"/>
    <w:link w:val="Heading3Char"/>
    <w:uiPriority w:val="9"/>
    <w:unhideWhenUsed/>
    <w:qFormat/>
    <w:rsid w:val="00FA2D6E"/>
    <w:pPr>
      <w:outlineLvl w:val="2"/>
    </w:pPr>
    <w:rPr>
      <w:rFonts w:ascii="Times New Roman" w:hAnsi="Times New Roman" w:cs="Times New Roman"/>
      <w:color w:val="000000" w:themeColor="text1"/>
    </w:rPr>
  </w:style>
  <w:style w:type="paragraph" w:styleId="Heading4">
    <w:name w:val="heading 4"/>
    <w:basedOn w:val="Normal"/>
    <w:next w:val="Normal"/>
    <w:link w:val="Heading4Char"/>
    <w:uiPriority w:val="9"/>
    <w:semiHidden/>
    <w:unhideWhenUsed/>
    <w:qFormat/>
    <w:rsid w:val="00FA2D6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B83"/>
    <w:pPr>
      <w:ind w:left="720"/>
      <w:contextualSpacing/>
    </w:pPr>
  </w:style>
  <w:style w:type="character" w:customStyle="1" w:styleId="Heading1Char">
    <w:name w:val="Heading 1 Char"/>
    <w:basedOn w:val="DefaultParagraphFont"/>
    <w:link w:val="Heading1"/>
    <w:uiPriority w:val="9"/>
    <w:rsid w:val="0091506F"/>
    <w:rPr>
      <w:rFonts w:ascii="Times New Roman" w:eastAsiaTheme="majorEastAsia" w:hAnsi="Times New Roman" w:cs="Times New Roman (Headings CS)"/>
      <w:b/>
      <w:caps/>
      <w:color w:val="000000" w:themeColor="text1"/>
      <w:sz w:val="24"/>
      <w:szCs w:val="32"/>
    </w:rPr>
  </w:style>
  <w:style w:type="character" w:customStyle="1" w:styleId="Heading2Char">
    <w:name w:val="Heading 2 Char"/>
    <w:basedOn w:val="DefaultParagraphFont"/>
    <w:link w:val="Heading2"/>
    <w:uiPriority w:val="9"/>
    <w:rsid w:val="0091506F"/>
    <w:rPr>
      <w:rFonts w:ascii="Times New Roman" w:eastAsiaTheme="majorEastAsia" w:hAnsi="Times New Roman" w:cs="Times New Roman"/>
      <w:b/>
      <w:color w:val="000000" w:themeColor="text1"/>
      <w:sz w:val="24"/>
      <w:szCs w:val="24"/>
    </w:rPr>
  </w:style>
  <w:style w:type="character" w:styleId="PlaceholderText">
    <w:name w:val="Placeholder Text"/>
    <w:basedOn w:val="DefaultParagraphFont"/>
    <w:uiPriority w:val="99"/>
    <w:semiHidden/>
    <w:rsid w:val="00A9004C"/>
    <w:rPr>
      <w:color w:val="808080"/>
    </w:rPr>
  </w:style>
  <w:style w:type="character" w:styleId="Hyperlink">
    <w:name w:val="Hyperlink"/>
    <w:basedOn w:val="DefaultParagraphFont"/>
    <w:uiPriority w:val="99"/>
    <w:semiHidden/>
    <w:unhideWhenUsed/>
    <w:rsid w:val="004A5D98"/>
    <w:rPr>
      <w:color w:val="0000FF"/>
      <w:u w:val="single"/>
    </w:rPr>
  </w:style>
  <w:style w:type="paragraph" w:styleId="BalloonText">
    <w:name w:val="Balloon Text"/>
    <w:basedOn w:val="Normal"/>
    <w:link w:val="BalloonTextChar"/>
    <w:uiPriority w:val="99"/>
    <w:semiHidden/>
    <w:unhideWhenUsed/>
    <w:rsid w:val="00CF62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620A"/>
    <w:rPr>
      <w:rFonts w:ascii="Segoe UI" w:hAnsi="Segoe UI" w:cs="Segoe UI"/>
      <w:sz w:val="18"/>
      <w:szCs w:val="18"/>
    </w:rPr>
  </w:style>
  <w:style w:type="table" w:styleId="TableGrid">
    <w:name w:val="Table Grid"/>
    <w:basedOn w:val="TableNormal"/>
    <w:uiPriority w:val="39"/>
    <w:rsid w:val="001A1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64088"/>
    <w:rPr>
      <w:sz w:val="16"/>
      <w:szCs w:val="16"/>
    </w:rPr>
  </w:style>
  <w:style w:type="paragraph" w:styleId="CommentText">
    <w:name w:val="annotation text"/>
    <w:basedOn w:val="Normal"/>
    <w:link w:val="CommentTextChar"/>
    <w:uiPriority w:val="99"/>
    <w:semiHidden/>
    <w:unhideWhenUsed/>
    <w:rsid w:val="00164088"/>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164088"/>
    <w:rPr>
      <w:rFonts w:eastAsiaTheme="minorEastAsia"/>
      <w:sz w:val="20"/>
      <w:szCs w:val="20"/>
    </w:rPr>
  </w:style>
  <w:style w:type="paragraph" w:styleId="Footer">
    <w:name w:val="footer"/>
    <w:basedOn w:val="Normal"/>
    <w:link w:val="FooterChar"/>
    <w:uiPriority w:val="99"/>
    <w:unhideWhenUsed/>
    <w:rsid w:val="000F53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32F"/>
  </w:style>
  <w:style w:type="character" w:styleId="PageNumber">
    <w:name w:val="page number"/>
    <w:basedOn w:val="DefaultParagraphFont"/>
    <w:uiPriority w:val="99"/>
    <w:semiHidden/>
    <w:unhideWhenUsed/>
    <w:rsid w:val="000F532F"/>
  </w:style>
  <w:style w:type="paragraph" w:styleId="CommentSubject">
    <w:name w:val="annotation subject"/>
    <w:basedOn w:val="CommentText"/>
    <w:next w:val="CommentText"/>
    <w:link w:val="CommentSubjectChar"/>
    <w:uiPriority w:val="99"/>
    <w:semiHidden/>
    <w:unhideWhenUsed/>
    <w:rsid w:val="007F2869"/>
    <w:pPr>
      <w:jc w:val="left"/>
    </w:pPr>
    <w:rPr>
      <w:rFonts w:eastAsiaTheme="minorHAnsi"/>
      <w:b/>
      <w:bCs/>
    </w:rPr>
  </w:style>
  <w:style w:type="character" w:customStyle="1" w:styleId="CommentSubjectChar">
    <w:name w:val="Comment Subject Char"/>
    <w:basedOn w:val="CommentTextChar"/>
    <w:link w:val="CommentSubject"/>
    <w:uiPriority w:val="99"/>
    <w:semiHidden/>
    <w:rsid w:val="007F2869"/>
    <w:rPr>
      <w:rFonts w:eastAsiaTheme="minorEastAsia"/>
      <w:b/>
      <w:bCs/>
      <w:sz w:val="20"/>
      <w:szCs w:val="20"/>
    </w:rPr>
  </w:style>
  <w:style w:type="character" w:styleId="HTMLCode">
    <w:name w:val="HTML Code"/>
    <w:basedOn w:val="DefaultParagraphFont"/>
    <w:uiPriority w:val="99"/>
    <w:semiHidden/>
    <w:unhideWhenUsed/>
    <w:rsid w:val="004709B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FA2D6E"/>
    <w:rPr>
      <w:rFonts w:asciiTheme="majorHAnsi" w:eastAsiaTheme="majorEastAsia" w:hAnsiTheme="majorHAnsi" w:cstheme="majorBidi"/>
      <w:i/>
      <w:iCs/>
      <w:color w:val="2E74B5" w:themeColor="accent1" w:themeShade="BF"/>
      <w:sz w:val="24"/>
      <w:szCs w:val="24"/>
    </w:rPr>
  </w:style>
  <w:style w:type="character" w:customStyle="1" w:styleId="Heading3Char">
    <w:name w:val="Heading 3 Char"/>
    <w:basedOn w:val="DefaultParagraphFont"/>
    <w:link w:val="Heading3"/>
    <w:uiPriority w:val="9"/>
    <w:rsid w:val="00FA2D6E"/>
    <w:rPr>
      <w:rFonts w:ascii="Times New Roman" w:eastAsiaTheme="majorEastAsia" w:hAnsi="Times New Roman" w:cs="Times New Roman"/>
      <w:i/>
      <w:iCs/>
      <w:color w:val="000000" w:themeColor="text1"/>
      <w:sz w:val="24"/>
      <w:szCs w:val="24"/>
    </w:rPr>
  </w:style>
  <w:style w:type="paragraph" w:styleId="Header">
    <w:name w:val="header"/>
    <w:basedOn w:val="Normal"/>
    <w:link w:val="HeaderChar"/>
    <w:uiPriority w:val="99"/>
    <w:unhideWhenUsed/>
    <w:rsid w:val="00FA2D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D6E"/>
    <w:rPr>
      <w:rFonts w:ascii="Times New Roman" w:hAnsi="Times New Roman" w:cs="Times New Roman"/>
      <w:sz w:val="24"/>
      <w:szCs w:val="24"/>
    </w:rPr>
  </w:style>
  <w:style w:type="paragraph" w:styleId="Bibliography">
    <w:name w:val="Bibliography"/>
    <w:basedOn w:val="Normal"/>
    <w:next w:val="Normal"/>
    <w:uiPriority w:val="37"/>
    <w:unhideWhenUsed/>
    <w:rsid w:val="005D56BE"/>
    <w:pPr>
      <w:spacing w:after="240" w:line="240" w:lineRule="auto"/>
    </w:pPr>
  </w:style>
  <w:style w:type="paragraph" w:styleId="Revision">
    <w:name w:val="Revision"/>
    <w:hidden/>
    <w:uiPriority w:val="99"/>
    <w:semiHidden/>
    <w:rsid w:val="000012DC"/>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713481">
      <w:bodyDiv w:val="1"/>
      <w:marLeft w:val="0"/>
      <w:marRight w:val="0"/>
      <w:marTop w:val="0"/>
      <w:marBottom w:val="0"/>
      <w:divBdr>
        <w:top w:val="none" w:sz="0" w:space="0" w:color="auto"/>
        <w:left w:val="none" w:sz="0" w:space="0" w:color="auto"/>
        <w:bottom w:val="none" w:sz="0" w:space="0" w:color="auto"/>
        <w:right w:val="none" w:sz="0" w:space="0" w:color="auto"/>
      </w:divBdr>
      <w:divsChild>
        <w:div w:id="248081242">
          <w:marLeft w:val="0"/>
          <w:marRight w:val="0"/>
          <w:marTop w:val="0"/>
          <w:marBottom w:val="0"/>
          <w:divBdr>
            <w:top w:val="none" w:sz="0" w:space="0" w:color="auto"/>
            <w:left w:val="none" w:sz="0" w:space="0" w:color="auto"/>
            <w:bottom w:val="none" w:sz="0" w:space="0" w:color="auto"/>
            <w:right w:val="none" w:sz="0" w:space="0" w:color="auto"/>
          </w:divBdr>
        </w:div>
      </w:divsChild>
    </w:div>
    <w:div w:id="359552792">
      <w:bodyDiv w:val="1"/>
      <w:marLeft w:val="0"/>
      <w:marRight w:val="0"/>
      <w:marTop w:val="0"/>
      <w:marBottom w:val="0"/>
      <w:divBdr>
        <w:top w:val="none" w:sz="0" w:space="0" w:color="auto"/>
        <w:left w:val="none" w:sz="0" w:space="0" w:color="auto"/>
        <w:bottom w:val="none" w:sz="0" w:space="0" w:color="auto"/>
        <w:right w:val="none" w:sz="0" w:space="0" w:color="auto"/>
      </w:divBdr>
    </w:div>
    <w:div w:id="1031808714">
      <w:bodyDiv w:val="1"/>
      <w:marLeft w:val="0"/>
      <w:marRight w:val="0"/>
      <w:marTop w:val="0"/>
      <w:marBottom w:val="0"/>
      <w:divBdr>
        <w:top w:val="none" w:sz="0" w:space="0" w:color="auto"/>
        <w:left w:val="none" w:sz="0" w:space="0" w:color="auto"/>
        <w:bottom w:val="none" w:sz="0" w:space="0" w:color="auto"/>
        <w:right w:val="none" w:sz="0" w:space="0" w:color="auto"/>
      </w:divBdr>
    </w:div>
    <w:div w:id="1242175527">
      <w:bodyDiv w:val="1"/>
      <w:marLeft w:val="0"/>
      <w:marRight w:val="0"/>
      <w:marTop w:val="0"/>
      <w:marBottom w:val="0"/>
      <w:divBdr>
        <w:top w:val="none" w:sz="0" w:space="0" w:color="auto"/>
        <w:left w:val="none" w:sz="0" w:space="0" w:color="auto"/>
        <w:bottom w:val="none" w:sz="0" w:space="0" w:color="auto"/>
        <w:right w:val="none" w:sz="0" w:space="0" w:color="auto"/>
      </w:divBdr>
    </w:div>
    <w:div w:id="1501309986">
      <w:bodyDiv w:val="1"/>
      <w:marLeft w:val="0"/>
      <w:marRight w:val="0"/>
      <w:marTop w:val="0"/>
      <w:marBottom w:val="0"/>
      <w:divBdr>
        <w:top w:val="none" w:sz="0" w:space="0" w:color="auto"/>
        <w:left w:val="none" w:sz="0" w:space="0" w:color="auto"/>
        <w:bottom w:val="none" w:sz="0" w:space="0" w:color="auto"/>
        <w:right w:val="none" w:sz="0" w:space="0" w:color="auto"/>
      </w:divBdr>
    </w:div>
    <w:div w:id="187442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13646-AA90-4D65-8C3A-69541F206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20529</Words>
  <Characters>117018</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
    </vt:vector>
  </TitlesOfParts>
  <Company>Brown University</Company>
  <LinksUpToDate>false</LinksUpToDate>
  <CharactersWithSpaces>137273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Jones</dc:creator>
  <cp:keywords/>
  <dc:description/>
  <cp:lastModifiedBy>Stephen Jones</cp:lastModifiedBy>
  <cp:revision>3</cp:revision>
  <dcterms:created xsi:type="dcterms:W3CDTF">2019-07-08T20:25:00Z</dcterms:created>
  <dcterms:modified xsi:type="dcterms:W3CDTF">2019-07-08T20:27:00Z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zotero-version="5.0.69"&gt;&lt;session id="TQ2WUPJV"/&gt;&lt;style id="http://www.zotero.org/styles/cell" hasBibliography="1" bibliographyStyleHasBeenSet="1"/&gt;&lt;prefs&gt;&lt;pref name="fieldType" value="Field"/&gt;&lt;pref name="automaticJournalAbbreviation</vt:lpwstr>
  </property>
  <property fmtid="{D5CDD505-2E9C-101B-9397-08002B2CF9AE}" pid="3" name="ZOTERO_PREF_2">
    <vt:lpwstr>s" value="true"/&gt;&lt;/prefs&gt;&lt;/data&gt;</vt:lpwstr>
  </property>
</Properties>
</file>