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both"/>
        <w:rPr/>
      </w:pPr>
      <w:bookmarkStart w:colFirst="0" w:colLast="0" w:name="_3w2fyvl196sm" w:id="0"/>
      <w:bookmarkEnd w:id="0"/>
      <w:r w:rsidDel="00000000" w:rsidR="00000000" w:rsidRPr="00000000">
        <w:rPr>
          <w:rtl w:val="0"/>
        </w:rPr>
        <w:t xml:space="preserve">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480" w:lineRule="auto"/>
        <w:ind w:firstLine="567"/>
        <w:jc w:val="both"/>
        <w:rPr>
          <w:rFonts w:ascii="Arial" w:cs="Arial" w:eastAsia="Arial" w:hAnsi="Arial"/>
        </w:rPr>
      </w:pPr>
      <w:bookmarkStart w:colFirst="0" w:colLast="0" w:name="_2vk8n18n8zbd" w:id="1"/>
      <w:bookmarkEnd w:id="1"/>
      <w:r w:rsidDel="00000000" w:rsidR="00000000" w:rsidRPr="00000000">
        <w:rPr>
          <w:rFonts w:ascii="Arial" w:cs="Arial" w:eastAsia="Arial" w:hAnsi="Arial"/>
          <w:rtl w:val="0"/>
        </w:rPr>
        <w:t xml:space="preserve">En el presente documento se desarrolla el análisis de JUSTIFICANTES 37 una aplicación web diseñada para automatizar el proceso de solicitud y validación de justificantes escolares en el Centro de Bachillerato Tecnologico Industrial y de Servicio No. 37 (CBTis 37). Este proyecto nació de una necesidad real identificada dentro del plantel.</w:t>
      </w:r>
    </w:p>
    <w:p w:rsidR="00000000" w:rsidDel="00000000" w:rsidP="00000000" w:rsidRDefault="00000000" w:rsidRPr="00000000" w14:paraId="00000004">
      <w:pPr>
        <w:spacing w:line="480" w:lineRule="auto"/>
        <w:ind w:firstLine="567"/>
        <w:jc w:val="both"/>
        <w:rPr>
          <w:rFonts w:ascii="Arial" w:cs="Arial" w:eastAsia="Arial" w:hAnsi="Arial"/>
        </w:rPr>
      </w:pPr>
      <w:bookmarkStart w:colFirst="0" w:colLast="0" w:name="_2kik1n3cx24i" w:id="2"/>
      <w:bookmarkEnd w:id="2"/>
      <w:r w:rsidDel="00000000" w:rsidR="00000000" w:rsidRPr="00000000">
        <w:rPr>
          <w:rtl w:val="0"/>
        </w:rPr>
      </w:r>
    </w:p>
    <w:p w:rsidR="00000000" w:rsidDel="00000000" w:rsidP="00000000" w:rsidRDefault="00000000" w:rsidRPr="00000000" w14:paraId="00000005">
      <w:pPr>
        <w:spacing w:line="480" w:lineRule="auto"/>
        <w:ind w:firstLine="567"/>
        <w:jc w:val="both"/>
        <w:rPr>
          <w:rFonts w:ascii="Arial" w:cs="Arial" w:eastAsia="Arial" w:hAnsi="Arial"/>
        </w:rPr>
      </w:pPr>
      <w:bookmarkStart w:colFirst="0" w:colLast="0" w:name="_wy09v137to51" w:id="3"/>
      <w:bookmarkEnd w:id="3"/>
      <w:r w:rsidDel="00000000" w:rsidR="00000000" w:rsidRPr="00000000">
        <w:rPr>
          <w:rFonts w:ascii="Arial" w:cs="Arial" w:eastAsia="Arial" w:hAnsi="Arial"/>
          <w:rtl w:val="0"/>
        </w:rPr>
        <w:t xml:space="preserve">La investigación se desarrolla  bajo un enfoque cualitativo de estudio de caso, con el objetivo de analizar la percepción de los docentes del CBTis 37 respecto al uso de la herramienta, explorando dimensiones como el contenido, el diseño, la experiencia de uso y la facilidad de manejo. Para ello se aplica entrevista semiestructurada a una muestra de 5 docentes, 5 alumnos y 5 miembros del personal administrativo.</w:t>
      </w:r>
    </w:p>
    <w:p w:rsidR="00000000" w:rsidDel="00000000" w:rsidP="00000000" w:rsidRDefault="00000000" w:rsidRPr="00000000" w14:paraId="00000006">
      <w:pPr>
        <w:spacing w:line="480" w:lineRule="auto"/>
        <w:ind w:firstLine="567"/>
        <w:jc w:val="both"/>
        <w:rPr>
          <w:rFonts w:ascii="Arial" w:cs="Arial" w:eastAsia="Arial" w:hAnsi="Arial"/>
        </w:rPr>
      </w:pPr>
      <w:bookmarkStart w:colFirst="0" w:colLast="0" w:name="_f3jabzgib1z4" w:id="4"/>
      <w:bookmarkEnd w:id="4"/>
      <w:r w:rsidDel="00000000" w:rsidR="00000000" w:rsidRPr="00000000">
        <w:rPr>
          <w:rtl w:val="0"/>
        </w:rPr>
      </w:r>
    </w:p>
    <w:p w:rsidR="00000000" w:rsidDel="00000000" w:rsidP="00000000" w:rsidRDefault="00000000" w:rsidRPr="00000000" w14:paraId="00000007">
      <w:pPr>
        <w:keepLines w:val="0"/>
        <w:spacing w:line="480" w:lineRule="auto"/>
        <w:ind w:firstLine="567"/>
        <w:jc w:val="both"/>
        <w:rPr>
          <w:rFonts w:ascii="Arial" w:cs="Arial" w:eastAsia="Arial" w:hAnsi="Arial"/>
        </w:rPr>
      </w:pPr>
      <w:bookmarkStart w:colFirst="0" w:colLast="0" w:name="_s0zovjipqbli" w:id="5"/>
      <w:bookmarkEnd w:id="5"/>
      <w:r w:rsidDel="00000000" w:rsidR="00000000" w:rsidRPr="00000000">
        <w:rPr>
          <w:rFonts w:ascii="Arial" w:cs="Arial" w:eastAsia="Arial" w:hAnsi="Arial"/>
          <w:rtl w:val="0"/>
        </w:rPr>
        <w:t xml:space="preserve">Este proyecto se alinea con tres objetivos de desarrollo sostenible de la agenda 2030 el ODS 4 (educación de calidad), al mejorar los procesos educativos y administrativos del plantel; el ODS 12 (producción y consumo responsable al reducir el consumo del papel; y el ODS 15 (vida de ecosistemas terrestres), al disminuir la generación de residuos derivados de los trámites físicos. </w:t>
      </w:r>
    </w:p>
    <w:p w:rsidR="00000000" w:rsidDel="00000000" w:rsidP="00000000" w:rsidRDefault="00000000" w:rsidRPr="00000000" w14:paraId="00000008">
      <w:pPr>
        <w:keepLines w:val="0"/>
        <w:spacing w:line="480" w:lineRule="auto"/>
        <w:ind w:firstLine="708"/>
        <w:jc w:val="both"/>
        <w:rPr>
          <w:rFonts w:ascii="Arial" w:cs="Arial" w:eastAsia="Arial" w:hAnsi="Arial"/>
        </w:rPr>
      </w:pPr>
      <w:bookmarkStart w:colFirst="0" w:colLast="0" w:name="_ived8v1non2d" w:id="6"/>
      <w:bookmarkEnd w:id="6"/>
      <w:r w:rsidDel="00000000" w:rsidR="00000000" w:rsidRPr="00000000">
        <w:rPr>
          <w:rtl w:val="0"/>
        </w:rPr>
      </w:r>
    </w:p>
    <w:p w:rsidR="00000000" w:rsidDel="00000000" w:rsidP="00000000" w:rsidRDefault="00000000" w:rsidRPr="00000000" w14:paraId="00000009">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B">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spacing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1"/>
        <w:spacing w:line="480" w:lineRule="auto"/>
        <w:jc w:val="left"/>
        <w:rPr/>
      </w:pPr>
      <w:bookmarkStart w:colFirst="0" w:colLast="0" w:name="_yvhwys2n1fil" w:id="7"/>
      <w:bookmarkEnd w:id="7"/>
      <w:r w:rsidDel="00000000" w:rsidR="00000000" w:rsidRPr="00000000">
        <w:rPr>
          <w:rtl w:val="0"/>
        </w:rPr>
        <w:t xml:space="preserve">Planteamiento del problema</w:t>
      </w:r>
    </w:p>
    <w:p w:rsidR="00000000" w:rsidDel="00000000" w:rsidP="00000000" w:rsidRDefault="00000000" w:rsidRPr="00000000" w14:paraId="0000000F">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line="480" w:lineRule="auto"/>
        <w:ind w:firstLine="567"/>
        <w:jc w:val="both"/>
        <w:rPr>
          <w:rFonts w:ascii="Arial" w:cs="Arial" w:eastAsia="Arial" w:hAnsi="Arial"/>
        </w:rPr>
      </w:pPr>
      <w:bookmarkStart w:colFirst="0" w:colLast="0" w:name="_xe1oud7jevwl" w:id="8"/>
      <w:bookmarkEnd w:id="8"/>
      <w:r w:rsidDel="00000000" w:rsidR="00000000" w:rsidRPr="00000000">
        <w:rPr>
          <w:rFonts w:ascii="Arial" w:cs="Arial" w:eastAsia="Arial" w:hAnsi="Arial"/>
          <w:rtl w:val="0"/>
        </w:rPr>
        <w:t xml:space="preserve">El Centro de Bachillerato Tecnologico Industrial y de Servicio No. 37 (CBTis 37). enfrenta una problemática en torno al manejo de justificantes escolares.Actualmente el proceso de recepción,validación y archivo de dichos documentos se realiza de manera física e individual, lo que genera perdida de tiempo y una carga excesiva tanto para el personal administrativo como para los docentes y alumnos del plantel.</w:t>
      </w:r>
    </w:p>
    <w:p w:rsidR="00000000" w:rsidDel="00000000" w:rsidP="00000000" w:rsidRDefault="00000000" w:rsidRPr="00000000" w14:paraId="00000011">
      <w:pPr>
        <w:spacing w:line="480" w:lineRule="auto"/>
        <w:ind w:firstLine="567"/>
        <w:jc w:val="both"/>
        <w:rPr>
          <w:rFonts w:ascii="Arial" w:cs="Arial" w:eastAsia="Arial" w:hAnsi="Arial"/>
        </w:rPr>
      </w:pPr>
      <w:bookmarkStart w:colFirst="0" w:colLast="0" w:name="_fdmn6ax20j54" w:id="9"/>
      <w:bookmarkEnd w:id="9"/>
      <w:r w:rsidDel="00000000" w:rsidR="00000000" w:rsidRPr="00000000">
        <w:rPr>
          <w:rtl w:val="0"/>
        </w:rPr>
      </w:r>
    </w:p>
    <w:p w:rsidR="00000000" w:rsidDel="00000000" w:rsidP="00000000" w:rsidRDefault="00000000" w:rsidRPr="00000000" w14:paraId="00000012">
      <w:pPr>
        <w:spacing w:line="480" w:lineRule="auto"/>
        <w:ind w:firstLine="567"/>
        <w:jc w:val="both"/>
        <w:rPr>
          <w:rFonts w:ascii="Arial" w:cs="Arial" w:eastAsia="Arial" w:hAnsi="Arial"/>
        </w:rPr>
      </w:pPr>
      <w:bookmarkStart w:colFirst="0" w:colLast="0" w:name="_o8qqpr3k65cu" w:id="10"/>
      <w:bookmarkEnd w:id="10"/>
      <w:r w:rsidDel="00000000" w:rsidR="00000000" w:rsidRPr="00000000">
        <w:rPr>
          <w:rFonts w:ascii="Arial" w:cs="Arial" w:eastAsia="Arial" w:hAnsi="Arial"/>
          <w:rtl w:val="0"/>
        </w:rPr>
        <w:t xml:space="preserve">La necesidad de agilizar este sistema es urgente. El personal administrativo dedica una parte considerable de su jornada en revisar y almacenar documentos uno por uno, sin contar con un mecanismo centralizado que permita rastrear, validar o consultar las solicitudes de manera eficiente. Por su parte, los docentes deben gestionar las altas de sus alumnos sin acceso inmediato a información actualizada sobre los justificantes presentados, lo que dificulta la toma de decisiones oportunas. Los alumnos, a su vez, se enfrentan a procesos tardados, susceptibles a errores o extravíos de sus documentos.</w:t>
      </w:r>
    </w:p>
    <w:p w:rsidR="00000000" w:rsidDel="00000000" w:rsidP="00000000" w:rsidRDefault="00000000" w:rsidRPr="00000000" w14:paraId="00000013">
      <w:pPr>
        <w:spacing w:line="480" w:lineRule="auto"/>
        <w:ind w:firstLine="567"/>
        <w:jc w:val="both"/>
        <w:rPr>
          <w:rFonts w:ascii="Arial" w:cs="Arial" w:eastAsia="Arial" w:hAnsi="Arial"/>
        </w:rPr>
      </w:pPr>
      <w:bookmarkStart w:colFirst="0" w:colLast="0" w:name="_b8i7q8rls3d4" w:id="11"/>
      <w:bookmarkEnd w:id="11"/>
      <w:r w:rsidDel="00000000" w:rsidR="00000000" w:rsidRPr="00000000">
        <w:rPr>
          <w:rtl w:val="0"/>
        </w:rPr>
      </w:r>
    </w:p>
    <w:p w:rsidR="00000000" w:rsidDel="00000000" w:rsidP="00000000" w:rsidRDefault="00000000" w:rsidRPr="00000000" w14:paraId="00000014">
      <w:pPr>
        <w:spacing w:line="480" w:lineRule="auto"/>
        <w:ind w:firstLine="567"/>
        <w:jc w:val="both"/>
        <w:rPr>
          <w:rFonts w:ascii="Arial" w:cs="Arial" w:eastAsia="Arial" w:hAnsi="Arial"/>
        </w:rPr>
      </w:pPr>
      <w:bookmarkStart w:colFirst="0" w:colLast="0" w:name="_pwtor47l70x7" w:id="12"/>
      <w:bookmarkEnd w:id="12"/>
      <w:r w:rsidDel="00000000" w:rsidR="00000000" w:rsidRPr="00000000">
        <w:rPr>
          <w:rFonts w:ascii="Arial" w:cs="Arial" w:eastAsia="Arial" w:hAnsi="Arial"/>
          <w:rtl w:val="0"/>
        </w:rPr>
        <w:t xml:space="preserve">A esta ineficiencia operativa se suma el problema ambiental derivado del uso excesivo de papel. El registro físico de justificantes implica un consumo desmedido de recursos naturales y una generación innecesaria de residuos, en contravención con los principios de producción y consumo responsable que promueve el ODS 12. la falta de una plataforma digital que integre  al personal administrativo, docentes y alumnos. perpetúa una dinámica ineficiente y poco sustentable dentro de la institución.</w:t>
      </w:r>
    </w:p>
    <w:p w:rsidR="00000000" w:rsidDel="00000000" w:rsidP="00000000" w:rsidRDefault="00000000" w:rsidRPr="00000000" w14:paraId="00000015">
      <w:pPr>
        <w:spacing w:line="480" w:lineRule="auto"/>
        <w:ind w:firstLine="567"/>
        <w:jc w:val="both"/>
        <w:rPr>
          <w:rFonts w:ascii="Arial" w:cs="Arial" w:eastAsia="Arial" w:hAnsi="Arial"/>
        </w:rPr>
      </w:pPr>
      <w:bookmarkStart w:colFirst="0" w:colLast="0" w:name="_r4m8iqdylp6o" w:id="13"/>
      <w:bookmarkEnd w:id="13"/>
      <w:r w:rsidDel="00000000" w:rsidR="00000000" w:rsidRPr="00000000">
        <w:rPr>
          <w:rtl w:val="0"/>
        </w:rPr>
      </w:r>
    </w:p>
    <w:p w:rsidR="00000000" w:rsidDel="00000000" w:rsidP="00000000" w:rsidRDefault="00000000" w:rsidRPr="00000000" w14:paraId="00000016">
      <w:pPr>
        <w:spacing w:line="480" w:lineRule="auto"/>
        <w:ind w:firstLine="567"/>
        <w:jc w:val="both"/>
        <w:rPr>
          <w:rFonts w:ascii="Arial" w:cs="Arial" w:eastAsia="Arial" w:hAnsi="Arial"/>
        </w:rPr>
      </w:pPr>
      <w:bookmarkStart w:colFirst="0" w:colLast="0" w:name="_lgh4eq7651vv" w:id="14"/>
      <w:bookmarkEnd w:id="14"/>
      <w:r w:rsidDel="00000000" w:rsidR="00000000" w:rsidRPr="00000000">
        <w:rPr>
          <w:rFonts w:ascii="Arial" w:cs="Arial" w:eastAsia="Arial" w:hAnsi="Arial"/>
          <w:rtl w:val="0"/>
        </w:rPr>
        <w:t xml:space="preserve">Ante este escenario, JUSTIFICANTES 37 surge como una propuesta moderna orientada a resolver esta problemática mediante la autorización del proceso de gestión de justificantes, la reducción del uso del papel y la mejora en la comunicación entre todos los involucrados.</w:t>
      </w:r>
    </w:p>
    <w:p w:rsidR="00000000" w:rsidDel="00000000" w:rsidP="00000000" w:rsidRDefault="00000000" w:rsidRPr="00000000" w14:paraId="00000017">
      <w:pPr>
        <w:spacing w:line="480" w:lineRule="auto"/>
        <w:ind w:firstLine="567"/>
        <w:jc w:val="both"/>
        <w:rPr>
          <w:rFonts w:ascii="Arial" w:cs="Arial" w:eastAsia="Arial" w:hAnsi="Arial"/>
        </w:rPr>
      </w:pPr>
      <w:bookmarkStart w:colFirst="0" w:colLast="0" w:name="_fql6q78czx25" w:id="15"/>
      <w:bookmarkEnd w:id="15"/>
      <w:r w:rsidDel="00000000" w:rsidR="00000000" w:rsidRPr="00000000">
        <w:rPr>
          <w:rtl w:val="0"/>
        </w:rPr>
      </w:r>
    </w:p>
    <w:p w:rsidR="00000000" w:rsidDel="00000000" w:rsidP="00000000" w:rsidRDefault="00000000" w:rsidRPr="00000000" w14:paraId="00000018">
      <w:pPr>
        <w:spacing w:line="480" w:lineRule="auto"/>
        <w:ind w:firstLine="567"/>
        <w:jc w:val="both"/>
        <w:rPr>
          <w:rFonts w:ascii="Arial" w:cs="Arial" w:eastAsia="Arial" w:hAnsi="Arial"/>
        </w:rPr>
      </w:pPr>
      <w:bookmarkStart w:colFirst="0" w:colLast="0" w:name="_u3zckbs9o749" w:id="16"/>
      <w:bookmarkEnd w:id="16"/>
      <w:r w:rsidDel="00000000" w:rsidR="00000000" w:rsidRPr="00000000">
        <w:rPr>
          <w:rFonts w:ascii="Arial" w:cs="Arial" w:eastAsia="Arial" w:hAnsi="Arial"/>
          <w:rtl w:val="0"/>
        </w:rPr>
        <w:t xml:space="preserve">¿De qué manera la implementación de una aplicación web de gestión de justificantes escolares mejora el proceso de solicitud y validación en el CBTis 37?</w:t>
      </w:r>
    </w:p>
    <w:p w:rsidR="00000000" w:rsidDel="00000000" w:rsidP="00000000" w:rsidRDefault="00000000" w:rsidRPr="00000000" w14:paraId="00000019">
      <w:pPr>
        <w:spacing w:line="480" w:lineRule="auto"/>
        <w:ind w:firstLine="567"/>
        <w:jc w:val="both"/>
        <w:rPr>
          <w:rFonts w:ascii="Arial" w:cs="Arial" w:eastAsia="Arial" w:hAnsi="Arial"/>
        </w:rPr>
      </w:pPr>
      <w:bookmarkStart w:colFirst="0" w:colLast="0" w:name="_6moaiozanmqu" w:id="17"/>
      <w:bookmarkEnd w:id="17"/>
      <w:r w:rsidDel="00000000" w:rsidR="00000000" w:rsidRPr="00000000">
        <w:rPr>
          <w:rFonts w:ascii="Arial" w:cs="Arial" w:eastAsia="Arial" w:hAnsi="Arial"/>
          <w:rtl w:val="0"/>
        </w:rPr>
        <w:t xml:space="preserve">¿La aplicación puede ser vista por los docentes como una herramienta confiable para justificar faltas escolares?</w:t>
      </w:r>
    </w:p>
    <w:p w:rsidR="00000000" w:rsidDel="00000000" w:rsidP="00000000" w:rsidRDefault="00000000" w:rsidRPr="00000000" w14:paraId="0000001A">
      <w:pPr>
        <w:spacing w:line="480" w:lineRule="auto"/>
        <w:jc w:val="both"/>
        <w:rPr>
          <w:rFonts w:ascii="Arial" w:cs="Arial" w:eastAsia="Arial" w:hAnsi="Arial"/>
        </w:rPr>
      </w:pPr>
      <w:bookmarkStart w:colFirst="0" w:colLast="0" w:name="_4tgk66nf0isv" w:id="18"/>
      <w:bookmarkEnd w:id="18"/>
      <w:r w:rsidDel="00000000" w:rsidR="00000000" w:rsidRPr="00000000">
        <w:rPr>
          <w:rtl w:val="0"/>
        </w:rPr>
      </w:r>
    </w:p>
    <w:p w:rsidR="00000000" w:rsidDel="00000000" w:rsidP="00000000" w:rsidRDefault="00000000" w:rsidRPr="00000000" w14:paraId="0000001B">
      <w:pPr>
        <w:pStyle w:val="Heading1"/>
        <w:spacing w:line="480" w:lineRule="auto"/>
        <w:jc w:val="left"/>
        <w:rPr/>
      </w:pPr>
      <w:bookmarkStart w:colFirst="0" w:colLast="0" w:name="_poc6v3em43gu" w:id="19"/>
      <w:bookmarkEnd w:id="19"/>
      <w:r w:rsidDel="00000000" w:rsidR="00000000" w:rsidRPr="00000000">
        <w:rPr>
          <w:rtl w:val="0"/>
        </w:rPr>
      </w:r>
    </w:p>
    <w:p w:rsidR="00000000" w:rsidDel="00000000" w:rsidP="00000000" w:rsidRDefault="00000000" w:rsidRPr="00000000" w14:paraId="0000001C">
      <w:pPr>
        <w:pStyle w:val="Heading1"/>
        <w:spacing w:line="480" w:lineRule="auto"/>
        <w:jc w:val="left"/>
        <w:rPr/>
      </w:pPr>
      <w:bookmarkStart w:colFirst="0" w:colLast="0" w:name="_m4ite664h2i8" w:id="20"/>
      <w:bookmarkEnd w:id="20"/>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spacing w:line="480" w:lineRule="auto"/>
        <w:jc w:val="left"/>
        <w:rPr/>
      </w:pPr>
      <w:bookmarkStart w:colFirst="0" w:colLast="0" w:name="_4r8jx9awe8xl" w:id="21"/>
      <w:bookmarkEnd w:id="21"/>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jc w:val="left"/>
        <w:rPr/>
      </w:pPr>
      <w:bookmarkStart w:colFirst="0" w:colLast="0" w:name="_ydv8i54pm4g3" w:id="22"/>
      <w:bookmarkEnd w:id="22"/>
      <w:r w:rsidDel="00000000" w:rsidR="00000000" w:rsidRPr="00000000">
        <w:rPr>
          <w:rtl w:val="0"/>
        </w:rPr>
        <w:t xml:space="preserve">Justificación</w:t>
      </w:r>
    </w:p>
    <w:p w:rsidR="00000000" w:rsidDel="00000000" w:rsidP="00000000" w:rsidRDefault="00000000" w:rsidRPr="00000000" w14:paraId="0000002C">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La aplicación es útil por tres razones: el efecto en los actores del plantel, la relación con el medio ambiente y el cumplimiento de los Objetivos de Desarrollo Sostenible de la Agenda 2030.</w:t>
      </w:r>
    </w:p>
    <w:p w:rsidR="00000000" w:rsidDel="00000000" w:rsidP="00000000" w:rsidRDefault="00000000" w:rsidRPr="00000000" w14:paraId="0000002E">
      <w:pPr>
        <w:spacing w:line="48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2F">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El proceso actual de gestión de justificantes es un problema para todos los involucrados. El personal administrativo dedica mucho tiempo a revisar y archivar documentos manualmente, lo que puede llevar a errores. Los docentes no tienen acceso rápido a la información sobre justificantes, lo que hace difícil registrar las asistencias. Los alumnos tienen que cargar con el justificante en formato físico para validar sus asistencias y pueden tener problemas con la pérdida de los mismos. La aplicación busca resolver estos problemas ofreciendo una plataforma digital que beneficie a todos.</w:t>
      </w:r>
    </w:p>
    <w:p w:rsidR="00000000" w:rsidDel="00000000" w:rsidP="00000000" w:rsidRDefault="00000000" w:rsidRPr="00000000" w14:paraId="00000030">
      <w:pPr>
        <w:spacing w:line="48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31">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El uso excesivo de papel en los trámites escolares también afecta al medio ambiente. Al digitalizar el proceso, se reduce el consumo de papel y otros materiales, lo que hace que la aplicación sea una medida sostenible.</w:t>
      </w:r>
    </w:p>
    <w:p w:rsidR="00000000" w:rsidDel="00000000" w:rsidP="00000000" w:rsidRDefault="00000000" w:rsidRPr="00000000" w14:paraId="00000032">
      <w:pPr>
        <w:spacing w:line="48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Esta propuesta se ajusta a tres Objetivos de Desarrollo Sostenible de la Agenda 2030. Con el Objetivo 4, se mejora la educación al optimizar los procesos administrativos y dar más tiempo a docentes y alumnos para aprender. Con el Objetivo 12, se reduce el consumo de recursos al sustituir el archivo físico por una plataforma digital. Con el Objetivo 15, se disminuye la demanda de papel y se reduce la presión sobre los recursos naturales.</w:t>
      </w:r>
    </w:p>
    <w:p w:rsidR="00000000" w:rsidDel="00000000" w:rsidP="00000000" w:rsidRDefault="00000000" w:rsidRPr="00000000" w14:paraId="00000034">
      <w:pPr>
        <w:pStyle w:val="Heading1"/>
        <w:spacing w:line="480" w:lineRule="auto"/>
        <w:jc w:val="left"/>
        <w:rPr/>
      </w:pPr>
      <w:bookmarkStart w:colFirst="0" w:colLast="0" w:name="_chlto4yl431f" w:id="23"/>
      <w:bookmarkEnd w:id="23"/>
      <w:r w:rsidDel="00000000" w:rsidR="00000000" w:rsidRPr="00000000">
        <w:rPr>
          <w:rtl w:val="0"/>
        </w:rPr>
      </w:r>
    </w:p>
    <w:p w:rsidR="00000000" w:rsidDel="00000000" w:rsidP="00000000" w:rsidRDefault="00000000" w:rsidRPr="00000000" w14:paraId="00000035">
      <w:pPr>
        <w:pStyle w:val="Heading1"/>
        <w:spacing w:line="480" w:lineRule="auto"/>
        <w:jc w:val="left"/>
        <w:rPr/>
      </w:pPr>
      <w:bookmarkStart w:colFirst="0" w:colLast="0" w:name="_1e05m53647kd" w:id="24"/>
      <w:bookmarkEnd w:id="24"/>
      <w:r w:rsidDel="00000000" w:rsidR="00000000" w:rsidRPr="00000000">
        <w:rPr>
          <w:rtl w:val="0"/>
        </w:rPr>
        <w:t xml:space="preserve">Hipótesis</w:t>
      </w:r>
    </w:p>
    <w:p w:rsidR="00000000" w:rsidDel="00000000" w:rsidP="00000000" w:rsidRDefault="00000000" w:rsidRPr="00000000" w14:paraId="00000036">
      <w:pPr>
        <w:spacing w:line="480" w:lineRule="auto"/>
        <w:ind w:lef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Hipótesis 1 </w:t>
      </w:r>
    </w:p>
    <w:p w:rsidR="00000000" w:rsidDel="00000000" w:rsidP="00000000" w:rsidRDefault="00000000" w:rsidRPr="00000000" w14:paraId="00000037">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Si los alumnos del CBTis 37 utilizan la aplicación web para solicitar justificantes, entonces reducirán el tiempo necesario para gestionar sus faltas, percibiendo el proceso como más ágil y accesible.</w:t>
      </w:r>
    </w:p>
    <w:p w:rsidR="00000000" w:rsidDel="00000000" w:rsidP="00000000" w:rsidRDefault="00000000" w:rsidRPr="00000000" w14:paraId="00000038">
      <w:pPr>
        <w:spacing w:line="48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line="480" w:lineRule="auto"/>
        <w:ind w:lef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Hipótesis 2 </w:t>
      </w:r>
    </w:p>
    <w:p w:rsidR="00000000" w:rsidDel="00000000" w:rsidP="00000000" w:rsidRDefault="00000000" w:rsidRPr="00000000" w14:paraId="0000003A">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Si el sistema notifica automáticamente por SMS a los maestros cuando un justificante es aprobado por control escolar, entonces los docentes estarán informados de manera oportuna y podrán registrar la falta justificada sin necesidad de gestión manual.</w:t>
      </w:r>
    </w:p>
    <w:p w:rsidR="00000000" w:rsidDel="00000000" w:rsidP="00000000" w:rsidRDefault="00000000" w:rsidRPr="00000000" w14:paraId="0000003B">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1"/>
        <w:spacing w:line="480" w:lineRule="auto"/>
        <w:jc w:val="left"/>
        <w:rPr/>
      </w:pPr>
      <w:bookmarkStart w:colFirst="0" w:colLast="0" w:name="_l86b88bljya9" w:id="25"/>
      <w:bookmarkEnd w:id="25"/>
      <w:r w:rsidDel="00000000" w:rsidR="00000000" w:rsidRPr="00000000">
        <w:rPr>
          <w:rtl w:val="0"/>
        </w:rPr>
        <w:t xml:space="preserve">Objetivos de la investigación</w:t>
      </w:r>
    </w:p>
    <w:p w:rsidR="00000000" w:rsidDel="00000000" w:rsidP="00000000" w:rsidRDefault="00000000" w:rsidRPr="00000000" w14:paraId="0000003D">
      <w:pPr>
        <w:spacing w:line="48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Objetivo general</w:t>
      </w:r>
    </w:p>
    <w:p w:rsidR="00000000" w:rsidDel="00000000" w:rsidP="00000000" w:rsidRDefault="00000000" w:rsidRPr="00000000" w14:paraId="0000003E">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Analizar la percepción del personal administrativo, docentes y alumnos del CBTis 37 respecto al uso de la aplicación  como una herramienta de ayuda para la eficacia y agilidad del proceso para generar justificantes , viendo su impacto en la reducción del uso de papel y en la mejora de este proceso administrativo en el plantel. </w:t>
      </w:r>
    </w:p>
    <w:p w:rsidR="00000000" w:rsidDel="00000000" w:rsidP="00000000" w:rsidRDefault="00000000" w:rsidRPr="00000000" w14:paraId="0000003F">
      <w:pPr>
        <w:spacing w:line="48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line="48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line="48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Objetivos específicos</w:t>
      </w:r>
    </w:p>
    <w:p w:rsidR="00000000" w:rsidDel="00000000" w:rsidP="00000000" w:rsidRDefault="00000000" w:rsidRPr="00000000" w14:paraId="00000042">
      <w:pPr>
        <w:spacing w:line="480" w:lineRule="auto"/>
        <w:ind w:firstLine="708"/>
        <w:jc w:val="both"/>
        <w:rPr>
          <w:rFonts w:ascii="Arial" w:cs="Arial" w:eastAsia="Arial" w:hAnsi="Arial"/>
        </w:rPr>
      </w:pPr>
      <w:r w:rsidDel="00000000" w:rsidR="00000000" w:rsidRPr="00000000">
        <w:rPr>
          <w:rFonts w:ascii="Arial" w:cs="Arial" w:eastAsia="Arial" w:hAnsi="Arial"/>
          <w:b w:val="1"/>
          <w:bCs w:val="1"/>
          <w:rtl w:val="0"/>
        </w:rPr>
        <w:t xml:space="preserve">Objetivo específico 1:</w:t>
      </w:r>
      <w:r w:rsidDel="00000000" w:rsidR="00000000" w:rsidRPr="00000000">
        <w:rPr>
          <w:rFonts w:ascii="Arial" w:cs="Arial" w:eastAsia="Arial" w:hAnsi="Arial"/>
          <w:rtl w:val="0"/>
        </w:rPr>
        <w:t xml:space="preserve"> Reducir el uso excesivo de papel en el proceso de gestión de justificantes del CBTis 37, sustituyendo el manejo físico de documentos por un sistema digital que permita enviar, almacenar y consultar solicitudes, recetas médicas y documentos oficiales desde una plataforma web, contribuyendo a una gestión más responsable de los recursos del plantel. </w:t>
      </w:r>
    </w:p>
    <w:p w:rsidR="00000000" w:rsidDel="00000000" w:rsidP="00000000" w:rsidRDefault="00000000" w:rsidRPr="00000000" w14:paraId="00000043">
      <w:pPr>
        <w:spacing w:line="480" w:lineRule="auto"/>
        <w:ind w:firstLine="708"/>
        <w:jc w:val="both"/>
        <w:rPr>
          <w:rFonts w:ascii="Arial" w:cs="Arial" w:eastAsia="Arial" w:hAnsi="Arial"/>
        </w:rPr>
      </w:pPr>
      <w:r w:rsidDel="00000000" w:rsidR="00000000" w:rsidRPr="00000000">
        <w:rPr>
          <w:rFonts w:ascii="Arial" w:cs="Arial" w:eastAsia="Arial" w:hAnsi="Arial"/>
          <w:b w:val="1"/>
          <w:bCs w:val="1"/>
          <w:rtl w:val="0"/>
        </w:rPr>
        <w:t xml:space="preserve">Objetivo específico 2:</w:t>
      </w:r>
      <w:r w:rsidDel="00000000" w:rsidR="00000000" w:rsidRPr="00000000">
        <w:rPr>
          <w:rFonts w:ascii="Arial" w:cs="Arial" w:eastAsia="Arial" w:hAnsi="Arial"/>
          <w:rtl w:val="0"/>
        </w:rPr>
        <w:t xml:space="preserve"> Agilizar el proceso de solicitud, revisión y aprobación de justificantes escolares, reduciendo los tiempos de espera mediante la automatización del flujo de trabajo entre el alumno, control escolar y maestros, apoyándose en notificaciones instantáneas por correo electrónico y SMS que eliminen la necesidad de seguimiento manual. </w:t>
      </w:r>
    </w:p>
    <w:p w:rsidR="00000000" w:rsidDel="00000000" w:rsidP="00000000" w:rsidRDefault="00000000" w:rsidRPr="00000000" w14:paraId="00000044">
      <w:pPr>
        <w:spacing w:line="480" w:lineRule="auto"/>
        <w:ind w:firstLine="708"/>
        <w:jc w:val="both"/>
        <w:rPr>
          <w:rFonts w:ascii="Arial" w:cs="Arial" w:eastAsia="Arial" w:hAnsi="Arial"/>
        </w:rPr>
      </w:pPr>
      <w:r w:rsidDel="00000000" w:rsidR="00000000" w:rsidRPr="00000000">
        <w:rPr>
          <w:rFonts w:ascii="Arial" w:cs="Arial" w:eastAsia="Arial" w:hAnsi="Arial"/>
          <w:b w:val="1"/>
          <w:bCs w:val="1"/>
          <w:rtl w:val="0"/>
        </w:rPr>
        <w:t xml:space="preserve">Objetivo específico 3:</w:t>
      </w:r>
      <w:r w:rsidDel="00000000" w:rsidR="00000000" w:rsidRPr="00000000">
        <w:rPr>
          <w:rFonts w:ascii="Arial" w:cs="Arial" w:eastAsia="Arial" w:hAnsi="Arial"/>
          <w:rtl w:val="0"/>
        </w:rPr>
        <w:t xml:space="preserve"> Mantener un control organizado de todas las solicitudes de justificantes en el plantel, proporcionando al área de control escolar una plataforma que permita revisar, aprobar, rechazar, cargar documentos oficiales en PDF y consultar el historial completo de solicitudes.</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line="480" w:lineRule="auto"/>
        <w:jc w:val="left"/>
        <w:rPr/>
      </w:pPr>
      <w:bookmarkStart w:colFirst="0" w:colLast="0" w:name="_mlwpzcp54os5" w:id="26"/>
      <w:bookmarkEnd w:id="26"/>
      <w:r w:rsidDel="00000000" w:rsidR="00000000" w:rsidRPr="00000000">
        <w:rPr>
          <w:rtl w:val="0"/>
        </w:rPr>
        <w:t xml:space="preserve">Tipo de investigación</w:t>
      </w:r>
    </w:p>
    <w:p w:rsidR="00000000" w:rsidDel="00000000" w:rsidP="00000000" w:rsidRDefault="00000000" w:rsidRPr="00000000" w14:paraId="00000046">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Esta investigación es de tipo cualitativa y se basa en el estudio de un caso específico. Este enfoque es adecuado porque se busca entender la percepción de personas concretas dentro de una institución educativa, como el personal administrativo, los docentes y los alumnos del turno matutino del CBTis 37, sobre la implementación de una herramienta tecnológica en su entorno.</w:t>
      </w:r>
    </w:p>
    <w:p w:rsidR="00000000" w:rsidDel="00000000" w:rsidP="00000000" w:rsidRDefault="00000000" w:rsidRPr="00000000" w14:paraId="00000047">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El enfoque cualitativo permite profundizar en las experiencias y opiniones de los participantes sobre el uso de esta herramienta tecnológica. se busca saber  cómo la valoran. Estos aspectos son fundamentales para entender si realmente aceptan y confían en la herramienta. También  se quiere saber si la herramienta digital es útil y ayuda a agilizar el proceso de justificantes y a reducir el uso excesivo de papel.</w:t>
      </w:r>
    </w:p>
    <w:p w:rsidR="00000000" w:rsidDel="00000000" w:rsidP="00000000" w:rsidRDefault="00000000" w:rsidRPr="00000000" w14:paraId="00000048">
      <w:pPr>
        <w:spacing w:line="48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Para recopilar la información, se utilizaron entrevistas semiestructuradas con una guía que se organiza en cuatro áreas de análisis: el contenido de la aplicación, su diseño y la interfaz, la experiencia de uso, y lo intuitiva y fácil de usar que es. Además, se pide a los participantes que sugieran mejoras.</w:t>
      </w:r>
    </w:p>
    <w:p w:rsidR="00000000" w:rsidDel="00000000" w:rsidP="00000000" w:rsidRDefault="00000000" w:rsidRPr="00000000" w14:paraId="0000004A">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La investigación se centra en docentes, alumnos y personal administrativo del Centro de Bachillerato Tecnológico Industrial y de Servicios No. 37 que trabajan en el turno matutino. Se seleccionaron a 15 participantes de manera no aleatoria, lo que permite obtener información valiosa sobre el contexto institucional sin pretender hacer generalizaciones estadísticas, lo cual es coherente con la naturaleza de esta investigación.</w:t>
      </w:r>
    </w:p>
    <w:p w:rsidR="00000000" w:rsidDel="00000000" w:rsidP="00000000" w:rsidRDefault="00000000" w:rsidRPr="00000000" w14:paraId="0000004B">
      <w:pPr>
        <w:spacing w:line="48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4C">
      <w:pPr>
        <w:spacing w:line="48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line="480" w:lineRule="auto"/>
        <w:ind w:firstLine="708"/>
        <w:jc w:val="both"/>
        <w:rPr>
          <w:rFonts w:ascii="Arial" w:cs="Arial" w:eastAsia="Arial" w:hAnsi="Arial"/>
        </w:rPr>
      </w:pPr>
      <w:r w:rsidDel="00000000" w:rsidR="00000000" w:rsidRPr="00000000">
        <w:rPr>
          <w:rFonts w:ascii="Arial" w:cs="Arial" w:eastAsia="Arial" w:hAnsi="Arial"/>
          <w:rtl w:val="0"/>
        </w:rPr>
        <w:t xml:space="preserve">El estudio de caso es adecuado debido a que el tema que se analiza, la gestión digital de justificantes a través de esta herramienta, ocurre dentro de un contexto institucional específico, limitado y esto permite un análisis detallado y orientado a entender profundamente la situación.</w:t>
      </w:r>
    </w:p>
    <w:p w:rsidR="00000000" w:rsidDel="00000000" w:rsidP="00000000" w:rsidRDefault="00000000" w:rsidRPr="00000000" w14:paraId="0000004E">
      <w:pPr>
        <w:pStyle w:val="Heading1"/>
        <w:spacing w:line="480" w:lineRule="auto"/>
        <w:jc w:val="both"/>
        <w:rPr/>
      </w:pPr>
      <w:bookmarkStart w:colFirst="0" w:colLast="0" w:name="_rivz41xgsyv7" w:id="27"/>
      <w:bookmarkEnd w:id="27"/>
      <w:r w:rsidDel="00000000" w:rsidR="00000000" w:rsidRPr="00000000">
        <w:rPr>
          <w:rtl w:val="0"/>
        </w:rPr>
      </w:r>
    </w:p>
    <w:p w:rsidR="00000000" w:rsidDel="00000000" w:rsidP="00000000" w:rsidRDefault="00000000" w:rsidRPr="00000000" w14:paraId="0000004F">
      <w:pPr>
        <w:pStyle w:val="Heading1"/>
        <w:spacing w:line="480" w:lineRule="auto"/>
        <w:jc w:val="both"/>
        <w:rPr/>
      </w:pPr>
      <w:bookmarkStart w:colFirst="0" w:colLast="0" w:name="_jswd30imqb92" w:id="28"/>
      <w:bookmarkEnd w:id="28"/>
      <w:r w:rsidDel="00000000" w:rsidR="00000000" w:rsidRPr="00000000">
        <w:rPr>
          <w:rtl w:val="0"/>
        </w:rPr>
        <w:t xml:space="preserve">Marco Teórico</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Transformación digital en instituciones educativas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La modernización digital en el sector educativo implica la integración de tecnologías de información y comunicación (TIC) en los procesos pedagógicos y administrativos, con el objetivo de mejorar la eficiencia, la transparencia y la calidad del servicio.</w:t>
      </w:r>
      <w:r w:rsidDel="00000000" w:rsidR="00000000" w:rsidRPr="00000000">
        <w:rPr>
          <w:rFonts w:ascii="Arial" w:cs="Arial" w:eastAsia="Arial" w:hAnsi="Arial"/>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Según Fernández-Gutiérrez et al. (2020), </w:t>
      </w:r>
      <w:r w:rsidDel="00000000" w:rsidR="00000000" w:rsidRPr="00000000">
        <w:rPr>
          <w:rFonts w:ascii="Arial" w:cs="Arial" w:eastAsia="Arial" w:hAnsi="Arial"/>
          <w:i w:val="1"/>
          <w:iCs w:val="1"/>
          <w:rtl w:val="0"/>
        </w:rPr>
        <w:t xml:space="preserve">la digitalización de trámites escolares reduce de forma muy notable el tiempo invertido en gestión documental, liberando recursos humanos para actividades de mayor valor educativo</w:t>
      </w:r>
      <w:r w:rsidDel="00000000" w:rsidR="00000000" w:rsidRPr="00000000">
        <w:rPr>
          <w:rFonts w:ascii="Arial" w:cs="Arial" w:eastAsia="Arial" w:hAnsi="Arial"/>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En el contexto de un bachillerato tecnológico, esta transición representa una oportunidad para modernizar prácticas administrativas históricamente dependientes del papel.</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Automatización de procesos administrativos escolares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La automatización de flujos de trabajo (workflow automation) en contextos educativos permite reemplazar procesos manuales por secuencias digitales que ejecutan acciones de manera autónoma ante eventos predefinidos. </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Al respecto, </w:t>
      </w:r>
      <w:r w:rsidDel="00000000" w:rsidR="00000000" w:rsidRPr="00000000">
        <w:rPr>
          <w:rFonts w:ascii="Arial" w:cs="Arial" w:eastAsia="Arial" w:hAnsi="Arial"/>
          <w:rtl w:val="0"/>
        </w:rPr>
        <w:t xml:space="preserve">García-Velázquez et al. (2023) definen este modelo como la implementación de sistemas que gestionan el ciclo de vida de un documento desde su creación hasta su archivo sin intervención humana constante, reduciendo el margen de error y los tiempos de respuesta.</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En el caso específico de los justificantes escolares, la automatización abarca la recepción de solicitudes, la validación documental, la notificación a docentes y el registro histórico de incidencias. </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Sobre esto, Rodríguez-Castillo y Pérez-Núñez (2021) demostraron en un estudio con planteles de la Dirección General de Educación Tecnológica Industrial (DGETI) que la implementación de sistemas web de gestión redujo el tiempo promedio de resolución de justificantes de 3 días a menos de 4 horas, incrementando la satisfacción del alumnado en un 78%.</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Aplicaciones web y experiencia de usuario en educación</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Una aplicación web es un sistema de software accesible desde un navegador a través de internet, que no requiere instalación local y puede operar desde múltiples dispositivos. </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Respecto a esto, Morales-Jiménez (2022) distingue las aplicaciones web de escritorio por su escalabilidad, facilidad de actualización centralizada y capacidad de integración con servicios de terceros como SMS, correo electrónico y almacenamiento en la nube.</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La experiencia de usuario (UX) es un factor crítico en la adopción de herramientas digitales por comunidades educativas con perfiles tecnológicos heterogéneos. </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Bajo esta línea Vargas-Mendoza y Solis-Estrada (2023) argumentan que el diseño centrado en el usuario caracterizado por interfaces intuitivas, flujos simples y retroalimentación inmediata incrementa significativamente la tasa de adopción tecnológica entre docentes y personal administrativo, especialmente en instituciones con escasa cultura digital previa.</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Notificaciones digitales y comunicación institucional</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Los sistemas de notificación automatizada, ya sea mediante correo electrónico o mensajes SMS, constituyen un componente esencial en la gestión oportuna de trámites escolares.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Según Herrera-Ávila et al. (2022), la implementación de alertas instantáneas en sistemas educativos disminuye la necesidad de seguimiento manual en un 85%.</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Estas herramientas garantizan que los actores involucrados reciban información en tiempo real, independientemente de su ubicación física. Esto resulta especialmente relevante en contextos donde los docentes deben registrar asistencias con puntualidad.</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Sustentabilidad y reducción del uso de papel</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La Agenda 2030 de la ONU establece en su Objetivo de Desarrollo Sostenible 12 la necesidad de garantizar modalidades de consumo y producción sostenibles. En el ámbito educativo, la transición hacia la gestión documental digital representa una medida concreta de reducción del consumo de papel. </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Al respecto Cruz-Benítez y Ramírez-Torres (2021) estiman que una institución de educación media superior genera aproximadamente 8,000 hojas anuales en trámites administrativos rutinarios, siendo los justificantes escolares responsables del 15% de ese volumen. La digitalización de este proceso elimina dicha generación de residuos.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48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En concordancia con el ODS 15 (Vida de ecosistemas terrestres), la reducción del consumo de papel contribuye directamente a disminuir la presión sobre los bosques, como lo menciona el  (PNUMA, 2022) que señala a la industria papelera cómo una de las principales causas de deforestación a nivel mundial.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Asimismo, el ODS 4 (Educación de calidad) se ve fortalecido cuando los procesos administrativos eficientes permiten que docentes y alumnos destinen más tiempo a actividades de aprendizaje significativo.</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6. Percepción docente ante la innovación tecnológica</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La percepción de los docentes frente a la adopción de nuevas herramientas tecnológicas está condicionada por factores como la facilidad de uso, la utilidad percibida y el nivel de apoyo institucional recibido.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El Modelo de Aceptación Tecnológica (TAM), propuesto originalmente por Davis (1989) y actualizado por Venkatesh et al. En su versión UTAUT2 (2012), sigue siendo el marco teórico de referencia para analizar la adopción de TIC en entornos educativos. </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Estudios recientes como el de Jiménez-Fuentes y Orozco-Vargas (2023) confirman que la utilidad percibida es el predictor más fuerte de la intención de uso en docentes de bachillerato tecnológico.</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Por otra parte, la confiabilidad del sistema es otro factor determinante. Cuando los docentes perciben que una plataforma es segura, estable y consistente en su funcionamiento, aumenta su disposición a incorporar en su práctica cotidiana. </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Esto implica que el diseño técnico de JUSTIFICANTES 37 debe priorizar la integridad de los datos, la disponibilidad del servicio y la trazabilidad de cada solicitud procesada (Aguirre-Montoya y Delgado-Reyes, 2022).</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480" w:lineRule="auto"/>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line="480" w:lineRule="auto"/>
        <w:jc w:val="both"/>
        <w:rPr/>
      </w:pPr>
      <w:bookmarkStart w:colFirst="0" w:colLast="0" w:name="_o08ifgq4nfj" w:id="29"/>
      <w:bookmarkEnd w:id="29"/>
      <w:r w:rsidDel="00000000" w:rsidR="00000000" w:rsidRPr="00000000">
        <w:rPr>
          <w:rtl w:val="0"/>
        </w:rPr>
        <w:t xml:space="preserve">Descripción de planeación y desarrollo del proyecto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Temporalización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El proyecto JUSTIFICANTES 37 se desarrolló a lo largo de un mes, distribuidos en cinco fases secuenciales que abarcan desde el diagnóstico inicial hasta la evaluación con usuarios finales. La planificación se apoyó en un diagrama de Gantt que organizó las actividades semanalmente, garantizando la entrega oportuna de cada entregable.</w:t>
      </w:r>
    </w:p>
    <w:p w:rsidR="00000000" w:rsidDel="00000000" w:rsidP="00000000" w:rsidRDefault="00000000" w:rsidRPr="00000000" w14:paraId="00000086">
      <w:pPr>
        <w:spacing w:line="480" w:lineRule="auto"/>
        <w:ind w:firstLine="720"/>
        <w:jc w:val="both"/>
        <w:rPr>
          <w:rFonts w:ascii="Arial" w:cs="Arial" w:eastAsia="Arial" w:hAnsi="Arial"/>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980"/>
        <w:gridCol w:w="5100"/>
        <w:tblGridChange w:id="0">
          <w:tblGrid>
            <w:gridCol w:w="2355"/>
            <w:gridCol w:w="1980"/>
            <w:gridCol w:w="510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Fase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Duración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Descripción de la Actividad</w:t>
            </w:r>
            <w:r w:rsidDel="00000000" w:rsidR="00000000" w:rsidRPr="00000000">
              <w:rPr>
                <w:rtl w:val="0"/>
              </w:rPr>
            </w:r>
          </w:p>
        </w:tc>
      </w:tr>
      <w:tr>
        <w:trPr>
          <w:cantSplit w:val="0"/>
          <w:trHeight w:val="1222.1191406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Fase 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Semana 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Diagnóstico institucional y requerimientos mediante observación directa y entrevistas preliminares con el personal administrativo del CBTis 37.</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Fase 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Semana 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Diseño del sistema, incluyendo arquitectura de base de datos, interfaz y definición de flujos de trabajo.</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Fase 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Semana 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Desarrollo del software, construcción del backend y frontend, integración de servicios de notificación por correo y SMS.</w:t>
            </w:r>
          </w:p>
        </w:tc>
      </w:tr>
      <w:tr>
        <w:trPr>
          <w:cantSplit w:val="0"/>
          <w:trHeight w:val="829.7460937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Fase 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Semana 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Pruebas funcionales, corrección de errores y ajustes de usabilidad.</w:t>
            </w:r>
          </w:p>
        </w:tc>
      </w:tr>
      <w:tr>
        <w:trPr>
          <w:cantSplit w:val="0"/>
          <w:trHeight w:val="1072.1191406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Fase 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Semana 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Aplicación de entrevistas semiestructuradas a la muestra seleccionada y análisis de resultados.</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Los recursos empleados se clasifican en tres categorías.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En cuanto a recursos humanos, participaron dos desarrolladores estudiantes, dos estudiantes encargados de los informes, un asesor técnico docente y el personal del área de control escolar del plantel como colaboradores en la validación funcional. Los recursos tecnológicos incluyen computadoras personales con sistemas operativos Windows, conexión a internet, un servidor de pruebas local (localhost) y las siguientes herramientas de software: Visual Studio Code como entorno de desarrollo, MySQL como gestor de base de datos relacional, PHP con el framework Laravel para el backend, HTML5, CSS3 y JavaScript (con Vue.js) para el frontend, y la API de Twilio para el servicio de notificaciones SMS.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Los recursos materiales se limitaron a dispositivos de acceso (computadoras y teléfonos inteligentes) utilizados durante las pruebas con usuarios.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Procesos Clave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El desarrollo del software se articuló en torno a cinco etapas esenciales que garantizan la calidad y pertinencia del sistema.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El primer proceso consistió en el levantamiento y la documentación detallada de los requerimientos funcionales y no funcionales mediante entrevistas con los actores clave del plantel.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Posteriormente, se procedió al modelado de la base de datos, estructurando entidades específicas para controlar usuarios, solicitudes, documentos adjuntos e historial de estados.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La tercera etapa se enfocó en el desarrollo modular de la plataforma, construyendo interfaces diferenciadas según el rol del usuario para alumno, docente y control escolar, asegurando permisos y vistas personalizadas para cada perfil.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Como cuarto proceso fundamental, se realizó la integración del servicio de notificaciones automáticas por correo electrónico mediante el protocolo SMTP y SMS a través de la API de Twilio, las cuales se disparan en tiempo real cada vez que una solicitud cambia de estado.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El ciclo cerró con la realización de pruebas funcionales y de usabilidad con la muestra seleccionada de la comunidad escolar para identificar áreas de mejora en la interfaz.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Coordinación y Supervisión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La gestión del proyecto se administró mediante reuniones semanales de seguimiento entre el equipo de desarrolladores y el asesor académico. Para el control de versiones y el trabajo colaborativo se utilizó la plataforma GitHub, lo que facilitó un registro transparente y detallado de cada cambio en el código fuente. Además, los avances se asentaron en bitácoras de desarrollo que el personal administrativo validaba formalmente al cierre de cada fase de construcción.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Ruta Metodológica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Para evaluar el impacto del sistema, se diseñó una ruta metodológica basada en la recopilación de información cualitativa a través de entrevistas semiestructuradas aplicadas a quince integrantes del turno matutino del CBTis 37, divididos equitativamente en cinco docentes, cinco alumnos y cinco administrativos.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Las dimensiones de análisis contempladas abarcaron el contenido de la aplicación, el diseño e interfaz, la experiencia de uso y la facilidad de manejo. Los datos obtenidos de estos instrumentos se procesaron mediante la técnica de análisis de contenido conforme a los principios de Bardin (2002), lo que permitió identificar categorías emergentes, frecuencias temáticas y patrones de percepción comunes entre los participantes de manera rigurosa.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Metodología de Desarrollo de Software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Para el desarrollo del software se adoptó el marco ágil Scrum, elección que se justifica por la naturaleza iterativa e incremental del proyecto, la necesidad de adaptarse a requerimientos cambiantes y el tamaño reducido del equipo de trabajo, el cual resultó compatible con la estructura clásica de roles de Product Owner, Scrum Master y equipo de desarrollo.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Se definieron sprints de dos semanas y al término de cada ciclo se presentaba un incremento funcional al asesor y al personal del plantel. El backlog del producto se priorizó enfocándose en los flujos críticos del sistema, comenzando por la autenticación, la gestión de solicitudes, la carga de documentos y, finalmente, las notificaciones. </w:t>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line="480" w:lineRule="auto"/>
        <w:jc w:val="both"/>
        <w:rPr>
          <w:rFonts w:ascii="Arial" w:cs="Arial" w:eastAsia="Arial" w:hAnsi="Arial"/>
        </w:rPr>
      </w:pPr>
      <w:bookmarkStart w:colFirst="0" w:colLast="0" w:name="_soztbebsquyc" w:id="30"/>
      <w:bookmarkEnd w:id="30"/>
      <w:r w:rsidDel="00000000" w:rsidR="00000000" w:rsidRPr="00000000">
        <w:rPr>
          <w:rtl w:val="0"/>
        </w:rPr>
        <w:t xml:space="preserve">Propuesta de valor </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JUSTIFICANTES 37 le ofrece a la comunidad del CBTis 37 una solución digital que elimine los problemas del actual procesos de gestión de justificantes escolares. Esto crea un valor único para cada persona involucrada.</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Para los alumnos, la propuesta se enfoca en la rapidez y claridad. Pueden enviar su solicitud de justificante desde cualquier dispositivo con internet, adjuntar documentos en formato digital (como recetas médicas o constancias oficiales) y recibir notificaciones en tiempo real sobre el estado de su trámite. Esto elimina dudas y </w:t>
      </w:r>
      <w:r w:rsidDel="00000000" w:rsidR="00000000" w:rsidRPr="00000000">
        <w:rPr>
          <w:rFonts w:ascii="Arial" w:cs="Arial" w:eastAsia="Arial" w:hAnsi="Arial"/>
          <w:rtl w:val="0"/>
        </w:rPr>
        <w:t xml:space="preserve">evita</w:t>
      </w:r>
      <w:r w:rsidDel="00000000" w:rsidR="00000000" w:rsidRPr="00000000">
        <w:rPr>
          <w:rFonts w:ascii="Arial" w:cs="Arial" w:eastAsia="Arial" w:hAnsi="Arial"/>
          <w:rtl w:val="0"/>
        </w:rPr>
        <w:t xml:space="preserve"> viajes innecesarios a la ventanilla de control escolar.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Para el personal administrativo, el sistema reduce la carga de trabajo al centralizar todas las solicitudes en una sola solicitud en  una sola plataforma. Incluye herramientas para revisar, aprobar, rechazar y archivar digitalmente. También ofrece acceso al historial completo de solicitudes para consultas futuras. Esto reemplaza el manejo de carpetas y hojas, que actualmente consume mucho tiempo laboral.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Para los docentes, la notificación automática por correo electrónico y SMS cuando un justificante es aprobado elimina la necesidad de verificar manualmente el estado de cada alumno. Esto les permite registrar la falta justificada con información oportuna y confiable.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Desde un enfoque de sostenibilidad, la propuesta mejora el medio ambiente al reemplazar el uso de papel por un flujo completamente digital. Esto se alinea con los ODS 4, 12 y 15 de la Agenda 2030. La combinación de eficiencia operativa, equidad en el acceso a la información, reducción de recursos y mejora en la comunicación institucional forma la ventaja competitiva clave de JUSTIFICANTES 37 frente al proceso manual actual.</w:t>
      </w:r>
    </w:p>
    <w:p w:rsidR="00000000" w:rsidDel="00000000" w:rsidP="00000000" w:rsidRDefault="00000000" w:rsidRPr="00000000" w14:paraId="000000C6">
      <w:pPr>
        <w:pStyle w:val="Heading1"/>
        <w:spacing w:line="480" w:lineRule="auto"/>
        <w:jc w:val="both"/>
        <w:rPr/>
      </w:pPr>
      <w:bookmarkStart w:colFirst="0" w:colLast="0" w:name="_6mt30l2wz3am" w:id="31"/>
      <w:bookmarkEnd w:id="31"/>
      <w:r w:rsidDel="00000000" w:rsidR="00000000" w:rsidRPr="00000000">
        <w:rPr>
          <w:rtl w:val="0"/>
        </w:rPr>
      </w:r>
    </w:p>
    <w:p w:rsidR="00000000" w:rsidDel="00000000" w:rsidP="00000000" w:rsidRDefault="00000000" w:rsidRPr="00000000" w14:paraId="000000C7">
      <w:pPr>
        <w:pStyle w:val="Heading1"/>
        <w:spacing w:line="480" w:lineRule="auto"/>
        <w:jc w:val="both"/>
        <w:rPr>
          <w:rFonts w:ascii="Arial" w:cs="Arial" w:eastAsia="Arial" w:hAnsi="Arial"/>
        </w:rPr>
      </w:pPr>
      <w:bookmarkStart w:colFirst="0" w:colLast="0" w:name="_ss6lz6cxt3na" w:id="32"/>
      <w:bookmarkEnd w:id="32"/>
      <w:r w:rsidDel="00000000" w:rsidR="00000000" w:rsidRPr="00000000">
        <w:rPr>
          <w:rtl w:val="0"/>
        </w:rPr>
        <w:t xml:space="preserve">Estudio de viabilidad para la implementación del prototipo</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La viabilidad de JUSTIFICANTES 37 se evaluó desde cuatro perspectivas: técnica, operativa, legal y temporal.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En términos técnicos, la institución tiene la infraestructura de red necesaria. Esto incluye Wi-Fi y computadoras en la sala de cómputo, que son suficientes para usar la aplicación. El sistema se desarrolló con tecnologías de código abierto, como PHP, MySQL y JavaScript. Esto elimina costos de licencias y asegura que sea compatible con los recursos existentes en el plantel. La arquitectura web permite que el sistema funcione en cualquier navegador moderno, sin necesidad de instalaciones adicionales en los equipos de los usuarios.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Desde el punto de vista operativo, la implementación necesita una capacitación corta para el personal de control escolar. Esto se estima en dos sesiones de dos horas. La interfaz se diseñó para ser fácil de usar. Los alumnos y docentes pueden acceder a ella mediante roles predefinidos y flujos simples, lo que no requiere conocimientos técnicos avanzados.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En cuanto a lo legal, el manejo de datos personales de alumnos y docentes sigue la Ley Federal de Protección de Datos Personales en Posesión de Sujetos Obligados (LFPDPPP) y la normativa de la Secretaría de Educación Pública (SEP). El sistema incluye autenticación segura, cifrado de comunicaciones y restricciones de acceso por roles. Todos estos aspectos cumplen con los principios de legalidad, consentimiento y seguridad establecidos en la ley.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Desde el punto de vista temporal, el prototipo funcional se desarrolló en tres semanas con un equipo de cuatro personas. Esto confirma que el proyecto se puede manejar dentro de los plazos académicos. Para pasar del prototipo a producción, sería necesario gestionar un servidor institucional o un servicio de alojamiento en la nube. Este es el principal factor que podría limitar su despliegue final.</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line="480" w:lineRule="auto"/>
        <w:jc w:val="both"/>
        <w:rPr/>
      </w:pPr>
      <w:bookmarkStart w:colFirst="0" w:colLast="0" w:name="_97kvitj94iqd" w:id="33"/>
      <w:bookmarkEnd w:id="33"/>
      <w:r w:rsidDel="00000000" w:rsidR="00000000" w:rsidRPr="00000000">
        <w:rPr>
          <w:rtl w:val="0"/>
        </w:rPr>
        <w:t xml:space="preserve">Estudio de factibilidad técnica y financiera (costos) para su producción e implementación </w:t>
      </w:r>
    </w:p>
    <w:p w:rsidR="00000000" w:rsidDel="00000000" w:rsidP="00000000" w:rsidRDefault="00000000" w:rsidRPr="00000000" w14:paraId="000000D3">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Facilidad Técnica </w:t>
      </w: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El sistema JUSTIFICANTES 37 se construyó sobre una arquitectura cliente-servidor de tres capas: presentación (frontend con HTML5, CSS3, Vue.js), lógica de negocio (backend con PHP/Laravel) y persistencia de datos (MySQL). Esta arquitectura asegura la separación de responsabilidades, la escalabilidad ante un mayor número de usuarios y la facilidad de mantenimiento. Se integró el servicio de notificaciones SMS mediante la API de Twilio. Las notificaciones por correo electrónico utilizan el protocolo SMTP con la biblioteca PHPMailer. El almacenamiento de documentos en PDF se gestiona en el servidor mediante rutas protegidas con validación de autenticación.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Factibilidad Financiera  </w:t>
      </w:r>
    </w:p>
    <w:p w:rsidR="00000000" w:rsidDel="00000000" w:rsidP="00000000" w:rsidRDefault="00000000" w:rsidRPr="00000000" w14:paraId="000000D8">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Para evaluar la viabilidad económica de llevar el sistema a un entorno de producción real, la estructura financiera del proyecto se dividió cuidadosamente entre la inversión inicial requerida y los costos fijos para su operación anual.</w:t>
      </w:r>
    </w:p>
    <w:p w:rsidR="00000000" w:rsidDel="00000000" w:rsidP="00000000" w:rsidRDefault="00000000" w:rsidRPr="00000000" w14:paraId="000000D9">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 En primer lugar, la inversión inicial total estimada se calculó en ochenta mil cuatrocientos ochenta y dos pesos en moneda nacional. Esta cantidad es sumamente significativa para el proyecto, ya que engloba de manera realista el valor comercial del equipamiento tecnológico utilizado, la infraestructura necesaria para el desarrollo, las horas de trabajo especializado de los desarrolladores y el costo de la asesoría técnica docente, dándole al prototipo un respaldo financiero sólido y profesional.</w:t>
      </w:r>
    </w:p>
    <w:p w:rsidR="00000000" w:rsidDel="00000000" w:rsidP="00000000" w:rsidRDefault="00000000" w:rsidRPr="00000000" w14:paraId="000000DA">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Por otra parte, los costos operativos estimados para mantener la plataforma activa y desplegada a nivel institucional de forma anual resultan bastante accesibles. </w:t>
      </w:r>
    </w:p>
    <w:p w:rsidR="00000000" w:rsidDel="00000000" w:rsidP="00000000" w:rsidRDefault="00000000" w:rsidRPr="00000000" w14:paraId="000000DB">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Se proyecta un gasto de entre mil doscientos y dos mil cuatrocientos pesos anuales para el alojamiento web en un servidor VPS o servicio en la nube, sumado a un costo de entre trescientos y quinientos pesos anuales para el mantenimiento del dominio institucional con terminación punto edu punto mx. </w:t>
      </w:r>
    </w:p>
    <w:p w:rsidR="00000000" w:rsidDel="00000000" w:rsidP="00000000" w:rsidRDefault="00000000" w:rsidRPr="00000000" w14:paraId="000000DC">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Asimismo, se contemplan aproximadamente mil ochocientos pesos anuales para el servicio de mensajería de la API de Twilio, calculando un volumen estimado de quinientos mensajes de texto mensuales para las alertas de la comunidad. Cabe destacar que las tareas de mantenimiento técnico y las actualizaciones regulatorias serán asumidas directamente por el área de informática del plantel, por lo que no generarán ningún costo adicional.</w:t>
      </w:r>
    </w:p>
    <w:p w:rsidR="00000000" w:rsidDel="00000000" w:rsidP="00000000" w:rsidRDefault="00000000" w:rsidRPr="00000000" w14:paraId="000000DD">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De esta manera, el presupuesto operativo total estimado para el sistema oscila entre tres mil cincuenta y tres mil setecientos pesos anuales. </w:t>
      </w:r>
    </w:p>
    <w:p w:rsidR="00000000" w:rsidDel="00000000" w:rsidP="00000000" w:rsidRDefault="00000000" w:rsidRPr="00000000" w14:paraId="000000DE">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Al analizar el costo-beneficio, esta inversión resulta sumamente rentable y ventajosa para la institución, ya que el gasto anual se compensa de inmediato al eliminar por completo la compra recurrente de resmas de papel, carpetas físicas, tóners para impresión y, sobre todo, al reducir las horas de jornada laboral que el personal administrativo perdía en la gestión y archivo manual de los documentos. </w:t>
      </w:r>
    </w:p>
    <w:p w:rsidR="00000000" w:rsidDel="00000000" w:rsidP="00000000" w:rsidRDefault="00000000" w:rsidRPr="00000000" w14:paraId="000000DF">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Todo esto garantiza que el retorno sobre la inversión sea inmediato, financieramente viable y completamente sostenible a largo plazo.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E1">
      <w:pPr>
        <w:pStyle w:val="Heading1"/>
        <w:spacing w:line="480" w:lineRule="auto"/>
        <w:jc w:val="both"/>
        <w:rPr/>
      </w:pPr>
      <w:bookmarkStart w:colFirst="0" w:colLast="0" w:name="_ragg8q7mxee3" w:id="34"/>
      <w:bookmarkEnd w:id="34"/>
      <w:r w:rsidDel="00000000" w:rsidR="00000000" w:rsidRPr="00000000">
        <w:rPr>
          <w:rtl w:val="0"/>
        </w:rPr>
        <w:t xml:space="preserve">Impacto social, ecológico, tecnológico y/o desarrollo sustentable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Impacto Social</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JUSTIFICANTES 37 mejora directamente la calidad del servicio que recibe la comunidad escolar del CBTis 37.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Para los alumnos, representa equidad en el acceso al proceso de justificación, independientemente de su disponibilidad para acudir físicamente a la oficina de control escolar. Para los docentes, reduce la carga de gestión manual y mejora la certeza en el registro de asistencias. Para el personal administrativo, dignifica su labor al librarlos de tareas repetitivas y de bajo valor añadido, permitiéndoles enfocarse en atención personalizada.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En conjunto, el sistema fortalece la confianza institucional y la cultura de transparencia dentro del plantel.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Impacto Ecológico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La eliminación del soporte físico en el proceso de justificantes implica una reducción directa del consumo de papel, tóner y materiales de archivo. Considerando que el CBTis 37 atiende aproximadamente a mil doscientos alumnos por ciclo escolar, con un estimado de dos a cuatro justificantes por alumno al año, el sistema evita la generación de entre dos mil ochocientas y cuatro mil ochocientas hojas de papel anuales únicamente en este trámite.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Esta reducción contribuye de manera concreta al ODS 12 (producción y consumo responsables) y al </w:t>
      </w:r>
      <w:r w:rsidDel="00000000" w:rsidR="00000000" w:rsidRPr="00000000">
        <w:rPr>
          <w:rFonts w:ascii="Arial" w:cs="Arial" w:eastAsia="Arial" w:hAnsi="Arial"/>
          <w:rtl w:val="0"/>
        </w:rPr>
        <w:t xml:space="preserve">ODS 15</w:t>
      </w:r>
      <w:r w:rsidDel="00000000" w:rsidR="00000000" w:rsidRPr="00000000">
        <w:rPr>
          <w:rFonts w:ascii="Arial" w:cs="Arial" w:eastAsia="Arial" w:hAnsi="Arial"/>
          <w:rtl w:val="0"/>
        </w:rPr>
        <w:t xml:space="preserve"> (vida de ecosistemas terrestres), al disminuir la demanda sobre la cadena de producción papelera y la generación de residuos sólidos en el plantel.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Impacto Tecnológico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El proyecto demuestra que estudiantes de bachillerato tecnológico son capaces de desarrollar soluciones de software funcionales y pertinentes para su propio contexto institucional. Esto constituye un referente de innovación aplicada que puede replicarse en otros planteles de la DGETI con problemáticas similares.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Además, JUSTIFICANTES 37 sienta las bases para una eventual integración con otros sistemas de gestión escolar (control de calificaciones, expedientes digitales), ampliando progresivamente el ecosistema digital del plantel y alineándose con las políticas nacionales de transformación digital en educación promovidas por la SEP.</w:t>
      </w:r>
    </w:p>
    <w:p w:rsidR="00000000" w:rsidDel="00000000" w:rsidP="00000000" w:rsidRDefault="00000000" w:rsidRPr="00000000" w14:paraId="000000EE">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rPr>
      </w:pPr>
      <w:bookmarkStart w:colFirst="0" w:colLast="0" w:name="_wayyt1pzilmp" w:id="35"/>
      <w:bookmarkEnd w:id="35"/>
      <w:r w:rsidDel="00000000" w:rsidR="00000000" w:rsidRPr="00000000">
        <w:rPr>
          <w:rtl w:val="0"/>
        </w:rPr>
      </w:r>
    </w:p>
    <w:p w:rsidR="00000000" w:rsidDel="00000000" w:rsidP="00000000" w:rsidRDefault="00000000" w:rsidRPr="00000000" w14:paraId="000000F0">
      <w:pPr>
        <w:pStyle w:val="Heading1"/>
        <w:spacing w:line="480" w:lineRule="auto"/>
        <w:jc w:val="both"/>
        <w:rPr/>
      </w:pPr>
      <w:bookmarkStart w:colFirst="0" w:colLast="0" w:name="_k86cqmh81gyr" w:id="36"/>
      <w:bookmarkEnd w:id="36"/>
      <w:r w:rsidDel="00000000" w:rsidR="00000000" w:rsidRPr="00000000">
        <w:rPr>
          <w:rtl w:val="0"/>
        </w:rPr>
      </w:r>
    </w:p>
    <w:p w:rsidR="00000000" w:rsidDel="00000000" w:rsidP="00000000" w:rsidRDefault="00000000" w:rsidRPr="00000000" w14:paraId="000000F1">
      <w:pPr>
        <w:pStyle w:val="Heading1"/>
        <w:spacing w:line="480" w:lineRule="auto"/>
        <w:jc w:val="both"/>
        <w:rPr/>
      </w:pPr>
      <w:bookmarkStart w:colFirst="0" w:colLast="0" w:name="_ce84fgs0q99x" w:id="37"/>
      <w:bookmarkEnd w:id="37"/>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spacing w:line="480" w:lineRule="auto"/>
        <w:jc w:val="both"/>
        <w:rPr/>
      </w:pPr>
      <w:bookmarkStart w:colFirst="0" w:colLast="0" w:name="_a65s6p68j9rm" w:id="38"/>
      <w:bookmarkEnd w:id="38"/>
      <w:r w:rsidDel="00000000" w:rsidR="00000000" w:rsidRPr="00000000">
        <w:rPr>
          <w:rtl w:val="0"/>
        </w:rPr>
        <w:t xml:space="preserve">Estrategia para la protección de la propiedad intelectual del prototipo</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Búsqueda de Antecedentes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Para garantizar la viabilidad legal del proyecto, el primer paso consistió en una búsqueda exhaustiva de antecedentes dentro de las plataformas oficiales del Instituto Mexicano de la Propiedad Industrial, utilizando los motores de consulta SEIMPI, SIGA y MARCIA, además del indexador global Google Patents. Esta indagación se estructuró en dos vertientes: por un lado, se rastrearon conceptos funcionales mediante descriptores como gestión de justificantes escolares o sistema web de faltas escolares; por el otro, se realizó una verificación directa del nombre comercial de la aplicación buscando los términos “JUSTIFICANTES 37”.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Los resultados de este análisis no arrojaron registros de patentes vigentes, modelos de utilidad ni marcas idénticas o fonéticamente similares. Esto confirma la total originalidad de la propuesta y valida la factibilidad de iniciar los procesos de registro correspondientes para proteger el proyecto en sus diferentes áreas.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Protección ante INDAUTOR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Dado que JUSTIFICANTES 37 es un desarrollo de software original, el mecanismo de protección más adecuado en el corto plazo es el registro ante el Instituto Nacional del Derecho de Autor (INDAUTOR). El software, como obra de creación intelectual, es susceptible de protección bajo la Ley Federal del Derecho de Autor (LFDA) en su artículo 102, que reconoce los programas de cómputo como obras literarias.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El registro ante INDAUTOR garantizará la titularidad del código fuente, la documentación técnica, el manual de usuario, los diseños de interfaz y cualquier otro material gráfico o conceptual generado durante el desarrollo del proyecto. Este registro otorga reconocimiento legal de la autoría frente a terceros y protege contra el uso no autorizado del sistema.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Estrategia Futura de Protección Industrial</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En caso de que el proyecto evolucione hacia un modelo de negocio o se busque su comercialización a otros planteles, se considerará el registro de la marca "JUSTIFICANTES 37" ante el IMPI para proteger la identidad comercial del producto. Adicionalmente, si se desarrollan componentes técnicos con carácter innovador y no obvio como algoritmos específicos de validación documental o mecanismos de integración únicos, se evaluará la solicitud de un modelo de utilidad ante el IMPI.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En el plano internacional, la Organización Mundial de la Propiedad Intelectual (OMPI) ofrece mecanismos como el Sistema de Madrid para el registro de marcas internacionales y el Tratado de Cooperación en materia de Patentes (PCT), herramientas que se consideran si el alcance del proyecto trascendiera las fronteras nacionales.</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480" w:lineRule="auto"/>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line="480" w:lineRule="auto"/>
        <w:jc w:val="both"/>
        <w:rPr/>
      </w:pPr>
      <w:bookmarkStart w:colFirst="0" w:colLast="0" w:name="_pj6c8pegl1m3" w:id="39"/>
      <w:bookmarkEnd w:id="39"/>
      <w:r w:rsidDel="00000000" w:rsidR="00000000" w:rsidRPr="00000000">
        <w:rPr>
          <w:rtl w:val="0"/>
        </w:rPr>
        <w:t xml:space="preserve">Análisis de resultados</w:t>
      </w:r>
    </w:p>
    <w:p w:rsidR="00000000" w:rsidDel="00000000" w:rsidP="00000000" w:rsidRDefault="00000000" w:rsidRPr="00000000" w14:paraId="00000109">
      <w:pPr>
        <w:spacing w:line="480" w:lineRule="auto"/>
        <w:ind w:firstLine="709"/>
        <w:jc w:val="both"/>
        <w:rPr>
          <w:rFonts w:ascii="Arial" w:cs="Arial" w:eastAsia="Arial" w:hAnsi="Arial"/>
        </w:rPr>
      </w:pPr>
      <w:bookmarkStart w:colFirst="0" w:colLast="0" w:name="_ebk9uytqjjjy" w:id="40"/>
      <w:bookmarkEnd w:id="40"/>
      <w:r w:rsidDel="00000000" w:rsidR="00000000" w:rsidRPr="00000000">
        <w:rPr>
          <w:rFonts w:ascii="Arial" w:cs="Arial" w:eastAsia="Arial" w:hAnsi="Arial"/>
          <w:rtl w:val="0"/>
        </w:rPr>
        <w:t xml:space="preserve">Una vez recopilada la información, se procede a la descripción de los hallazgos y resultados obtenidos en la investigación. Estos pueden presentarse mediante el uso de cuadros (tablas) y figuras (gráficos, capturas de pantalla, fotografías, diagramas, mapas conceptuales, planos, entre otros). En el cuerpo principal del trabajo se incorporarán aquellos elementos visuales de mayor relevancia para la argumentación, mientras que el resto se incluirá en los anexos correspondientes.</w:t>
      </w:r>
    </w:p>
    <w:p w:rsidR="00000000" w:rsidDel="00000000" w:rsidP="00000000" w:rsidRDefault="00000000" w:rsidRPr="00000000" w14:paraId="0000010A">
      <w:pPr>
        <w:spacing w:line="480" w:lineRule="auto"/>
        <w:ind w:firstLine="709"/>
        <w:jc w:val="both"/>
        <w:rPr>
          <w:rFonts w:ascii="Arial" w:cs="Arial" w:eastAsia="Arial" w:hAnsi="Arial"/>
        </w:rPr>
      </w:pPr>
      <w:bookmarkStart w:colFirst="0" w:colLast="0" w:name="_54f9kajg6mhg" w:id="41"/>
      <w:bookmarkEnd w:id="41"/>
      <w:r w:rsidDel="00000000" w:rsidR="00000000" w:rsidRPr="00000000">
        <w:rPr>
          <w:rFonts w:ascii="Arial" w:cs="Arial" w:eastAsia="Arial" w:hAnsi="Arial"/>
          <w:rtl w:val="0"/>
        </w:rPr>
        <w:t xml:space="preserve">Cada cuadro o figura debe ir acompañado de una descripción analítica y explicativa que permita destacar los aspectos significativos y facilitar la comprensión de los datos presentados de manera gráfica. Asimismo, es fundamental explicar la técnica metodológica utilizada para el análisis de los resultados.</w:t>
      </w:r>
    </w:p>
    <w:p w:rsidR="00000000" w:rsidDel="00000000" w:rsidP="00000000" w:rsidRDefault="00000000" w:rsidRPr="00000000" w14:paraId="0000010B">
      <w:pPr>
        <w:spacing w:line="480" w:lineRule="auto"/>
        <w:ind w:firstLine="709"/>
        <w:jc w:val="both"/>
        <w:rPr>
          <w:rFonts w:ascii="Arial" w:cs="Arial" w:eastAsia="Arial" w:hAnsi="Arial"/>
        </w:rPr>
      </w:pPr>
      <w:bookmarkStart w:colFirst="0" w:colLast="0" w:name="_ette4uh8o3uj" w:id="42"/>
      <w:bookmarkEnd w:id="42"/>
      <w:r w:rsidDel="00000000" w:rsidR="00000000" w:rsidRPr="00000000">
        <w:rPr>
          <w:rFonts w:ascii="Arial" w:cs="Arial" w:eastAsia="Arial" w:hAnsi="Arial"/>
          <w:rtl w:val="0"/>
        </w:rPr>
        <w:t xml:space="preserve">El propósito de esta sección es brindar una explicación e interpretación fundamentada de los resultados, a través del análisis de la información recabada. Para ello, se recuperan los conceptos y teorías expuestos en el marco teórico, lo que permite contextualizar y dar significado a los datos obtenidos.</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480" w:lineRule="auto"/>
        <w:jc w:val="both"/>
        <w:rPr>
          <w:rFonts w:ascii="Arial" w:cs="Arial" w:eastAsia="Arial" w:hAnsi="Arial"/>
          <w:b w:val="1"/>
          <w:bCs w:val="1"/>
        </w:rPr>
      </w:pPr>
      <w:r w:rsidDel="00000000" w:rsidR="00000000" w:rsidRPr="00000000">
        <w:rPr>
          <w:rFonts w:ascii="Arial" w:cs="Arial" w:eastAsia="Arial" w:hAnsi="Arial"/>
          <w:color w:val="202124"/>
          <w:highlight w:val="yellow"/>
          <w:rtl w:val="0"/>
        </w:rPr>
        <w:t xml:space="preserve">(Máximo tres cuartillas)</w:t>
      </w: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line="480" w:lineRule="auto"/>
        <w:jc w:val="both"/>
        <w:rPr/>
      </w:pPr>
      <w:bookmarkStart w:colFirst="0" w:colLast="0" w:name="_3oj0ut69p8u7" w:id="43"/>
      <w:bookmarkEnd w:id="43"/>
      <w:r w:rsidDel="00000000" w:rsidR="00000000" w:rsidRPr="00000000">
        <w:rPr>
          <w:rtl w:val="0"/>
        </w:rPr>
        <w:t xml:space="preserve">Conclusiones</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480" w:lineRule="auto"/>
        <w:ind w:right="49" w:firstLine="708"/>
        <w:jc w:val="both"/>
        <w:rPr>
          <w:rFonts w:ascii="Arial" w:cs="Arial" w:eastAsia="Arial" w:hAnsi="Arial"/>
        </w:rPr>
      </w:pPr>
      <w:bookmarkStart w:colFirst="0" w:colLast="0" w:name="_iuozxjt6irdc" w:id="44"/>
      <w:bookmarkEnd w:id="44"/>
      <w:r w:rsidDel="00000000" w:rsidR="00000000" w:rsidRPr="00000000">
        <w:rPr>
          <w:rFonts w:ascii="Arial" w:cs="Arial" w:eastAsia="Arial" w:hAnsi="Arial"/>
          <w:rtl w:val="0"/>
        </w:rPr>
        <w:t xml:space="preserve">Presentan los hallazgos y recomendaciones más relevantes del proyecto. Estas deben formularse de manera específica, concreta y clara, manteniendo una relación directa con el problema de investigación, los objetivos planteados y la hipótesis formulada.</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480" w:lineRule="auto"/>
        <w:jc w:val="both"/>
        <w:rPr>
          <w:rFonts w:ascii="Arial" w:cs="Arial" w:eastAsia="Arial" w:hAnsi="Arial"/>
          <w:b w:val="1"/>
          <w:bCs w:val="1"/>
        </w:rPr>
      </w:pPr>
      <w:r w:rsidDel="00000000" w:rsidR="00000000" w:rsidRPr="00000000">
        <w:rPr>
          <w:rFonts w:ascii="Arial" w:cs="Arial" w:eastAsia="Arial" w:hAnsi="Arial"/>
          <w:color w:val="202124"/>
          <w:highlight w:val="yellow"/>
          <w:rtl w:val="0"/>
        </w:rPr>
        <w:t xml:space="preserve">(Máximo dos cuartillas)</w:t>
      </w: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line="480" w:lineRule="auto"/>
        <w:jc w:val="both"/>
        <w:rPr/>
      </w:pPr>
      <w:bookmarkStart w:colFirst="0" w:colLast="0" w:name="_c1z7eqwqh1b1" w:id="45"/>
      <w:bookmarkEnd w:id="45"/>
      <w:r w:rsidDel="00000000" w:rsidR="00000000" w:rsidRPr="00000000">
        <w:rPr>
          <w:rtl w:val="0"/>
        </w:rPr>
        <w:t xml:space="preserve">Referencias bibliográficas</w:t>
      </w:r>
    </w:p>
    <w:p w:rsidR="00000000" w:rsidDel="00000000" w:rsidP="00000000" w:rsidRDefault="00000000" w:rsidRPr="00000000" w14:paraId="00000111">
      <w:pPr>
        <w:spacing w:line="480" w:lineRule="auto"/>
        <w:ind w:left="720"/>
        <w:rPr>
          <w:rFonts w:ascii="Arial" w:cs="Arial" w:eastAsia="Arial" w:hAnsi="Arial"/>
        </w:rPr>
      </w:pPr>
      <w:r w:rsidDel="00000000" w:rsidR="00000000" w:rsidRPr="00000000">
        <w:rPr>
          <w:rFonts w:ascii="Arial" w:cs="Arial" w:eastAsia="Arial" w:hAnsi="Arial"/>
          <w:rtl w:val="0"/>
        </w:rPr>
        <w:t xml:space="preserve">Aguirre-Montoya, R., &amp; Delgado-Reyes, F. (2022). Confiabilidad percibida y adopción de sistemas de información en bachilleratos tecnológicos mexicanos. </w:t>
      </w:r>
      <w:r w:rsidDel="00000000" w:rsidR="00000000" w:rsidRPr="00000000">
        <w:rPr>
          <w:rFonts w:ascii="Arial" w:cs="Arial" w:eastAsia="Arial" w:hAnsi="Arial"/>
          <w:i w:val="1"/>
          <w:iCs w:val="1"/>
          <w:rtl w:val="0"/>
        </w:rPr>
        <w:t xml:space="preserve">Revista Iberoamericana de Tecnología Educativa, 11</w:t>
      </w:r>
      <w:r w:rsidDel="00000000" w:rsidR="00000000" w:rsidRPr="00000000">
        <w:rPr>
          <w:rFonts w:ascii="Arial" w:cs="Arial" w:eastAsia="Arial" w:hAnsi="Arial"/>
          <w:rtl w:val="0"/>
        </w:rPr>
        <w:t xml:space="preserve">(2), 45–62.</w:t>
      </w:r>
    </w:p>
    <w:p w:rsidR="00000000" w:rsidDel="00000000" w:rsidP="00000000" w:rsidRDefault="00000000" w:rsidRPr="00000000" w14:paraId="00000112">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line="480" w:lineRule="auto"/>
        <w:ind w:left="720"/>
        <w:rPr>
          <w:rFonts w:ascii="Arial" w:cs="Arial" w:eastAsia="Arial" w:hAnsi="Arial"/>
        </w:rPr>
      </w:pPr>
      <w:r w:rsidDel="00000000" w:rsidR="00000000" w:rsidRPr="00000000">
        <w:rPr>
          <w:rFonts w:ascii="Arial" w:cs="Arial" w:eastAsia="Arial" w:hAnsi="Arial"/>
          <w:rtl w:val="0"/>
        </w:rPr>
        <w:t xml:space="preserve">Cruz-Benítez, A., &amp; Ramírez-Torres, M. (2021). Consumo de papel en instituciones de educación media superior: diagnóstico y alternativas digitales. </w:t>
      </w:r>
      <w:r w:rsidDel="00000000" w:rsidR="00000000" w:rsidRPr="00000000">
        <w:rPr>
          <w:rFonts w:ascii="Arial" w:cs="Arial" w:eastAsia="Arial" w:hAnsi="Arial"/>
          <w:i w:val="1"/>
          <w:iCs w:val="1"/>
          <w:rtl w:val="0"/>
        </w:rPr>
        <w:t xml:space="preserve">Revista Mexicana de Educación Ambiental, 8</w:t>
      </w:r>
      <w:r w:rsidDel="00000000" w:rsidR="00000000" w:rsidRPr="00000000">
        <w:rPr>
          <w:rFonts w:ascii="Arial" w:cs="Arial" w:eastAsia="Arial" w:hAnsi="Arial"/>
          <w:rtl w:val="0"/>
        </w:rPr>
        <w:t xml:space="preserve">(1), 12–28.</w:t>
      </w:r>
    </w:p>
    <w:p w:rsidR="00000000" w:rsidDel="00000000" w:rsidP="00000000" w:rsidRDefault="00000000" w:rsidRPr="00000000" w14:paraId="00000114">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5">
      <w:pPr>
        <w:spacing w:line="480" w:lineRule="auto"/>
        <w:ind w:left="720"/>
        <w:rPr>
          <w:rFonts w:ascii="Arial" w:cs="Arial" w:eastAsia="Arial" w:hAnsi="Arial"/>
        </w:rPr>
      </w:pPr>
      <w:r w:rsidDel="00000000" w:rsidR="00000000" w:rsidRPr="00000000">
        <w:rPr>
          <w:rFonts w:ascii="Arial" w:cs="Arial" w:eastAsia="Arial" w:hAnsi="Arial"/>
          <w:rtl w:val="0"/>
        </w:rPr>
        <w:t xml:space="preserve">Fernández-Gutiérrez, M., Giménez, G., &amp; Calero, J. (2020). Is the use of ICT in education leading to higher student outcomes? Analysis from the Spanish Autonomous Communities. </w:t>
      </w:r>
      <w:r w:rsidDel="00000000" w:rsidR="00000000" w:rsidRPr="00000000">
        <w:rPr>
          <w:rFonts w:ascii="Arial" w:cs="Arial" w:eastAsia="Arial" w:hAnsi="Arial"/>
          <w:i w:val="1"/>
          <w:iCs w:val="1"/>
          <w:rtl w:val="0"/>
        </w:rPr>
        <w:t xml:space="preserve">Computers &amp; Education, 157</w:t>
      </w:r>
      <w:r w:rsidDel="00000000" w:rsidR="00000000" w:rsidRPr="00000000">
        <w:rPr>
          <w:rFonts w:ascii="Arial" w:cs="Arial" w:eastAsia="Arial" w:hAnsi="Arial"/>
          <w:rtl w:val="0"/>
        </w:rPr>
        <w:t xml:space="preserve">, 103969.</w:t>
      </w:r>
    </w:p>
    <w:p w:rsidR="00000000" w:rsidDel="00000000" w:rsidP="00000000" w:rsidRDefault="00000000" w:rsidRPr="00000000" w14:paraId="00000116">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7">
      <w:pPr>
        <w:spacing w:line="480" w:lineRule="auto"/>
        <w:ind w:left="720"/>
        <w:rPr>
          <w:rFonts w:ascii="Arial" w:cs="Arial" w:eastAsia="Arial" w:hAnsi="Arial"/>
        </w:rPr>
      </w:pPr>
      <w:r w:rsidDel="00000000" w:rsidR="00000000" w:rsidRPr="00000000">
        <w:rPr>
          <w:rFonts w:ascii="Arial" w:cs="Arial" w:eastAsia="Arial" w:hAnsi="Arial"/>
          <w:rtl w:val="0"/>
        </w:rPr>
        <w:t xml:space="preserve">García-Velázquez, H., Núñez-López, S., &amp; Torres-Ávila, J. (2023). Automatización de procesos administrativos en planteles de la DGETI: estudio comparativo. </w:t>
      </w:r>
      <w:r w:rsidDel="00000000" w:rsidR="00000000" w:rsidRPr="00000000">
        <w:rPr>
          <w:rFonts w:ascii="Arial" w:cs="Arial" w:eastAsia="Arial" w:hAnsi="Arial"/>
          <w:i w:val="1"/>
          <w:iCs w:val="1"/>
          <w:rtl w:val="0"/>
        </w:rPr>
        <w:t xml:space="preserve">Innovación Educativa, 23</w:t>
      </w:r>
      <w:r w:rsidDel="00000000" w:rsidR="00000000" w:rsidRPr="00000000">
        <w:rPr>
          <w:rFonts w:ascii="Arial" w:cs="Arial" w:eastAsia="Arial" w:hAnsi="Arial"/>
          <w:rtl w:val="0"/>
        </w:rPr>
        <w:t xml:space="preserve">(91), 77–99.</w:t>
      </w:r>
    </w:p>
    <w:p w:rsidR="00000000" w:rsidDel="00000000" w:rsidP="00000000" w:rsidRDefault="00000000" w:rsidRPr="00000000" w14:paraId="00000118">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9">
      <w:pPr>
        <w:spacing w:line="480" w:lineRule="auto"/>
        <w:ind w:left="720"/>
        <w:rPr>
          <w:rFonts w:ascii="Arial" w:cs="Arial" w:eastAsia="Arial" w:hAnsi="Arial"/>
        </w:rPr>
      </w:pPr>
      <w:r w:rsidDel="00000000" w:rsidR="00000000" w:rsidRPr="00000000">
        <w:rPr>
          <w:rFonts w:ascii="Arial" w:cs="Arial" w:eastAsia="Arial" w:hAnsi="Arial"/>
          <w:rtl w:val="0"/>
        </w:rPr>
        <w:t xml:space="preserve">Herrera-Ávila, C., Domínguez-Solís, P., &amp; Flores-Ruiz, E. (2022). Impacto de los sistemas de notificación instantánea en la gestión escolar: evidencia empírica en México. </w:t>
      </w:r>
      <w:r w:rsidDel="00000000" w:rsidR="00000000" w:rsidRPr="00000000">
        <w:rPr>
          <w:rFonts w:ascii="Arial" w:cs="Arial" w:eastAsia="Arial" w:hAnsi="Arial"/>
          <w:i w:val="1"/>
          <w:iCs w:val="1"/>
          <w:rtl w:val="0"/>
        </w:rPr>
        <w:t xml:space="preserve">Tecnología, Ciencia y Educación, 21</w:t>
      </w:r>
      <w:r w:rsidDel="00000000" w:rsidR="00000000" w:rsidRPr="00000000">
        <w:rPr>
          <w:rFonts w:ascii="Arial" w:cs="Arial" w:eastAsia="Arial" w:hAnsi="Arial"/>
          <w:rtl w:val="0"/>
        </w:rPr>
        <w:t xml:space="preserve">, 5–29.</w:t>
      </w:r>
    </w:p>
    <w:p w:rsidR="00000000" w:rsidDel="00000000" w:rsidP="00000000" w:rsidRDefault="00000000" w:rsidRPr="00000000" w14:paraId="0000011A">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line="480" w:lineRule="auto"/>
        <w:ind w:left="720"/>
        <w:rPr>
          <w:rFonts w:ascii="Arial" w:cs="Arial" w:eastAsia="Arial" w:hAnsi="Arial"/>
        </w:rPr>
      </w:pPr>
      <w:r w:rsidDel="00000000" w:rsidR="00000000" w:rsidRPr="00000000">
        <w:rPr>
          <w:rFonts w:ascii="Arial" w:cs="Arial" w:eastAsia="Arial" w:hAnsi="Arial"/>
          <w:rtl w:val="0"/>
        </w:rPr>
        <w:t xml:space="preserve">Jiménez-Fuentes, L., &amp; Orozco-Vargas, R. (2023). Aceptación tecnológica en docentes de bachillerato: validación del modelo UTAUT2 en el contexto mexicano. </w:t>
      </w:r>
      <w:r w:rsidDel="00000000" w:rsidR="00000000" w:rsidRPr="00000000">
        <w:rPr>
          <w:rFonts w:ascii="Arial" w:cs="Arial" w:eastAsia="Arial" w:hAnsi="Arial"/>
          <w:i w:val="1"/>
          <w:iCs w:val="1"/>
          <w:rtl w:val="0"/>
        </w:rPr>
        <w:t xml:space="preserve">Pixel-Bit. Revista de Medios y Educación, 66</w:t>
      </w:r>
      <w:r w:rsidDel="00000000" w:rsidR="00000000" w:rsidRPr="00000000">
        <w:rPr>
          <w:rFonts w:ascii="Arial" w:cs="Arial" w:eastAsia="Arial" w:hAnsi="Arial"/>
          <w:rtl w:val="0"/>
        </w:rPr>
        <w:t xml:space="preserve">, 31–52.</w:t>
      </w:r>
    </w:p>
    <w:p w:rsidR="00000000" w:rsidDel="00000000" w:rsidP="00000000" w:rsidRDefault="00000000" w:rsidRPr="00000000" w14:paraId="0000011C">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D">
      <w:pPr>
        <w:spacing w:line="480" w:lineRule="auto"/>
        <w:ind w:left="720"/>
        <w:rPr>
          <w:rFonts w:ascii="Arial" w:cs="Arial" w:eastAsia="Arial" w:hAnsi="Arial"/>
        </w:rPr>
      </w:pPr>
      <w:r w:rsidDel="00000000" w:rsidR="00000000" w:rsidRPr="00000000">
        <w:rPr>
          <w:rFonts w:ascii="Arial" w:cs="Arial" w:eastAsia="Arial" w:hAnsi="Arial"/>
          <w:rtl w:val="0"/>
        </w:rPr>
        <w:t xml:space="preserve">López-Hernández, A., &amp; Martínez-Ramos, G. (2022). Plataformas digitales integradas y comunicación institucional en la educación media superior. </w:t>
      </w:r>
      <w:r w:rsidDel="00000000" w:rsidR="00000000" w:rsidRPr="00000000">
        <w:rPr>
          <w:rFonts w:ascii="Arial" w:cs="Arial" w:eastAsia="Arial" w:hAnsi="Arial"/>
          <w:i w:val="1"/>
          <w:iCs w:val="1"/>
          <w:rtl w:val="0"/>
        </w:rPr>
        <w:t xml:space="preserve">Apertura, 14</w:t>
      </w:r>
      <w:r w:rsidDel="00000000" w:rsidR="00000000" w:rsidRPr="00000000">
        <w:rPr>
          <w:rFonts w:ascii="Arial" w:cs="Arial" w:eastAsia="Arial" w:hAnsi="Arial"/>
          <w:rtl w:val="0"/>
        </w:rPr>
        <w:t xml:space="preserve">(1), 6–21.</w:t>
      </w:r>
    </w:p>
    <w:p w:rsidR="00000000" w:rsidDel="00000000" w:rsidP="00000000" w:rsidRDefault="00000000" w:rsidRPr="00000000" w14:paraId="0000011E">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F">
      <w:pPr>
        <w:spacing w:line="480" w:lineRule="auto"/>
        <w:ind w:left="720"/>
        <w:rPr>
          <w:rFonts w:ascii="Arial" w:cs="Arial" w:eastAsia="Arial" w:hAnsi="Arial"/>
        </w:rPr>
      </w:pPr>
      <w:r w:rsidDel="00000000" w:rsidR="00000000" w:rsidRPr="00000000">
        <w:rPr>
          <w:rFonts w:ascii="Arial" w:cs="Arial" w:eastAsia="Arial" w:hAnsi="Arial"/>
          <w:rtl w:val="0"/>
        </w:rPr>
        <w:t xml:space="preserve">Morales-Jiménez, R. (2022). </w:t>
      </w:r>
      <w:r w:rsidDel="00000000" w:rsidR="00000000" w:rsidRPr="00000000">
        <w:rPr>
          <w:rFonts w:ascii="Arial" w:cs="Arial" w:eastAsia="Arial" w:hAnsi="Arial"/>
          <w:i w:val="1"/>
          <w:iCs w:val="1"/>
          <w:rtl w:val="0"/>
        </w:rPr>
        <w:t xml:space="preserve">Aplicaciones web en la gestión educativa: fundamentos, arquitectura y casos de implementación. </w:t>
      </w:r>
      <w:r w:rsidDel="00000000" w:rsidR="00000000" w:rsidRPr="00000000">
        <w:rPr>
          <w:rFonts w:ascii="Arial" w:cs="Arial" w:eastAsia="Arial" w:hAnsi="Arial"/>
          <w:rtl w:val="0"/>
        </w:rPr>
        <w:t xml:space="preserve">Editorial Tecnológica Nacional.</w:t>
      </w:r>
    </w:p>
    <w:p w:rsidR="00000000" w:rsidDel="00000000" w:rsidP="00000000" w:rsidRDefault="00000000" w:rsidRPr="00000000" w14:paraId="00000120">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21">
      <w:pPr>
        <w:spacing w:line="480" w:lineRule="auto"/>
        <w:ind w:left="720"/>
        <w:rPr>
          <w:rFonts w:ascii="Arial" w:cs="Arial" w:eastAsia="Arial" w:hAnsi="Arial"/>
        </w:rPr>
      </w:pPr>
      <w:r w:rsidDel="00000000" w:rsidR="00000000" w:rsidRPr="00000000">
        <w:rPr>
          <w:rFonts w:ascii="Arial" w:cs="Arial" w:eastAsia="Arial" w:hAnsi="Arial"/>
          <w:rtl w:val="0"/>
        </w:rPr>
        <w:t xml:space="preserve">PNUMA. (2022). </w:t>
      </w:r>
      <w:r w:rsidDel="00000000" w:rsidR="00000000" w:rsidRPr="00000000">
        <w:rPr>
          <w:rFonts w:ascii="Arial" w:cs="Arial" w:eastAsia="Arial" w:hAnsi="Arial"/>
          <w:i w:val="1"/>
          <w:iCs w:val="1"/>
          <w:rtl w:val="0"/>
        </w:rPr>
        <w:t xml:space="preserve">Perspectivas del medio ambiente mundial: Resumen ejecutivo. </w:t>
      </w:r>
      <w:r w:rsidDel="00000000" w:rsidR="00000000" w:rsidRPr="00000000">
        <w:rPr>
          <w:rFonts w:ascii="Arial" w:cs="Arial" w:eastAsia="Arial" w:hAnsi="Arial"/>
          <w:rtl w:val="0"/>
        </w:rPr>
        <w:t xml:space="preserve">Programa de las Naciones Unidas para el Medio Ambiente.</w:t>
      </w:r>
    </w:p>
    <w:p w:rsidR="00000000" w:rsidDel="00000000" w:rsidP="00000000" w:rsidRDefault="00000000" w:rsidRPr="00000000" w14:paraId="00000122">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23">
      <w:pPr>
        <w:spacing w:line="480" w:lineRule="auto"/>
        <w:ind w:left="720"/>
        <w:rPr>
          <w:rFonts w:ascii="Arial" w:cs="Arial" w:eastAsia="Arial" w:hAnsi="Arial"/>
        </w:rPr>
      </w:pPr>
      <w:r w:rsidDel="00000000" w:rsidR="00000000" w:rsidRPr="00000000">
        <w:rPr>
          <w:rFonts w:ascii="Arial" w:cs="Arial" w:eastAsia="Arial" w:hAnsi="Arial"/>
          <w:rtl w:val="0"/>
        </w:rPr>
        <w:t xml:space="preserve">Rodríguez-Castillo, E., &amp; Pérez-Núñez, I. (2021). Sistemas web para la gestión de justificantes en planteles de educación tecnológica: un estudio de implementación. </w:t>
      </w:r>
      <w:r w:rsidDel="00000000" w:rsidR="00000000" w:rsidRPr="00000000">
        <w:rPr>
          <w:rFonts w:ascii="Arial" w:cs="Arial" w:eastAsia="Arial" w:hAnsi="Arial"/>
          <w:i w:val="1"/>
          <w:iCs w:val="1"/>
          <w:rtl w:val="0"/>
        </w:rPr>
        <w:t xml:space="preserve">Revista de Investigación Educativa, 39</w:t>
      </w:r>
      <w:r w:rsidDel="00000000" w:rsidR="00000000" w:rsidRPr="00000000">
        <w:rPr>
          <w:rFonts w:ascii="Arial" w:cs="Arial" w:eastAsia="Arial" w:hAnsi="Arial"/>
          <w:rtl w:val="0"/>
        </w:rPr>
        <w:t xml:space="preserve">(2), 413–431.</w:t>
      </w:r>
    </w:p>
    <w:p w:rsidR="00000000" w:rsidDel="00000000" w:rsidP="00000000" w:rsidRDefault="00000000" w:rsidRPr="00000000" w14:paraId="00000124">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25">
      <w:pPr>
        <w:spacing w:line="480" w:lineRule="auto"/>
        <w:ind w:left="720"/>
        <w:rPr>
          <w:rFonts w:ascii="Arial" w:cs="Arial" w:eastAsia="Arial" w:hAnsi="Arial"/>
        </w:rPr>
      </w:pPr>
      <w:r w:rsidDel="00000000" w:rsidR="00000000" w:rsidRPr="00000000">
        <w:rPr>
          <w:rFonts w:ascii="Arial" w:cs="Arial" w:eastAsia="Arial" w:hAnsi="Arial"/>
          <w:rtl w:val="0"/>
        </w:rPr>
        <w:t xml:space="preserve">Vargas-Mendoza, T., &amp; Solis-Estrada, K. (2023). Diseño centrado en el usuario en aplicaciones educativas: criterios de usabilidad para comunidades con heterogeneidad tecnológica. </w:t>
      </w:r>
      <w:r w:rsidDel="00000000" w:rsidR="00000000" w:rsidRPr="00000000">
        <w:rPr>
          <w:rFonts w:ascii="Arial" w:cs="Arial" w:eastAsia="Arial" w:hAnsi="Arial"/>
          <w:i w:val="1"/>
          <w:iCs w:val="1"/>
          <w:rtl w:val="0"/>
        </w:rPr>
        <w:t xml:space="preserve">Edutec. Revista Electrónica de Tecnología Educativa, 83</w:t>
      </w:r>
      <w:r w:rsidDel="00000000" w:rsidR="00000000" w:rsidRPr="00000000">
        <w:rPr>
          <w:rFonts w:ascii="Arial" w:cs="Arial" w:eastAsia="Arial" w:hAnsi="Arial"/>
          <w:rtl w:val="0"/>
        </w:rPr>
        <w:t xml:space="preserve">, 1–19.</w:t>
      </w:r>
    </w:p>
    <w:p w:rsidR="00000000" w:rsidDel="00000000" w:rsidP="00000000" w:rsidRDefault="00000000" w:rsidRPr="00000000" w14:paraId="00000126">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27">
      <w:pPr>
        <w:spacing w:line="480" w:lineRule="auto"/>
        <w:ind w:left="720"/>
        <w:rPr>
          <w:rFonts w:ascii="Arial" w:cs="Arial" w:eastAsia="Arial" w:hAnsi="Arial"/>
        </w:rPr>
      </w:pPr>
      <w:r w:rsidDel="00000000" w:rsidR="00000000" w:rsidRPr="00000000">
        <w:rPr>
          <w:rFonts w:ascii="Arial" w:cs="Arial" w:eastAsia="Arial" w:hAnsi="Arial"/>
          <w:rtl w:val="0"/>
        </w:rPr>
        <w:t xml:space="preserve">Venkatesh, V., Thong, J. Y., &amp; Xu, X. (2012). Consumer acceptance and use of information technology: Extending the unified theory of acceptance and use of technology. </w:t>
      </w:r>
      <w:r w:rsidDel="00000000" w:rsidR="00000000" w:rsidRPr="00000000">
        <w:rPr>
          <w:rFonts w:ascii="Arial" w:cs="Arial" w:eastAsia="Arial" w:hAnsi="Arial"/>
          <w:i w:val="1"/>
          <w:iCs w:val="1"/>
          <w:rtl w:val="0"/>
        </w:rPr>
        <w:t xml:space="preserve">MIS Quarterly, 36</w:t>
      </w:r>
      <w:r w:rsidDel="00000000" w:rsidR="00000000" w:rsidRPr="00000000">
        <w:rPr>
          <w:rFonts w:ascii="Arial" w:cs="Arial" w:eastAsia="Arial" w:hAnsi="Arial"/>
          <w:rtl w:val="0"/>
        </w:rPr>
        <w:t xml:space="preserve">(1), 157–178.</w:t>
      </w:r>
    </w:p>
    <w:p w:rsidR="00000000" w:rsidDel="00000000" w:rsidP="00000000" w:rsidRDefault="00000000" w:rsidRPr="00000000" w14:paraId="00000128">
      <w:pPr>
        <w:spacing w:line="48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Style w:val="Heading1"/>
        <w:spacing w:line="480" w:lineRule="auto"/>
        <w:jc w:val="both"/>
        <w:rPr/>
      </w:pPr>
      <w:bookmarkStart w:colFirst="0" w:colLast="0" w:name="_psbq5qw0z65q" w:id="46"/>
      <w:bookmarkEnd w:id="46"/>
      <w:r w:rsidDel="00000000" w:rsidR="00000000" w:rsidRPr="00000000">
        <w:rPr>
          <w:rtl w:val="0"/>
        </w:rPr>
        <w:t xml:space="preserve">Anexos</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480" w:lineRule="auto"/>
        <w:ind w:right="49" w:firstLine="708"/>
        <w:jc w:val="both"/>
        <w:rPr>
          <w:rFonts w:ascii="Arial" w:cs="Arial" w:eastAsia="Arial" w:hAnsi="Arial"/>
        </w:rPr>
      </w:pPr>
      <w:r w:rsidDel="00000000" w:rsidR="00000000" w:rsidRPr="00000000">
        <w:rPr>
          <w:rFonts w:ascii="Arial" w:cs="Arial" w:eastAsia="Arial" w:hAnsi="Arial"/>
          <w:rtl w:val="0"/>
        </w:rPr>
        <w:t xml:space="preserve">Se incorporan al final del trabajo de investigación y contienen material complementario como tablas, gráficos, instrumentos o documentos, que aportan evidencia adicional y profundidad al estudio. Es requisito que cada anexo sea referido en el apartado correspondiente del cuerpo del texto, siguiendo una secuencia alfanumérica según el orden de su mención. No se numeran, se presentan por letras; por ejemplo: Anexo A. título.</w:t>
      </w:r>
    </w:p>
    <w:p w:rsidR="00000000" w:rsidDel="00000000" w:rsidP="00000000" w:rsidRDefault="00000000" w:rsidRPr="00000000" w14:paraId="0000012B">
      <w:pPr>
        <w:spacing w:line="480" w:lineRule="auto"/>
        <w:ind w:right="49"/>
        <w:jc w:val="both"/>
        <w:rPr>
          <w:rFonts w:ascii="Arial" w:cs="Arial" w:eastAsia="Arial" w:hAnsi="Arial"/>
        </w:rPr>
      </w:pPr>
      <w:r w:rsidDel="00000000" w:rsidR="00000000" w:rsidRPr="00000000">
        <w:rPr>
          <w:rFonts w:ascii="Arial" w:cs="Arial" w:eastAsia="Arial" w:hAnsi="Arial"/>
          <w:color w:val="202124"/>
          <w:highlight w:val="yellow"/>
          <w:rtl w:val="0"/>
        </w:rPr>
        <w:t xml:space="preserve">(Máximo tres cuartillas - para titulación pueden ser más)</w:t>
      </w:r>
      <w:r w:rsidDel="00000000" w:rsidR="00000000" w:rsidRPr="00000000">
        <w:rPr>
          <w:rtl w:val="0"/>
        </w:rPr>
      </w:r>
    </w:p>
    <w:p w:rsidR="00000000" w:rsidDel="00000000" w:rsidP="00000000" w:rsidRDefault="00000000" w:rsidRPr="00000000" w14:paraId="0000012C">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D">
      <w:pPr>
        <w:spacing w:line="480" w:lineRule="auto"/>
        <w:jc w:val="both"/>
        <w:rPr>
          <w:rFonts w:ascii="Arial" w:cs="Arial" w:eastAsia="Arial" w:hAnsi="Arial"/>
        </w:rPr>
      </w:pPr>
      <w:bookmarkStart w:colFirst="0" w:colLast="0" w:name="_m8l4uv4hnxdr" w:id="47"/>
      <w:bookmarkEnd w:id="47"/>
      <w:r w:rsidDel="00000000" w:rsidR="00000000" w:rsidRPr="00000000">
        <w:rPr>
          <w:rtl w:val="0"/>
        </w:rPr>
      </w:r>
    </w:p>
    <w:p w:rsidR="00000000" w:rsidDel="00000000" w:rsidP="00000000" w:rsidRDefault="00000000" w:rsidRPr="00000000" w14:paraId="0000012E">
      <w:pPr>
        <w:tabs>
          <w:tab w:val="left" w:leader="none" w:pos="5430"/>
        </w:tabs>
        <w:spacing w:line="360" w:lineRule="auto"/>
        <w:rPr>
          <w:rFonts w:ascii="Arial" w:cs="Arial" w:eastAsia="Arial" w:hAnsi="Arial"/>
          <w:sz w:val="22"/>
          <w:szCs w:val="22"/>
        </w:rPr>
      </w:pPr>
      <w:r w:rsidDel="00000000" w:rsidR="00000000" w:rsidRPr="00000000">
        <w:rPr>
          <w:rtl w:val="0"/>
        </w:rPr>
      </w:r>
    </w:p>
    <w:sectPr>
      <w:headerReference r:id="rId6" w:type="default"/>
      <w:footerReference r:id="rId7" w:type="default"/>
      <w:pgSz w:h="15840" w:w="12240" w:orient="portrait"/>
      <w:pgMar w:bottom="1417" w:top="1417" w:left="1417" w:right="1417" w:header="709" w:footer="12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top w:space="0" w:sz="0" w:val="nil"/>
        <w:left w:space="0" w:sz="0" w:val="nil"/>
        <w:bottom w:space="0" w:sz="0" w:val="nil"/>
        <w:right w:space="0" w:sz="0" w:val="nil"/>
        <w:between w:space="0" w:sz="0" w:val="nil"/>
      </w:pBdr>
      <w:jc w:val="right"/>
      <w:rPr>
        <w:color w:val="00000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jc w:val="center"/>
      <w:rPr>
        <w:rFonts w:ascii="Montserrat SemiBold" w:cs="Montserrat SemiBold" w:eastAsia="Montserrat SemiBold" w:hAnsi="Montserrat SemiBold"/>
        <w:color w:val="b38e5d"/>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JUSTIFICANTES 37</w:t>
    </w:r>
  </w:p>
  <w:p w:rsidR="00000000" w:rsidDel="00000000" w:rsidP="00000000" w:rsidRDefault="00000000" w:rsidRPr="00000000" w14:paraId="00000130">
    <w:pPr>
      <w:rPr>
        <w:rFonts w:ascii="Arial" w:cs="Arial" w:eastAsia="Arial" w:hAnsi="Arial"/>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Arial" w:cs="Arial" w:eastAsia="Arial" w:hAnsi="Arial"/>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