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Lines w:val="1"/>
        <w:widowControl w:val="1"/>
        <w:spacing w:line="480" w:lineRule="auto"/>
        <w:jc w:val="left"/>
        <w:rPr/>
      </w:pPr>
      <w:bookmarkStart w:colFirst="0" w:colLast="0" w:name="_3w2fyvl196sm" w:id="0"/>
      <w:bookmarkEnd w:id="0"/>
      <w:r w:rsidDel="00000000" w:rsidR="00000000" w:rsidRPr="00000000">
        <w:rPr>
          <w:rtl w:val="0"/>
        </w:rPr>
        <w:t xml:space="preserve">Introducción</w:t>
      </w:r>
    </w:p>
    <w:p w:rsidR="00000000" w:rsidDel="00000000" w:rsidP="00000000" w:rsidRDefault="00000000" w:rsidRPr="00000000" w14:paraId="00000002">
      <w:pPr>
        <w:keepLines w:val="1"/>
        <w:widowControl w:val="1"/>
        <w:spacing w:line="480" w:lineRule="auto"/>
        <w:ind w:firstLine="719.999989186685"/>
        <w:rPr>
          <w:rFonts w:ascii="Arial" w:cs="Arial" w:eastAsia="Arial" w:hAnsi="Arial"/>
        </w:rPr>
      </w:pPr>
      <w:r w:rsidDel="00000000" w:rsidR="00000000" w:rsidRPr="00000000">
        <w:rPr>
          <w:rFonts w:ascii="Arial" w:cs="Arial" w:eastAsia="Arial" w:hAnsi="Arial"/>
          <w:rtl w:val="0"/>
        </w:rPr>
        <w:t xml:space="preserve">En el presente documento se desarrolla el análisis de JUSTIFICANTES 37, una aplicación web diseñada para automatizar el proceso de solicitud y validación de justificantes escolares en el Centro de Bachillerato Tecnológico Industrial y de Servicios No. 37 (CBTis 37). Este proyecto nació de una necesidad real identificada dentro del plantel.</w:t>
      </w:r>
    </w:p>
    <w:p w:rsidR="00000000" w:rsidDel="00000000" w:rsidP="00000000" w:rsidRDefault="00000000" w:rsidRPr="00000000" w14:paraId="00000003">
      <w:pPr>
        <w:keepLines w:val="1"/>
        <w:widowControl w:val="1"/>
        <w:spacing w:line="480" w:lineRule="auto"/>
        <w:ind w:firstLine="719.999989186685"/>
        <w:rPr>
          <w:rFonts w:ascii="Arial" w:cs="Arial" w:eastAsia="Arial" w:hAnsi="Arial"/>
        </w:rPr>
      </w:pPr>
      <w:r w:rsidDel="00000000" w:rsidR="00000000" w:rsidRPr="00000000">
        <w:rPr>
          <w:rFonts w:ascii="Arial" w:cs="Arial" w:eastAsia="Arial" w:hAnsi="Arial"/>
          <w:rtl w:val="0"/>
        </w:rPr>
        <w:t xml:space="preserve">La investigación se desarrolla bajo un enfoque cualitativo de estudio de caso, con el objetivo de analizar la percepción de los docentes del CBTis 37 respecto al uso de la herramienta, explorando dimensiones como el contenido, el diseño, la experiencia de uso y la facilidad de manejo. </w:t>
      </w:r>
    </w:p>
    <w:p w:rsidR="00000000" w:rsidDel="00000000" w:rsidP="00000000" w:rsidRDefault="00000000" w:rsidRPr="00000000" w14:paraId="00000004">
      <w:pPr>
        <w:keepLines w:val="1"/>
        <w:widowControl w:val="1"/>
        <w:spacing w:line="480" w:lineRule="auto"/>
        <w:ind w:firstLine="719.999989186685"/>
        <w:rPr>
          <w:rFonts w:ascii="Arial" w:cs="Arial" w:eastAsia="Arial" w:hAnsi="Arial"/>
        </w:rPr>
      </w:pPr>
      <w:r w:rsidDel="00000000" w:rsidR="00000000" w:rsidRPr="00000000">
        <w:rPr>
          <w:rFonts w:ascii="Arial" w:cs="Arial" w:eastAsia="Arial" w:hAnsi="Arial"/>
          <w:rtl w:val="0"/>
        </w:rPr>
        <w:t xml:space="preserve">Para ello se aplica entrevista semiestructurada a una muestra de 5 docentes, 5 alumnos y 5 trabajadores del personal administrativo. Este proyecto se alinea con tres objetivos de desarrollo sostenible de la Agenda 2030: el ODS 4 (Educación de calidad), al mejorar los procesos educativos y administrativos del plantel; el ODS 12 (Producción y consumo responsables), al reducir el consumo de papel; y el ODS 15 (Vida de ecosistemas terrestres), al disminuir la generación de residuos derivados de los trámites físicos.</w:t>
      </w:r>
    </w:p>
    <w:p w:rsidR="00000000" w:rsidDel="00000000" w:rsidP="00000000" w:rsidRDefault="00000000" w:rsidRPr="00000000" w14:paraId="00000005">
      <w:pPr>
        <w:keepLines w:val="1"/>
        <w:widowControl w:val="1"/>
        <w:spacing w:line="480" w:lineRule="auto"/>
        <w:ind w:firstLine="567"/>
        <w:rPr>
          <w:rFonts w:ascii="Arial" w:cs="Arial" w:eastAsia="Arial" w:hAnsi="Arial"/>
        </w:rPr>
      </w:pPr>
      <w:bookmarkStart w:colFirst="0" w:colLast="0" w:name="_s0zovjipqbli" w:id="1"/>
      <w:bookmarkEnd w:id="1"/>
      <w:r w:rsidDel="00000000" w:rsidR="00000000" w:rsidRPr="00000000">
        <w:rPr>
          <w:rtl w:val="0"/>
        </w:rPr>
      </w:r>
    </w:p>
    <w:p w:rsidR="00000000" w:rsidDel="00000000" w:rsidP="00000000" w:rsidRDefault="00000000" w:rsidRPr="00000000" w14:paraId="00000006">
      <w:pPr>
        <w:keepLines w:val="1"/>
        <w:widowControl w:val="1"/>
        <w:spacing w:line="480" w:lineRule="auto"/>
        <w:ind w:firstLine="708"/>
        <w:rPr>
          <w:rFonts w:ascii="Arial" w:cs="Arial" w:eastAsia="Arial" w:hAnsi="Arial"/>
        </w:rPr>
      </w:pPr>
      <w:bookmarkStart w:colFirst="0" w:colLast="0" w:name="_ived8v1non2d" w:id="2"/>
      <w:bookmarkEnd w:id="2"/>
      <w:r w:rsidDel="00000000" w:rsidR="00000000" w:rsidRPr="00000000">
        <w:rPr>
          <w:rtl w:val="0"/>
        </w:rPr>
      </w:r>
    </w:p>
    <w:p w:rsidR="00000000" w:rsidDel="00000000" w:rsidP="00000000" w:rsidRDefault="00000000" w:rsidRPr="00000000" w14:paraId="00000007">
      <w:pPr>
        <w:keepLines w:val="1"/>
        <w:widowControl w:val="1"/>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08">
      <w:pPr>
        <w:keepLines w:val="1"/>
        <w:widowControl w:val="1"/>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09">
      <w:pPr>
        <w:keepLines w:val="1"/>
        <w:widowControl w:val="1"/>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0A">
      <w:pPr>
        <w:keepLines w:val="1"/>
        <w:widowControl w:val="1"/>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0B">
      <w:pPr>
        <w:pStyle w:val="Heading1"/>
        <w:keepLines w:val="1"/>
        <w:widowControl w:val="1"/>
        <w:spacing w:line="480" w:lineRule="auto"/>
        <w:jc w:val="left"/>
        <w:rPr>
          <w:rFonts w:ascii="Arial" w:cs="Arial" w:eastAsia="Arial" w:hAnsi="Arial"/>
        </w:rPr>
      </w:pPr>
      <w:bookmarkStart w:colFirst="0" w:colLast="0" w:name="_yvhwys2n1fil" w:id="3"/>
      <w:bookmarkEnd w:id="3"/>
      <w:r w:rsidDel="00000000" w:rsidR="00000000" w:rsidRPr="00000000">
        <w:rPr>
          <w:rtl w:val="0"/>
        </w:rPr>
        <w:t xml:space="preserve">Planteamiento del problema</w:t>
      </w:r>
      <w:r w:rsidDel="00000000" w:rsidR="00000000" w:rsidRPr="00000000">
        <w:rPr>
          <w:rtl w:val="0"/>
        </w:rPr>
      </w:r>
    </w:p>
    <w:p w:rsidR="00000000" w:rsidDel="00000000" w:rsidP="00000000" w:rsidRDefault="00000000" w:rsidRPr="00000000" w14:paraId="0000000C">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El Centro de Bachillerato Tecnológico Industrial y de Servicios No. 37 (CBTis 37) enfrenta una problemática en torno al manejo de justificantes escolares. Actualmente el proceso de recepción, validación y archivo de dichos documentos se realiza de manera física e individual, lo que genera pérdida de tiempo y una carga excesiva tanto para el personal administrativo como para los docentes y alumnos del plantel.</w:t>
      </w:r>
    </w:p>
    <w:p w:rsidR="00000000" w:rsidDel="00000000" w:rsidP="00000000" w:rsidRDefault="00000000" w:rsidRPr="00000000" w14:paraId="0000000D">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La necesidad de agilizar este sistema es urgente. El personal administrativo dedica una parte considerable de su jornada en revisar y almacenar documentos uno por uno, sin contar con un mecanismo centralizado que permita rastrear, validar o consultar las solicitudes de manera eficiente. </w:t>
      </w:r>
    </w:p>
    <w:p w:rsidR="00000000" w:rsidDel="00000000" w:rsidP="00000000" w:rsidRDefault="00000000" w:rsidRPr="00000000" w14:paraId="0000000E">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Por su parte, los docentes deben gestionar las faltas de sus alumnos sin acceso inmediato a información actualizada sobre los justificantes presentados, lo que dificulta la toma de decisiones oportunas. Los alumnos, a su vez, se enfrentan a procesos tardados, susceptibles a errores o extravíos de sus documentos. </w:t>
      </w:r>
    </w:p>
    <w:p w:rsidR="00000000" w:rsidDel="00000000" w:rsidP="00000000" w:rsidRDefault="00000000" w:rsidRPr="00000000" w14:paraId="0000000F">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A esta ineficiencia operativa se suma el problema ambiental derivado del uso excesivo de papel. El registro físico de justificantes implica un consumo desmedido de recursos naturales y una generación innecesaria de residuos, en contravención con los principios de producción y consumo responsable que promueve el ODS 12. La falta de una plataforma digital que integre al personal administrativo, docentes y alumnos perpetúa una dinámica ineficiente y poco sustentable dentro de la institución.</w:t>
      </w:r>
    </w:p>
    <w:p w:rsidR="00000000" w:rsidDel="00000000" w:rsidP="00000000" w:rsidRDefault="00000000" w:rsidRPr="00000000" w14:paraId="00000010">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Ante este escenario, JUSTIFICANTES 37 surge como una propuesta tecnológica orientada a resolver esta problemática mediante la automatización del proceso de gestión de justificantes, la reducción del uso del papel y la mejora en la comunicación entre todos los involucrados.</w:t>
      </w:r>
    </w:p>
    <w:p w:rsidR="00000000" w:rsidDel="00000000" w:rsidP="00000000" w:rsidRDefault="00000000" w:rsidRPr="00000000" w14:paraId="00000011">
      <w:pPr>
        <w:keepLines w:val="1"/>
        <w:widowControl w:val="1"/>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12">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¿De qué manera la implementación de una aplicación web de gestión de justificantes escolares mejora el proceso de solicitud y validación en el CBTis 37?</w:t>
      </w:r>
    </w:p>
    <w:p w:rsidR="00000000" w:rsidDel="00000000" w:rsidP="00000000" w:rsidRDefault="00000000" w:rsidRPr="00000000" w14:paraId="00000013">
      <w:pPr>
        <w:keepLines w:val="1"/>
        <w:widowControl w:val="1"/>
        <w:spacing w:after="225" w:line="480" w:lineRule="auto"/>
        <w:ind w:firstLine="720"/>
        <w:rPr>
          <w:rFonts w:ascii="Arial" w:cs="Arial" w:eastAsia="Arial" w:hAnsi="Arial"/>
        </w:rPr>
      </w:pPr>
      <w:r w:rsidDel="00000000" w:rsidR="00000000" w:rsidRPr="00000000">
        <w:rPr>
          <w:rFonts w:ascii="Arial" w:cs="Arial" w:eastAsia="Arial" w:hAnsi="Arial"/>
          <w:rtl w:val="0"/>
        </w:rPr>
        <w:t xml:space="preserve">¿La aplicación puede ser vista por los docentes como una herramienta confiable para justificar faltas escolares?</w:t>
      </w:r>
      <w:r w:rsidDel="00000000" w:rsidR="00000000" w:rsidRPr="00000000">
        <w:rPr>
          <w:rtl w:val="0"/>
        </w:rPr>
      </w:r>
    </w:p>
    <w:p w:rsidR="00000000" w:rsidDel="00000000" w:rsidP="00000000" w:rsidRDefault="00000000" w:rsidRPr="00000000" w14:paraId="00000014">
      <w:pPr>
        <w:keepLines w:val="1"/>
        <w:widowControl w:val="1"/>
        <w:spacing w:line="480" w:lineRule="auto"/>
        <w:rPr>
          <w:rFonts w:ascii="Arial" w:cs="Arial" w:eastAsia="Arial" w:hAnsi="Arial"/>
        </w:rPr>
      </w:pPr>
      <w:bookmarkStart w:colFirst="0" w:colLast="0" w:name="_4tgk66nf0isv" w:id="4"/>
      <w:bookmarkEnd w:id="4"/>
      <w:r w:rsidDel="00000000" w:rsidR="00000000" w:rsidRPr="00000000">
        <w:rPr>
          <w:rtl w:val="0"/>
        </w:rPr>
      </w:r>
    </w:p>
    <w:p w:rsidR="00000000" w:rsidDel="00000000" w:rsidP="00000000" w:rsidRDefault="00000000" w:rsidRPr="00000000" w14:paraId="00000015">
      <w:pPr>
        <w:pStyle w:val="Heading1"/>
        <w:keepLines w:val="1"/>
        <w:widowControl w:val="1"/>
        <w:spacing w:line="480" w:lineRule="auto"/>
        <w:jc w:val="left"/>
        <w:rPr/>
      </w:pPr>
      <w:bookmarkStart w:colFirst="0" w:colLast="0" w:name="_poc6v3em43gu" w:id="5"/>
      <w:bookmarkEnd w:id="5"/>
      <w:r w:rsidDel="00000000" w:rsidR="00000000" w:rsidRPr="00000000">
        <w:rPr>
          <w:rtl w:val="0"/>
        </w:rPr>
      </w:r>
    </w:p>
    <w:p w:rsidR="00000000" w:rsidDel="00000000" w:rsidP="00000000" w:rsidRDefault="00000000" w:rsidRPr="00000000" w14:paraId="00000016">
      <w:pPr>
        <w:pStyle w:val="Heading1"/>
        <w:keepLines w:val="1"/>
        <w:widowControl w:val="1"/>
        <w:spacing w:line="480" w:lineRule="auto"/>
        <w:jc w:val="left"/>
        <w:rPr/>
      </w:pPr>
      <w:bookmarkStart w:colFirst="0" w:colLast="0" w:name="_m4ite664h2i8" w:id="6"/>
      <w:bookmarkEnd w:id="6"/>
      <w:r w:rsidDel="00000000" w:rsidR="00000000" w:rsidRPr="00000000">
        <w:rPr>
          <w:rtl w:val="0"/>
        </w:rPr>
      </w:r>
    </w:p>
    <w:p w:rsidR="00000000" w:rsidDel="00000000" w:rsidP="00000000" w:rsidRDefault="00000000" w:rsidRPr="00000000" w14:paraId="00000017">
      <w:pPr>
        <w:keepLines w:val="1"/>
        <w:widowControl w:val="1"/>
        <w:spacing w:line="480" w:lineRule="auto"/>
        <w:rPr/>
      </w:pPr>
      <w:r w:rsidDel="00000000" w:rsidR="00000000" w:rsidRPr="00000000">
        <w:rPr>
          <w:rtl w:val="0"/>
        </w:rPr>
      </w:r>
    </w:p>
    <w:p w:rsidR="00000000" w:rsidDel="00000000" w:rsidP="00000000" w:rsidRDefault="00000000" w:rsidRPr="00000000" w14:paraId="00000018">
      <w:pPr>
        <w:keepLines w:val="1"/>
        <w:widowControl w:val="1"/>
        <w:spacing w:line="480" w:lineRule="auto"/>
        <w:rPr/>
      </w:pPr>
      <w:r w:rsidDel="00000000" w:rsidR="00000000" w:rsidRPr="00000000">
        <w:rPr>
          <w:rtl w:val="0"/>
        </w:rPr>
      </w:r>
    </w:p>
    <w:p w:rsidR="00000000" w:rsidDel="00000000" w:rsidP="00000000" w:rsidRDefault="00000000" w:rsidRPr="00000000" w14:paraId="00000019">
      <w:pPr>
        <w:keepLines w:val="1"/>
        <w:widowControl w:val="1"/>
        <w:spacing w:line="480" w:lineRule="auto"/>
        <w:rPr/>
      </w:pPr>
      <w:r w:rsidDel="00000000" w:rsidR="00000000" w:rsidRPr="00000000">
        <w:rPr>
          <w:rtl w:val="0"/>
        </w:rPr>
      </w:r>
    </w:p>
    <w:p w:rsidR="00000000" w:rsidDel="00000000" w:rsidP="00000000" w:rsidRDefault="00000000" w:rsidRPr="00000000" w14:paraId="0000001A">
      <w:pPr>
        <w:pStyle w:val="Heading1"/>
        <w:keepLines w:val="1"/>
        <w:widowControl w:val="1"/>
        <w:spacing w:line="480" w:lineRule="auto"/>
        <w:jc w:val="left"/>
        <w:rPr/>
      </w:pPr>
      <w:bookmarkStart w:colFirst="0" w:colLast="0" w:name="_4r8jx9awe8xl" w:id="7"/>
      <w:bookmarkEnd w:id="7"/>
      <w:r w:rsidDel="00000000" w:rsidR="00000000" w:rsidRPr="00000000">
        <w:rPr>
          <w:rtl w:val="0"/>
        </w:rPr>
      </w:r>
    </w:p>
    <w:p w:rsidR="00000000" w:rsidDel="00000000" w:rsidP="00000000" w:rsidRDefault="00000000" w:rsidRPr="00000000" w14:paraId="0000001B">
      <w:pPr>
        <w:keepLines w:val="1"/>
        <w:widowControl w:val="1"/>
        <w:spacing w:line="480" w:lineRule="auto"/>
        <w:rPr/>
      </w:pPr>
      <w:r w:rsidDel="00000000" w:rsidR="00000000" w:rsidRPr="00000000">
        <w:rPr>
          <w:rtl w:val="0"/>
        </w:rPr>
      </w:r>
    </w:p>
    <w:p w:rsidR="00000000" w:rsidDel="00000000" w:rsidP="00000000" w:rsidRDefault="00000000" w:rsidRPr="00000000" w14:paraId="0000001C">
      <w:pPr>
        <w:keepLines w:val="1"/>
        <w:widowControl w:val="1"/>
        <w:spacing w:line="480" w:lineRule="auto"/>
        <w:rPr/>
      </w:pPr>
      <w:r w:rsidDel="00000000" w:rsidR="00000000" w:rsidRPr="00000000">
        <w:rPr>
          <w:rtl w:val="0"/>
        </w:rPr>
      </w:r>
    </w:p>
    <w:p w:rsidR="00000000" w:rsidDel="00000000" w:rsidP="00000000" w:rsidRDefault="00000000" w:rsidRPr="00000000" w14:paraId="0000001D">
      <w:pPr>
        <w:keepLines w:val="1"/>
        <w:widowControl w:val="1"/>
        <w:spacing w:line="480" w:lineRule="auto"/>
        <w:rPr/>
      </w:pPr>
      <w:r w:rsidDel="00000000" w:rsidR="00000000" w:rsidRPr="00000000">
        <w:rPr>
          <w:rtl w:val="0"/>
        </w:rPr>
      </w:r>
    </w:p>
    <w:p w:rsidR="00000000" w:rsidDel="00000000" w:rsidP="00000000" w:rsidRDefault="00000000" w:rsidRPr="00000000" w14:paraId="0000001E">
      <w:pPr>
        <w:keepLines w:val="1"/>
        <w:widowControl w:val="1"/>
        <w:spacing w:line="480" w:lineRule="auto"/>
        <w:rPr/>
      </w:pPr>
      <w:r w:rsidDel="00000000" w:rsidR="00000000" w:rsidRPr="00000000">
        <w:rPr>
          <w:rtl w:val="0"/>
        </w:rPr>
      </w:r>
    </w:p>
    <w:p w:rsidR="00000000" w:rsidDel="00000000" w:rsidP="00000000" w:rsidRDefault="00000000" w:rsidRPr="00000000" w14:paraId="0000001F">
      <w:pPr>
        <w:keepLines w:val="1"/>
        <w:widowControl w:val="1"/>
        <w:spacing w:line="480" w:lineRule="auto"/>
        <w:rPr/>
      </w:pPr>
      <w:r w:rsidDel="00000000" w:rsidR="00000000" w:rsidRPr="00000000">
        <w:rPr>
          <w:rtl w:val="0"/>
        </w:rPr>
      </w:r>
    </w:p>
    <w:p w:rsidR="00000000" w:rsidDel="00000000" w:rsidP="00000000" w:rsidRDefault="00000000" w:rsidRPr="00000000" w14:paraId="00000020">
      <w:pPr>
        <w:keepLines w:val="1"/>
        <w:widowControl w:val="1"/>
        <w:spacing w:line="480" w:lineRule="auto"/>
        <w:rPr/>
      </w:pPr>
      <w:r w:rsidDel="00000000" w:rsidR="00000000" w:rsidRPr="00000000">
        <w:rPr>
          <w:rtl w:val="0"/>
        </w:rPr>
      </w:r>
    </w:p>
    <w:p w:rsidR="00000000" w:rsidDel="00000000" w:rsidP="00000000" w:rsidRDefault="00000000" w:rsidRPr="00000000" w14:paraId="00000021">
      <w:pPr>
        <w:keepLines w:val="1"/>
        <w:widowControl w:val="1"/>
        <w:spacing w:line="480" w:lineRule="auto"/>
        <w:rPr/>
      </w:pPr>
      <w:r w:rsidDel="00000000" w:rsidR="00000000" w:rsidRPr="00000000">
        <w:rPr>
          <w:rtl w:val="0"/>
        </w:rPr>
      </w:r>
    </w:p>
    <w:p w:rsidR="00000000" w:rsidDel="00000000" w:rsidP="00000000" w:rsidRDefault="00000000" w:rsidRPr="00000000" w14:paraId="00000022">
      <w:pPr>
        <w:pStyle w:val="Heading1"/>
        <w:keepLines w:val="1"/>
        <w:widowControl w:val="1"/>
        <w:spacing w:line="480" w:lineRule="auto"/>
        <w:jc w:val="left"/>
        <w:rPr/>
      </w:pPr>
      <w:bookmarkStart w:colFirst="0" w:colLast="0" w:name="_ydv8i54pm4g3" w:id="8"/>
      <w:bookmarkEnd w:id="8"/>
      <w:r w:rsidDel="00000000" w:rsidR="00000000" w:rsidRPr="00000000">
        <w:rPr>
          <w:rtl w:val="0"/>
        </w:rPr>
        <w:t xml:space="preserve">Justificación</w:t>
      </w:r>
    </w:p>
    <w:p w:rsidR="00000000" w:rsidDel="00000000" w:rsidP="00000000" w:rsidRDefault="00000000" w:rsidRPr="00000000" w14:paraId="00000023">
      <w:pPr>
        <w:keepLines w:val="1"/>
        <w:widowControl w:val="1"/>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24">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La aplicación es útil por tres razones: el efecto en los actores del plantel, la relación con el medio ambiente y el cumplimiento de los Objetivos de Desarrollo Sostenible de la Agenda 2030.</w:t>
      </w:r>
    </w:p>
    <w:p w:rsidR="00000000" w:rsidDel="00000000" w:rsidP="00000000" w:rsidRDefault="00000000" w:rsidRPr="00000000" w14:paraId="00000025">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El proceso actual de gestión de justificantes es un problema para todos los involucrados. El personal administrativo dedica mucho tiempo a revisar y archivar documentos manualmente, lo que puede llevar a errores. Los docentes no tienen acceso rápido a la información sobre justificantes, lo que hace difícil registrar las asistencias. Los alumnos tienen que cargar con el justificante en formato físico para validar sus asistencias y pueden tener problemas con la pérdida de los mismos. La aplicación busca resolver estos problemas ofreciendo una plataforma digital que beneficie a todos.</w:t>
      </w:r>
    </w:p>
    <w:p w:rsidR="00000000" w:rsidDel="00000000" w:rsidP="00000000" w:rsidRDefault="00000000" w:rsidRPr="00000000" w14:paraId="00000026">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El uso excesivo de papel en los trámites escolares también afecta al medio ambiente. Al digitalizar el proceso, se reduce el consumo de papel y otros materiales, lo que hace que la aplicación sea una medida sostenible.</w:t>
      </w:r>
    </w:p>
    <w:p w:rsidR="00000000" w:rsidDel="00000000" w:rsidP="00000000" w:rsidRDefault="00000000" w:rsidRPr="00000000" w14:paraId="00000027">
      <w:pPr>
        <w:keepLines w:val="1"/>
        <w:widowControl w:val="1"/>
        <w:spacing w:line="480" w:lineRule="auto"/>
        <w:ind w:firstLine="708"/>
        <w:rPr>
          <w:rFonts w:ascii="Arial" w:cs="Arial" w:eastAsia="Arial" w:hAnsi="Arial"/>
        </w:rPr>
      </w:pPr>
      <w:r w:rsidDel="00000000" w:rsidR="00000000" w:rsidRPr="00000000">
        <w:rPr>
          <w:rtl w:val="0"/>
        </w:rPr>
      </w:r>
    </w:p>
    <w:p w:rsidR="00000000" w:rsidDel="00000000" w:rsidP="00000000" w:rsidRDefault="00000000" w:rsidRPr="00000000" w14:paraId="00000028">
      <w:pPr>
        <w:keepLines w:val="1"/>
        <w:widowControl w:val="1"/>
        <w:spacing w:line="480" w:lineRule="auto"/>
        <w:ind w:firstLine="708"/>
        <w:rPr/>
      </w:pPr>
      <w:r w:rsidDel="00000000" w:rsidR="00000000" w:rsidRPr="00000000">
        <w:rPr>
          <w:rFonts w:ascii="Arial" w:cs="Arial" w:eastAsia="Arial" w:hAnsi="Arial"/>
          <w:rtl w:val="0"/>
        </w:rPr>
        <w:t xml:space="preserve">Esta propuesta se ajusta a tres Objetivos de Desarrollo Sostenible de la Agenda 2030. Con el Objetivo 4, se mejora la educación al optimizar los procesos administrativos y dar más tiempo a docentes y alumnos para aprender. Con el Objetivo 12, se reduce el consumo de recursos al sustituir el archivo físico por una plataforma digital. Con el Objetivo 15, se disminuye la demanda de papel y se reduce la presión sobre los recursos naturales.</w:t>
      </w:r>
      <w:r w:rsidDel="00000000" w:rsidR="00000000" w:rsidRPr="00000000">
        <w:rPr>
          <w:rtl w:val="0"/>
        </w:rPr>
      </w:r>
    </w:p>
    <w:p w:rsidR="00000000" w:rsidDel="00000000" w:rsidP="00000000" w:rsidRDefault="00000000" w:rsidRPr="00000000" w14:paraId="00000029">
      <w:pPr>
        <w:pStyle w:val="Heading1"/>
        <w:keepLines w:val="1"/>
        <w:widowControl w:val="1"/>
        <w:spacing w:line="480" w:lineRule="auto"/>
        <w:jc w:val="left"/>
        <w:rPr/>
      </w:pPr>
      <w:bookmarkStart w:colFirst="0" w:colLast="0" w:name="_1e05m53647kd" w:id="9"/>
      <w:bookmarkEnd w:id="9"/>
      <w:r w:rsidDel="00000000" w:rsidR="00000000" w:rsidRPr="00000000">
        <w:rPr>
          <w:rtl w:val="0"/>
        </w:rPr>
        <w:t xml:space="preserve">Supuestos</w:t>
      </w:r>
    </w:p>
    <w:p w:rsidR="00000000" w:rsidDel="00000000" w:rsidP="00000000" w:rsidRDefault="00000000" w:rsidRPr="00000000" w14:paraId="0000002A">
      <w:pPr>
        <w:keepLines w:val="1"/>
        <w:widowControl w:val="1"/>
        <w:spacing w:line="480" w:lineRule="auto"/>
        <w:ind w:left="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Supuesto</w:t>
      </w:r>
      <w:r w:rsidDel="00000000" w:rsidR="00000000" w:rsidRPr="00000000">
        <w:rPr>
          <w:rFonts w:ascii="Arial" w:cs="Arial" w:eastAsia="Arial" w:hAnsi="Arial"/>
          <w:b w:val="1"/>
          <w:bCs w:val="1"/>
          <w:i w:val="1"/>
          <w:iCs w:val="1"/>
          <w:rtl w:val="0"/>
        </w:rPr>
        <w:t xml:space="preserve"> 1 </w:t>
      </w:r>
    </w:p>
    <w:p w:rsidR="00000000" w:rsidDel="00000000" w:rsidP="00000000" w:rsidRDefault="00000000" w:rsidRPr="00000000" w14:paraId="0000002B">
      <w:pPr>
        <w:keepLines w:val="1"/>
        <w:widowControl w:val="1"/>
        <w:spacing w:line="480" w:lineRule="auto"/>
        <w:ind w:left="0" w:firstLine="720"/>
        <w:rPr>
          <w:rFonts w:ascii="Arial" w:cs="Arial" w:eastAsia="Arial" w:hAnsi="Arial"/>
        </w:rPr>
      </w:pPr>
      <w:r w:rsidDel="00000000" w:rsidR="00000000" w:rsidRPr="00000000">
        <w:rPr>
          <w:rFonts w:ascii="Arial" w:cs="Arial" w:eastAsia="Arial" w:hAnsi="Arial"/>
          <w:rtl w:val="0"/>
        </w:rPr>
        <w:t xml:space="preserve">Si los alumnos del CBTis 37 utilizan la aplicación web para solicitar justificantes, entonces reducirán el tiempo necesario para gestionar sus faltas, percibiendo el proceso como más ágil y accesible.</w:t>
      </w:r>
    </w:p>
    <w:p w:rsidR="00000000" w:rsidDel="00000000" w:rsidP="00000000" w:rsidRDefault="00000000" w:rsidRPr="00000000" w14:paraId="0000002C">
      <w:pPr>
        <w:keepLines w:val="1"/>
        <w:widowControl w:val="1"/>
        <w:spacing w:line="480" w:lineRule="auto"/>
        <w:ind w:left="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Supuesto 2 </w:t>
      </w:r>
    </w:p>
    <w:p w:rsidR="00000000" w:rsidDel="00000000" w:rsidP="00000000" w:rsidRDefault="00000000" w:rsidRPr="00000000" w14:paraId="0000002D">
      <w:pPr>
        <w:keepLines w:val="1"/>
        <w:widowControl w:val="1"/>
        <w:spacing w:line="480" w:lineRule="auto"/>
        <w:ind w:left="0" w:firstLine="720"/>
        <w:rPr>
          <w:rFonts w:ascii="Arial" w:cs="Arial" w:eastAsia="Arial" w:hAnsi="Arial"/>
        </w:rPr>
      </w:pPr>
      <w:r w:rsidDel="00000000" w:rsidR="00000000" w:rsidRPr="00000000">
        <w:rPr>
          <w:rFonts w:ascii="Arial" w:cs="Arial" w:eastAsia="Arial" w:hAnsi="Arial"/>
          <w:rtl w:val="0"/>
        </w:rPr>
        <w:t xml:space="preserve">Si el sistema notifica automáticamente por SMS a los maestros cuando un justificante es aprobado por control escolar, entonces los docentes estarán informados de manera oportuna y podrán registrar la falta justificada sin necesidad de gestión manual.</w:t>
      </w:r>
    </w:p>
    <w:p w:rsidR="00000000" w:rsidDel="00000000" w:rsidP="00000000" w:rsidRDefault="00000000" w:rsidRPr="00000000" w14:paraId="0000002E">
      <w:pPr>
        <w:keepLines w:val="1"/>
        <w:widowControl w:val="1"/>
        <w:spacing w:line="48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2F">
      <w:pPr>
        <w:pStyle w:val="Heading1"/>
        <w:keepLines w:val="1"/>
        <w:widowControl w:val="1"/>
        <w:spacing w:line="480" w:lineRule="auto"/>
        <w:jc w:val="left"/>
        <w:rPr/>
      </w:pPr>
      <w:bookmarkStart w:colFirst="0" w:colLast="0" w:name="_l86b88bljya9" w:id="10"/>
      <w:bookmarkEnd w:id="10"/>
      <w:r w:rsidDel="00000000" w:rsidR="00000000" w:rsidRPr="00000000">
        <w:rPr>
          <w:rtl w:val="0"/>
        </w:rPr>
        <w:t xml:space="preserve">Objetivos de la investigación</w:t>
      </w:r>
    </w:p>
    <w:p w:rsidR="00000000" w:rsidDel="00000000" w:rsidP="00000000" w:rsidRDefault="00000000" w:rsidRPr="00000000" w14:paraId="00000030">
      <w:pPr>
        <w:keepLines w:val="1"/>
        <w:widowControl w:val="1"/>
        <w:spacing w:line="48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Objetivo general</w:t>
      </w:r>
    </w:p>
    <w:p w:rsidR="00000000" w:rsidDel="00000000" w:rsidP="00000000" w:rsidRDefault="00000000" w:rsidRPr="00000000" w14:paraId="00000031">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Analizar la percepción del personal administrativo, docentes y alumnos del CBTis 37 respecto al uso de la aplicación como una herramienta de ayuda para la eficacia y agilidad del proceso para generar justificantes, viendo su impacto en la reducción del uso de papel y en la mejora de este proceso administrativo en el plantel. </w:t>
      </w:r>
    </w:p>
    <w:p w:rsidR="00000000" w:rsidDel="00000000" w:rsidP="00000000" w:rsidRDefault="00000000" w:rsidRPr="00000000" w14:paraId="00000032">
      <w:pPr>
        <w:keepLines w:val="1"/>
        <w:widowControl w:val="1"/>
        <w:spacing w:line="480" w:lineRule="auto"/>
        <w:ind w:firstLine="708"/>
        <w:rPr>
          <w:rFonts w:ascii="Arial" w:cs="Arial" w:eastAsia="Arial" w:hAnsi="Arial"/>
        </w:rPr>
      </w:pPr>
      <w:r w:rsidDel="00000000" w:rsidR="00000000" w:rsidRPr="00000000">
        <w:rPr>
          <w:rtl w:val="0"/>
        </w:rPr>
      </w:r>
    </w:p>
    <w:p w:rsidR="00000000" w:rsidDel="00000000" w:rsidP="00000000" w:rsidRDefault="00000000" w:rsidRPr="00000000" w14:paraId="00000033">
      <w:pPr>
        <w:keepLines w:val="1"/>
        <w:widowControl w:val="1"/>
        <w:spacing w:line="480" w:lineRule="auto"/>
        <w:ind w:firstLine="708"/>
        <w:rPr>
          <w:rFonts w:ascii="Arial" w:cs="Arial" w:eastAsia="Arial" w:hAnsi="Arial"/>
        </w:rPr>
      </w:pPr>
      <w:r w:rsidDel="00000000" w:rsidR="00000000" w:rsidRPr="00000000">
        <w:rPr>
          <w:rtl w:val="0"/>
        </w:rPr>
      </w:r>
    </w:p>
    <w:p w:rsidR="00000000" w:rsidDel="00000000" w:rsidP="00000000" w:rsidRDefault="00000000" w:rsidRPr="00000000" w14:paraId="00000034">
      <w:pPr>
        <w:keepLines w:val="1"/>
        <w:widowControl w:val="1"/>
        <w:spacing w:line="48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5">
      <w:pPr>
        <w:keepLines w:val="1"/>
        <w:widowControl w:val="1"/>
        <w:spacing w:line="48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6">
      <w:pPr>
        <w:keepLines w:val="1"/>
        <w:widowControl w:val="1"/>
        <w:spacing w:line="48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7">
      <w:pPr>
        <w:keepLines w:val="1"/>
        <w:widowControl w:val="1"/>
        <w:spacing w:line="48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38">
      <w:pPr>
        <w:keepLines w:val="1"/>
        <w:widowControl w:val="1"/>
        <w:spacing w:line="48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Objetivos específicos</w:t>
      </w:r>
    </w:p>
    <w:p w:rsidR="00000000" w:rsidDel="00000000" w:rsidP="00000000" w:rsidRDefault="00000000" w:rsidRPr="00000000" w14:paraId="00000039">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Reducir el uso excesivo de papel en el proceso de gestión de justificantes del CBTis 37, sustituyendo el manejo físico de documentos por un sistema digital que permita enviar, almacenar y consultar solicitudes, recetas médicas y documentos oficiales desde una plataforma web, contribuyendo a una gestión más responsable de los recursos del plantel. </w:t>
      </w:r>
    </w:p>
    <w:p w:rsidR="00000000" w:rsidDel="00000000" w:rsidP="00000000" w:rsidRDefault="00000000" w:rsidRPr="00000000" w14:paraId="0000003A">
      <w:pPr>
        <w:keepLines w:val="1"/>
        <w:widowControl w:val="1"/>
        <w:spacing w:line="480" w:lineRule="auto"/>
        <w:ind w:left="0" w:firstLine="720"/>
        <w:rPr>
          <w:rFonts w:ascii="Arial" w:cs="Arial" w:eastAsia="Arial" w:hAnsi="Arial"/>
        </w:rPr>
      </w:pPr>
      <w:r w:rsidDel="00000000" w:rsidR="00000000" w:rsidRPr="00000000">
        <w:rPr>
          <w:rFonts w:ascii="Arial" w:cs="Arial" w:eastAsia="Arial" w:hAnsi="Arial"/>
          <w:rtl w:val="0"/>
        </w:rPr>
        <w:t xml:space="preserve">Agilizar el proceso de solicitud, revisión y aprobación de justificantes escolares, reduciendo los tiempos de espera mediante la automatización del flujo de trabajo entre el alumno, control escolar y maestros, apoyándose en notificaciones instantáneas por correo electrónico y SMS que eliminen la necesidad de seguimiento manual. </w:t>
      </w:r>
    </w:p>
    <w:p w:rsidR="00000000" w:rsidDel="00000000" w:rsidP="00000000" w:rsidRDefault="00000000" w:rsidRPr="00000000" w14:paraId="0000003B">
      <w:pPr>
        <w:keepLines w:val="1"/>
        <w:widowControl w:val="1"/>
        <w:spacing w:line="480" w:lineRule="auto"/>
        <w:ind w:firstLine="720"/>
        <w:rPr>
          <w:rFonts w:ascii="Arial" w:cs="Arial" w:eastAsia="Arial" w:hAnsi="Arial"/>
        </w:rPr>
      </w:pPr>
      <w:r w:rsidDel="00000000" w:rsidR="00000000" w:rsidRPr="00000000">
        <w:rPr>
          <w:rFonts w:ascii="Arial" w:cs="Arial" w:eastAsia="Arial" w:hAnsi="Arial"/>
          <w:rtl w:val="0"/>
        </w:rPr>
        <w:t xml:space="preserve">Mantener un control organizado de todas las solicitudes de justificantes en el plantel, proporcionando al área de control escolar una plataforma que permita revisar, aprobar, rechazar, cargar documentos oficiales en PDF y consultar el historial completo de solicitudes.</w:t>
      </w: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keepLines w:val="1"/>
        <w:widowControl w:val="1"/>
        <w:spacing w:line="480" w:lineRule="auto"/>
        <w:jc w:val="left"/>
        <w:rPr/>
      </w:pPr>
      <w:bookmarkStart w:colFirst="0" w:colLast="0" w:name="_mlwpzcp54os5" w:id="11"/>
      <w:bookmarkEnd w:id="11"/>
      <w:r w:rsidDel="00000000" w:rsidR="00000000" w:rsidRPr="00000000">
        <w:rPr>
          <w:rtl w:val="0"/>
        </w:rPr>
        <w:t xml:space="preserve">Tipo de investigación</w:t>
      </w:r>
    </w:p>
    <w:p w:rsidR="00000000" w:rsidDel="00000000" w:rsidP="00000000" w:rsidRDefault="00000000" w:rsidRPr="00000000" w14:paraId="0000003D">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Esta investigación es de tipo cualitativa y se basa en el estudio de un caso específico. Este enfoque es adecuado porque se busca entender la percepción de personas concretas dentro de una institución educativa, como el personal administrativo, los docentes y los alumnos del turno matutino del CBTis 37, sobre la implementación de una herramienta tecnológica en su entorno. </w:t>
      </w:r>
    </w:p>
    <w:p w:rsidR="00000000" w:rsidDel="00000000" w:rsidP="00000000" w:rsidRDefault="00000000" w:rsidRPr="00000000" w14:paraId="0000003E">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El enfoque cualitativo permite profundizar en las experiencias y opiniones de los participantes sobre el uso de esta herramienta tecnológica. Se busca saber cómo la valoran. Estos aspectos son fundamentales para entender si realmente aceptan y confían en la herramienta. También se quiere saber si la herramienta digital es útil y ayuda a agilizar el proceso de justificantes y a reducir el uso excesivo de papel. </w:t>
      </w:r>
    </w:p>
    <w:p w:rsidR="00000000" w:rsidDel="00000000" w:rsidP="00000000" w:rsidRDefault="00000000" w:rsidRPr="00000000" w14:paraId="0000003F">
      <w:pPr>
        <w:keepLines w:val="1"/>
        <w:widowControl w:val="1"/>
        <w:spacing w:line="480" w:lineRule="auto"/>
        <w:ind w:firstLine="708"/>
        <w:rPr>
          <w:rFonts w:ascii="Arial" w:cs="Arial" w:eastAsia="Arial" w:hAnsi="Arial"/>
        </w:rPr>
      </w:pPr>
      <w:r w:rsidDel="00000000" w:rsidR="00000000" w:rsidRPr="00000000">
        <w:rPr>
          <w:rtl w:val="0"/>
        </w:rPr>
      </w:r>
    </w:p>
    <w:p w:rsidR="00000000" w:rsidDel="00000000" w:rsidP="00000000" w:rsidRDefault="00000000" w:rsidRPr="00000000" w14:paraId="00000040">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Para recopilar la información, se utilizaron entrevistas semiestructuradas con una guía que se organiza en cuatro áreas de análisis: el contenido de la aplicación, su diseño y la interfaz, la experiencia de uso, y lo intuitiva y fácil de usar que es. Además, se pide a los participantes que sugieran mejoras.</w:t>
      </w:r>
    </w:p>
    <w:p w:rsidR="00000000" w:rsidDel="00000000" w:rsidP="00000000" w:rsidRDefault="00000000" w:rsidRPr="00000000" w14:paraId="00000041">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La investigación se centra en docentes, alumnos y personal administrativo del Centro de Bachillerato Tecnológico Industrial y de Servicios No. 37 que trabajan en el turno matutino. Se seleccionaron a 15 participantes de manera aleatoria, lo que permite obtener información valiosa sobre el contexto institucional sin pretender hacer generalizaciones estadísticas, lo cual es coherente con la naturaleza de esta investigación. </w:t>
      </w:r>
    </w:p>
    <w:p w:rsidR="00000000" w:rsidDel="00000000" w:rsidP="00000000" w:rsidRDefault="00000000" w:rsidRPr="00000000" w14:paraId="00000042">
      <w:pPr>
        <w:keepLines w:val="1"/>
        <w:widowControl w:val="1"/>
        <w:spacing w:line="480" w:lineRule="auto"/>
        <w:ind w:firstLine="708"/>
        <w:rPr>
          <w:rFonts w:ascii="Arial" w:cs="Arial" w:eastAsia="Arial" w:hAnsi="Arial"/>
        </w:rPr>
      </w:pPr>
      <w:r w:rsidDel="00000000" w:rsidR="00000000" w:rsidRPr="00000000">
        <w:rPr>
          <w:rtl w:val="0"/>
        </w:rPr>
      </w:r>
    </w:p>
    <w:p w:rsidR="00000000" w:rsidDel="00000000" w:rsidP="00000000" w:rsidRDefault="00000000" w:rsidRPr="00000000" w14:paraId="00000043">
      <w:pPr>
        <w:keepLines w:val="1"/>
        <w:widowControl w:val="1"/>
        <w:spacing w:line="480" w:lineRule="auto"/>
        <w:ind w:firstLine="708"/>
        <w:rPr>
          <w:rFonts w:ascii="Arial" w:cs="Arial" w:eastAsia="Arial" w:hAnsi="Arial"/>
        </w:rPr>
      </w:pPr>
      <w:r w:rsidDel="00000000" w:rsidR="00000000" w:rsidRPr="00000000">
        <w:rPr>
          <w:rtl w:val="0"/>
        </w:rPr>
      </w:r>
    </w:p>
    <w:p w:rsidR="00000000" w:rsidDel="00000000" w:rsidP="00000000" w:rsidRDefault="00000000" w:rsidRPr="00000000" w14:paraId="00000044">
      <w:pPr>
        <w:keepLines w:val="1"/>
        <w:widowControl w:val="1"/>
        <w:spacing w:line="480" w:lineRule="auto"/>
        <w:ind w:firstLine="708"/>
        <w:rPr>
          <w:rFonts w:ascii="Arial" w:cs="Arial" w:eastAsia="Arial" w:hAnsi="Arial"/>
        </w:rPr>
      </w:pPr>
      <w:r w:rsidDel="00000000" w:rsidR="00000000" w:rsidRPr="00000000">
        <w:rPr>
          <w:rFonts w:ascii="Arial" w:cs="Arial" w:eastAsia="Arial" w:hAnsi="Arial"/>
          <w:rtl w:val="0"/>
        </w:rPr>
        <w:t xml:space="preserve">El estudio de caso es adecuado debido a que el tema que se analiza, la gestión digital de justificantes a través de esta herramienta, ocurre dentro de un contexto institucional específico, limitado y esto permite un análisis detallado y orientado a entender profundamente la situación. </w:t>
      </w:r>
    </w:p>
    <w:p w:rsidR="00000000" w:rsidDel="00000000" w:rsidP="00000000" w:rsidRDefault="00000000" w:rsidRPr="00000000" w14:paraId="00000045">
      <w:pPr>
        <w:pStyle w:val="Heading1"/>
        <w:keepLines w:val="1"/>
        <w:widowControl w:val="1"/>
        <w:spacing w:line="480" w:lineRule="auto"/>
        <w:jc w:val="left"/>
        <w:rPr/>
      </w:pPr>
      <w:bookmarkStart w:colFirst="0" w:colLast="0" w:name="_rivz41xgsyv7" w:id="12"/>
      <w:bookmarkEnd w:id="12"/>
      <w:r w:rsidDel="00000000" w:rsidR="00000000" w:rsidRPr="00000000">
        <w:rPr>
          <w:rtl w:val="0"/>
        </w:rPr>
      </w:r>
    </w:p>
    <w:p w:rsidR="00000000" w:rsidDel="00000000" w:rsidP="00000000" w:rsidRDefault="00000000" w:rsidRPr="00000000" w14:paraId="00000046">
      <w:pPr>
        <w:pStyle w:val="Heading1"/>
        <w:keepLines w:val="1"/>
        <w:widowControl w:val="1"/>
        <w:spacing w:line="480" w:lineRule="auto"/>
        <w:jc w:val="left"/>
        <w:rPr/>
      </w:pPr>
      <w:bookmarkStart w:colFirst="0" w:colLast="0" w:name="_jswd30imqb92" w:id="13"/>
      <w:bookmarkEnd w:id="13"/>
      <w:r w:rsidDel="00000000" w:rsidR="00000000" w:rsidRPr="00000000">
        <w:rPr>
          <w:rtl w:val="0"/>
        </w:rPr>
        <w:t xml:space="preserve">Marco Teórico</w:t>
      </w:r>
    </w:p>
    <w:p w:rsidR="00000000" w:rsidDel="00000000" w:rsidP="00000000" w:rsidRDefault="00000000" w:rsidRPr="00000000" w14:paraId="00000047">
      <w:pPr>
        <w:keepLines w:val="1"/>
        <w:widowControl w:val="1"/>
        <w:numPr>
          <w:ilvl w:val="0"/>
          <w:numId w:val="1"/>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Transformación digital en instituciones educativas</w:t>
      </w:r>
    </w:p>
    <w:p w:rsidR="00000000" w:rsidDel="00000000" w:rsidP="00000000" w:rsidRDefault="00000000" w:rsidRPr="00000000" w14:paraId="00000048">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La modernización digital en el sector educativo implica la integración de tecnologías de información y comunicación (TIC) en los procesos pedagógicos y administrativos, con el objetivo de mejorar la eficiencia, la transparencia y la calidad del servicio. </w:t>
      </w:r>
    </w:p>
    <w:p w:rsidR="00000000" w:rsidDel="00000000" w:rsidP="00000000" w:rsidRDefault="00000000" w:rsidRPr="00000000" w14:paraId="00000049">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Según Fernández-Gutiérrez et al. (2020), la digitalización de trámites escolares reduce de forma muy notable el tiempo invertido en gestión documental, liberando recursos humanos para actividades de mayor valor educativo. </w:t>
      </w:r>
    </w:p>
    <w:p w:rsidR="00000000" w:rsidDel="00000000" w:rsidP="00000000" w:rsidRDefault="00000000" w:rsidRPr="00000000" w14:paraId="0000004A">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En el contexto de un bachillerato tecnológico, esta transición representa una oportunidad para modernizar prácticas administrativas históricamente dependientes del papel. </w:t>
      </w:r>
    </w:p>
    <w:p w:rsidR="00000000" w:rsidDel="00000000" w:rsidP="00000000" w:rsidRDefault="00000000" w:rsidRPr="00000000" w14:paraId="0000004B">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C">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D">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E">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4F">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50">
      <w:pPr>
        <w:keepLines w:val="1"/>
        <w:widowControl w:val="1"/>
        <w:numPr>
          <w:ilvl w:val="0"/>
          <w:numId w:val="1"/>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Automatización de procesos administrativos escolares</w:t>
      </w:r>
    </w:p>
    <w:p w:rsidR="00000000" w:rsidDel="00000000" w:rsidP="00000000" w:rsidRDefault="00000000" w:rsidRPr="00000000" w14:paraId="00000051">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La automatización de flujos de trabajo (workflow automation) en contextos educativos permite reemplazar procesos manuales por secuencias digitales que ejecutan acciones de manera autónoma ante eventos predefinidos. </w:t>
      </w:r>
    </w:p>
    <w:p w:rsidR="00000000" w:rsidDel="00000000" w:rsidP="00000000" w:rsidRDefault="00000000" w:rsidRPr="00000000" w14:paraId="00000052">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Al respecto, </w:t>
      </w:r>
      <w:r w:rsidDel="00000000" w:rsidR="00000000" w:rsidRPr="00000000">
        <w:rPr>
          <w:rFonts w:ascii="Arial" w:cs="Arial" w:eastAsia="Arial" w:hAnsi="Arial"/>
          <w:rtl w:val="0"/>
        </w:rPr>
        <w:t xml:space="preserve">García-Velázquez et al. (2023) definen este modelo como la implementación de sistemas que gestionan el ciclo de vida de un documento desde su creación hasta su archivo sin intervención humana constante, reduciendo el margen de error y los tiempos de respuesta.</w:t>
      </w:r>
    </w:p>
    <w:p w:rsidR="00000000" w:rsidDel="00000000" w:rsidP="00000000" w:rsidRDefault="00000000" w:rsidRPr="00000000" w14:paraId="00000053">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En el caso específico de los justificantes escolares, la automatización abarca la recepción de solicitudes, la validación documental, la notificación a docentes y el registro histórico de incidencias. </w:t>
      </w:r>
    </w:p>
    <w:p w:rsidR="00000000" w:rsidDel="00000000" w:rsidP="00000000" w:rsidRDefault="00000000" w:rsidRPr="00000000" w14:paraId="00000054">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Sobre esto, Rodríguez-Castillo y Pérez-Núñez (2021) demostraron en un estudio con planteles de la Dirección General de Educación Tecnológica Industrial (DGETI) que la implementación de sistemas web de gestión redujo el tiempo promedio de resolución de justificantes de 3 días a menos de 4 horas, incrementando la satisfacción del alumnado en un 78%.</w:t>
      </w:r>
    </w:p>
    <w:p w:rsidR="00000000" w:rsidDel="00000000" w:rsidP="00000000" w:rsidRDefault="00000000" w:rsidRPr="00000000" w14:paraId="00000055">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56">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57">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58">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59">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5A">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5B">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5C">
      <w:pPr>
        <w:keepLines w:val="1"/>
        <w:widowControl w:val="1"/>
        <w:numPr>
          <w:ilvl w:val="0"/>
          <w:numId w:val="1"/>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Aplicaciones web y experiencia de usuario en educación</w:t>
      </w:r>
    </w:p>
    <w:p w:rsidR="00000000" w:rsidDel="00000000" w:rsidP="00000000" w:rsidRDefault="00000000" w:rsidRPr="00000000" w14:paraId="0000005D">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Una aplicación web es un sistema de software accesible desde un navegador a través de internet, que no requiere instalación local y puede operar desde múltiples dispositivos. </w:t>
      </w:r>
    </w:p>
    <w:p w:rsidR="00000000" w:rsidDel="00000000" w:rsidP="00000000" w:rsidRDefault="00000000" w:rsidRPr="00000000" w14:paraId="0000005E">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Respecto a esto, Morales-Jiménez (2022) distingue las aplicaciones web de escritorio por su escalabilidad, facilidad de actualización centralizada y capacidad de integración con servicios de terceros como SMS, correo electrónico y almacenamiento en la nube.</w:t>
      </w:r>
    </w:p>
    <w:p w:rsidR="00000000" w:rsidDel="00000000" w:rsidP="00000000" w:rsidRDefault="00000000" w:rsidRPr="00000000" w14:paraId="0000005F">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La experiencia de usuario (UX) es un factor crítico en la adopción de herramientas digitales por comunidades educativas con perfiles tecnológicos heterogéneos. </w:t>
      </w:r>
    </w:p>
    <w:p w:rsidR="00000000" w:rsidDel="00000000" w:rsidP="00000000" w:rsidRDefault="00000000" w:rsidRPr="00000000" w14:paraId="00000060">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Bajo esta línea Vargas-Mendoza y Solis-Estrada (2023) argumentan que el diseño centrado en el usuario caracterizado por interfaces intuitivas, flujos simples y retroalimentación inmediata incrementa significativamente la tasa de adopción tecnológica entre docentes y personal administrativo, especialmente en instituciones con escasa cultura digital previa.</w:t>
      </w:r>
    </w:p>
    <w:p w:rsidR="00000000" w:rsidDel="00000000" w:rsidP="00000000" w:rsidRDefault="00000000" w:rsidRPr="00000000" w14:paraId="00000061">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2">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3">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4">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5">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6">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7">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68">
      <w:pPr>
        <w:keepLines w:val="1"/>
        <w:widowControl w:val="1"/>
        <w:numPr>
          <w:ilvl w:val="0"/>
          <w:numId w:val="1"/>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Notificaciones digitales y comunicación institucional</w:t>
      </w:r>
    </w:p>
    <w:p w:rsidR="00000000" w:rsidDel="00000000" w:rsidP="00000000" w:rsidRDefault="00000000" w:rsidRPr="00000000" w14:paraId="00000069">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Los sistemas de notificación automatizada, ya sea mediante correo electrónico o mensajes SMS, constituyen un componente esencial en la gestión oportuna de trámites escolares. </w:t>
      </w:r>
    </w:p>
    <w:p w:rsidR="00000000" w:rsidDel="00000000" w:rsidP="00000000" w:rsidRDefault="00000000" w:rsidRPr="00000000" w14:paraId="0000006A">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Según Herrera-Ávila et al. (2022), la implementación de alertas instantáneas en sistemas educativos disminuye la necesidad de seguimiento manual en un 85%.</w:t>
      </w:r>
    </w:p>
    <w:p w:rsidR="00000000" w:rsidDel="00000000" w:rsidP="00000000" w:rsidRDefault="00000000" w:rsidRPr="00000000" w14:paraId="0000006B">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Estas herramientas garantizan que los actores involucrados reciban información en tiempo real, independientemente de su ubicación física. Esto resulta especialmente relevante en contextos donde los docentes deben registrar asistencias con puntualidad.</w:t>
      </w:r>
    </w:p>
    <w:p w:rsidR="00000000" w:rsidDel="00000000" w:rsidP="00000000" w:rsidRDefault="00000000" w:rsidRPr="00000000" w14:paraId="0000006C">
      <w:pPr>
        <w:keepLines w:val="1"/>
        <w:widowControl w:val="1"/>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D">
      <w:pPr>
        <w:keepLines w:val="1"/>
        <w:widowControl w:val="1"/>
        <w:numPr>
          <w:ilvl w:val="0"/>
          <w:numId w:val="1"/>
        </w:numPr>
        <w:pBdr>
          <w:top w:space="0" w:sz="0" w:val="nil"/>
          <w:left w:space="0" w:sz="0" w:val="nil"/>
          <w:bottom w:space="0" w:sz="0" w:val="nil"/>
          <w:right w:space="0" w:sz="0" w:val="nil"/>
          <w:between w:space="0" w:sz="0" w:val="nil"/>
        </w:pBdr>
        <w:spacing w:line="480" w:lineRule="auto"/>
        <w:ind w:left="720" w:hanging="360"/>
        <w:rPr>
          <w:rFonts w:ascii="Arial" w:cs="Arial" w:eastAsia="Arial" w:hAnsi="Arial"/>
          <w:u w:val="none"/>
        </w:rPr>
      </w:pPr>
      <w:r w:rsidDel="00000000" w:rsidR="00000000" w:rsidRPr="00000000">
        <w:rPr>
          <w:rFonts w:ascii="Arial" w:cs="Arial" w:eastAsia="Arial" w:hAnsi="Arial"/>
          <w:rtl w:val="0"/>
        </w:rPr>
        <w:t xml:space="preserve">Sustentabilidad y reducción del uso de papel</w:t>
      </w:r>
    </w:p>
    <w:p w:rsidR="00000000" w:rsidDel="00000000" w:rsidP="00000000" w:rsidRDefault="00000000" w:rsidRPr="00000000" w14:paraId="0000006E">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La Agenda 2030 de la ONU establece en su Objetivo de Desarrollo Sostenible 12 la necesidad de garantizar modalidades de consumo y producción sostenibles. En el ámbito educativo, la transición hacia la gestión documental digital representa una medida concreta de reducción del consumo de papel. </w:t>
      </w:r>
    </w:p>
    <w:p w:rsidR="00000000" w:rsidDel="00000000" w:rsidP="00000000" w:rsidRDefault="00000000" w:rsidRPr="00000000" w14:paraId="0000006F">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Al respecto Cruz-Benítez y Ramírez-Torres (2021) estiman que una institución de educación media superior genera aproximadamente 8,000 hojas anuales en trámites administrativos rutinarios, siendo los justificantes escolares responsables del 15% de ese volumen. La digitalización de este proceso elimina dicha generación de residuos.</w:t>
      </w:r>
    </w:p>
    <w:p w:rsidR="00000000" w:rsidDel="00000000" w:rsidP="00000000" w:rsidRDefault="00000000" w:rsidRPr="00000000" w14:paraId="00000070">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tl w:val="0"/>
        </w:rPr>
      </w:r>
    </w:p>
    <w:p w:rsidR="00000000" w:rsidDel="00000000" w:rsidP="00000000" w:rsidRDefault="00000000" w:rsidRPr="00000000" w14:paraId="00000071">
      <w:pPr>
        <w:keepLines w:val="1"/>
        <w:widowControl w:val="1"/>
        <w:pBdr>
          <w:top w:space="0" w:sz="0" w:val="nil"/>
          <w:left w:space="0" w:sz="0" w:val="nil"/>
          <w:bottom w:space="0" w:sz="0" w:val="nil"/>
          <w:right w:space="0" w:sz="0" w:val="nil"/>
          <w:between w:space="0" w:sz="0" w:val="nil"/>
        </w:pBdr>
        <w:spacing w:line="480" w:lineRule="auto"/>
        <w:ind w:left="0" w:firstLine="720"/>
        <w:rPr>
          <w:rFonts w:ascii="Arial" w:cs="Arial" w:eastAsia="Arial" w:hAnsi="Arial"/>
        </w:rPr>
      </w:pPr>
      <w:r w:rsidDel="00000000" w:rsidR="00000000" w:rsidRPr="00000000">
        <w:rPr>
          <w:rFonts w:ascii="Arial" w:cs="Arial" w:eastAsia="Arial" w:hAnsi="Arial"/>
          <w:rtl w:val="0"/>
        </w:rPr>
        <w:t xml:space="preserve">En concordancia con el ODS 15 (Vida de ecosistemas terrestres), la reducción del consumo de papel contribuye directamente a disminuir la presión sobre los bosques, como lo menciona el  (PNUMA, 2022) que señala a la industria papelera cómo una de las principales causas de deforestación a nivel mundial. </w:t>
      </w:r>
    </w:p>
    <w:p w:rsidR="00000000" w:rsidDel="00000000" w:rsidP="00000000" w:rsidRDefault="00000000" w:rsidRPr="00000000" w14:paraId="00000072">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Asimismo, el ODS 4 (Educación de calidad) se ve fortalecido cuando los procesos administrativos eficientes permiten que docentes y alumnos destinen más tiempo a actividades de aprendizaje significativo.</w:t>
      </w:r>
    </w:p>
    <w:p w:rsidR="00000000" w:rsidDel="00000000" w:rsidP="00000000" w:rsidRDefault="00000000" w:rsidRPr="00000000" w14:paraId="00000073">
      <w:pPr>
        <w:keepLines w:val="1"/>
        <w:widowControl w:val="1"/>
        <w:pBdr>
          <w:top w:space="0" w:sz="0" w:val="nil"/>
          <w:left w:space="0" w:sz="0" w:val="nil"/>
          <w:bottom w:space="0" w:sz="0" w:val="nil"/>
          <w:right w:space="0" w:sz="0" w:val="nil"/>
          <w:between w:space="0" w:sz="0" w:val="nil"/>
        </w:pBdr>
        <w:spacing w:line="480"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074">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6. Percepción docente ante la innovación tecnológica</w:t>
      </w:r>
    </w:p>
    <w:p w:rsidR="00000000" w:rsidDel="00000000" w:rsidP="00000000" w:rsidRDefault="00000000" w:rsidRPr="00000000" w14:paraId="00000075">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La percepción de los docentes frente a la adopción de nuevas herramientas tecnológicas está condicionada por factores como la facilidad de uso, la utilidad percibida y el nivel de apoyo institucional recibido. </w:t>
      </w:r>
    </w:p>
    <w:p w:rsidR="00000000" w:rsidDel="00000000" w:rsidP="00000000" w:rsidRDefault="00000000" w:rsidRPr="00000000" w14:paraId="00000076">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El Modelo de Aceptación Tecnológica (TAM), propuesto originalmente por Davis (1989) y actualizado por Venkatesh et al. En su versión UTAUT2 (2012), sigue siendo el marco teórico de referencia para analizar la adopción de TIC en entornos educativos. </w:t>
      </w:r>
    </w:p>
    <w:p w:rsidR="00000000" w:rsidDel="00000000" w:rsidP="00000000" w:rsidRDefault="00000000" w:rsidRPr="00000000" w14:paraId="00000077">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Estudios recientes como el de Jiménez-Fuentes y Orozco-Vargas (2023) confirman que la utilidad percibida es el predictor más fuerte de la intención de uso en docentes de bachillerato tecnológico.</w:t>
      </w:r>
    </w:p>
    <w:p w:rsidR="00000000" w:rsidDel="00000000" w:rsidP="00000000" w:rsidRDefault="00000000" w:rsidRPr="00000000" w14:paraId="00000078">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Por otra parte, la confiabilidad del sistema es otro factor determinante. Cuando los docentes perciben que una plataforma es segura, estable y consistente en su funcionamiento, aumenta su disposición a incorporar en su práctica cotidiana. </w:t>
      </w:r>
    </w:p>
    <w:p w:rsidR="00000000" w:rsidDel="00000000" w:rsidP="00000000" w:rsidRDefault="00000000" w:rsidRPr="00000000" w14:paraId="00000079">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Fonts w:ascii="Arial" w:cs="Arial" w:eastAsia="Arial" w:hAnsi="Arial"/>
          <w:rtl w:val="0"/>
        </w:rPr>
        <w:t xml:space="preserve">Esto implica que el diseño técnico de JUSTIFICANTES 37 debe priorizar la integridad de los datos, la disponibilidad del servicio y la trazabilidad de cada solicitud procesada (Aguirre-Montoya y Delgado-Reyes, 2022).</w:t>
      </w:r>
    </w:p>
    <w:p w:rsidR="00000000" w:rsidDel="00000000" w:rsidP="00000000" w:rsidRDefault="00000000" w:rsidRPr="00000000" w14:paraId="0000007A">
      <w:pPr>
        <w:keepLines w:val="1"/>
        <w:widowControl w:val="1"/>
        <w:pBdr>
          <w:top w:space="0" w:sz="0" w:val="nil"/>
          <w:left w:space="0" w:sz="0" w:val="nil"/>
          <w:bottom w:space="0" w:sz="0" w:val="nil"/>
          <w:right w:space="0" w:sz="0" w:val="nil"/>
          <w:between w:space="0" w:sz="0" w:val="nil"/>
        </w:pBdr>
        <w:spacing w:line="480" w:lineRule="auto"/>
        <w:ind w:firstLine="720"/>
        <w:rPr>
          <w:rFonts w:ascii="Arial" w:cs="Arial" w:eastAsia="Arial" w:hAnsi="Arial"/>
        </w:rPr>
      </w:pPr>
      <w:r w:rsidDel="00000000" w:rsidR="00000000" w:rsidRPr="00000000">
        <w:rPr>
          <w:rtl w:val="0"/>
        </w:rPr>
      </w:r>
    </w:p>
    <w:p w:rsidR="00000000" w:rsidDel="00000000" w:rsidP="00000000" w:rsidRDefault="00000000" w:rsidRPr="00000000" w14:paraId="0000007B">
      <w:pPr>
        <w:pStyle w:val="Heading1"/>
        <w:keepLines w:val="1"/>
        <w:widowControl w:val="1"/>
        <w:spacing w:line="480" w:lineRule="auto"/>
        <w:jc w:val="left"/>
        <w:rPr/>
      </w:pPr>
      <w:bookmarkStart w:colFirst="0" w:colLast="0" w:name="_o08ifgq4nfj" w:id="14"/>
      <w:bookmarkEnd w:id="14"/>
      <w:r w:rsidDel="00000000" w:rsidR="00000000" w:rsidRPr="00000000">
        <w:rPr>
          <w:rtl w:val="0"/>
        </w:rPr>
        <w:t xml:space="preserve">Descripción de planeación y desarrollo del proyecto</w:t>
      </w:r>
    </w:p>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Temporalización</w:t>
      </w:r>
    </w:p>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El proyecto JUSTIFICANTES 37 se desarrolló a lo largo de un mes, distribuidos en cinco fases secuenciales que abarcan desde el diagnóstico inicial hasta la evaluación con usuarios finales. La planificación se apoyó en un diagrama de Gantt que organizó las actividades semanalmente, garantizando la entrega oportuna de cada entregable.</w:t>
      </w:r>
    </w:p>
    <w:p w:rsidR="00000000" w:rsidDel="00000000" w:rsidP="00000000" w:rsidRDefault="00000000" w:rsidRPr="00000000" w14:paraId="0000007E">
      <w:pPr>
        <w:keepLines w:val="1"/>
        <w:widowControl w:val="1"/>
        <w:spacing w:line="480" w:lineRule="auto"/>
        <w:ind w:left="0" w:firstLine="0"/>
        <w:rPr>
          <w:rFonts w:ascii="Arial" w:cs="Arial" w:eastAsia="Arial" w:hAnsi="Arial"/>
          <w:b w:val="1"/>
          <w:bCs w:val="1"/>
        </w:rPr>
      </w:pPr>
      <w:r w:rsidDel="00000000" w:rsidR="00000000" w:rsidRPr="00000000">
        <w:rPr>
          <w:rFonts w:ascii="Arial" w:cs="Arial" w:eastAsia="Arial" w:hAnsi="Arial"/>
          <w:b w:val="1"/>
          <w:bCs w:val="1"/>
          <w:rtl w:val="0"/>
        </w:rPr>
        <w:t xml:space="preserve">Tabla 1</w:t>
      </w:r>
    </w:p>
    <w:p w:rsidR="00000000" w:rsidDel="00000000" w:rsidP="00000000" w:rsidRDefault="00000000" w:rsidRPr="00000000" w14:paraId="0000007F">
      <w:pPr>
        <w:keepLines w:val="1"/>
        <w:widowControl w:val="1"/>
        <w:spacing w:line="480" w:lineRule="auto"/>
        <w:ind w:left="0" w:firstLine="0"/>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Tabla de fases del proyecto</w:t>
      </w:r>
    </w:p>
    <w:tbl>
      <w:tblPr>
        <w:tblStyle w:val="Table1"/>
        <w:tblW w:w="94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3333333333335"/>
        <w:gridCol w:w="3135.3333333333335"/>
        <w:gridCol w:w="3135.3333333333335"/>
        <w:tblGridChange w:id="0">
          <w:tblGrid>
            <w:gridCol w:w="3135.3333333333335"/>
            <w:gridCol w:w="3135.3333333333335"/>
            <w:gridCol w:w="3135.3333333333335"/>
          </w:tblGrid>
        </w:tblGridChange>
      </w:tblGrid>
      <w:tr>
        <w:trPr>
          <w:cantSplit w:val="0"/>
          <w:trHeight w:val="555" w:hRule="atLeast"/>
          <w:tblHeader w:val="0"/>
        </w:trPr>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0">
            <w:pPr>
              <w:rPr/>
            </w:pPr>
            <w:r w:rsidDel="00000000" w:rsidR="00000000" w:rsidRPr="00000000">
              <w:rPr>
                <w:rtl w:val="0"/>
              </w:rPr>
              <w:t xml:space="preserve">Fase</w:t>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1">
            <w:pPr>
              <w:rPr/>
            </w:pPr>
            <w:r w:rsidDel="00000000" w:rsidR="00000000" w:rsidRPr="00000000">
              <w:rPr>
                <w:rtl w:val="0"/>
              </w:rPr>
              <w:t xml:space="preserve">Semana</w:t>
            </w:r>
          </w:p>
        </w:tc>
        <w:tc>
          <w:tcPr>
            <w:tcBorders>
              <w:top w:color="c4c7c5" w:space="0" w:sz="8" w:val="single"/>
              <w:left w:color="c4c7c5" w:space="0" w:sz="8" w:val="single"/>
              <w:bottom w:color="c4c7c5" w:space="0" w:sz="8" w:val="single"/>
              <w:right w:color="c4c7c5" w:space="0" w:sz="8"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2">
            <w:pPr>
              <w:rPr/>
            </w:pPr>
            <w:r w:rsidDel="00000000" w:rsidR="00000000" w:rsidRPr="00000000">
              <w:rPr>
                <w:rtl w:val="0"/>
              </w:rPr>
              <w:t xml:space="preserve">Descripción de la Actividad</w:t>
            </w:r>
          </w:p>
        </w:tc>
      </w:tr>
      <w:tr>
        <w:trPr>
          <w:cantSplit w:val="0"/>
          <w:trHeight w:val="2849.765625" w:hRule="atLeast"/>
          <w:tblHeader w:val="0"/>
        </w:trPr>
        <w:tc>
          <w:tcPr>
            <w:tcBorders>
              <w:top w:color="c4c7c5" w:space="0" w:sz="8" w:val="single"/>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3">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1</w:t>
            </w:r>
            <w:r w:rsidDel="00000000" w:rsidR="00000000" w:rsidRPr="00000000">
              <w:rPr>
                <w:rtl w:val="0"/>
              </w:rPr>
            </w:r>
          </w:p>
        </w:tc>
        <w:tc>
          <w:tcPr>
            <w:tcBorders>
              <w:top w:color="c4c7c5" w:space="0" w:sz="8" w:val="single"/>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4">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1</w:t>
            </w:r>
          </w:p>
        </w:tc>
        <w:tc>
          <w:tcPr>
            <w:tcBorders>
              <w:top w:color="c4c7c5" w:space="0" w:sz="8" w:val="single"/>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5">
            <w:pPr>
              <w:keepLines w:val="1"/>
              <w:widowControl w:val="1"/>
              <w:spacing w:after="480" w:line="480" w:lineRule="auto"/>
              <w:rPr>
                <w:rFonts w:ascii="Arial" w:cs="Arial" w:eastAsia="Arial" w:hAnsi="Arial"/>
                <w:color w:val="1f1f1f"/>
              </w:rPr>
            </w:pPr>
            <w:r w:rsidDel="00000000" w:rsidR="00000000" w:rsidRPr="00000000">
              <w:rPr>
                <w:rFonts w:ascii="Arial" w:cs="Arial" w:eastAsia="Arial" w:hAnsi="Arial"/>
                <w:color w:val="1f1f1f"/>
                <w:rtl w:val="0"/>
              </w:rPr>
              <w:t xml:space="preserve">Diagnóstico institucional y requerimientos mediante observación directa y entrevistas preliminares con el personal administrativo del CBTis 37.</w:t>
            </w:r>
          </w:p>
        </w:tc>
      </w:tr>
      <w:tr>
        <w:trPr>
          <w:cantSplit w:val="0"/>
          <w:trHeight w:val="2132.812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6">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7">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2</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8">
            <w:pPr>
              <w:keepLines w:val="1"/>
              <w:widowControl w:val="1"/>
              <w:spacing w:after="480" w:line="480" w:lineRule="auto"/>
              <w:rPr>
                <w:rFonts w:ascii="Arial" w:cs="Arial" w:eastAsia="Arial" w:hAnsi="Arial"/>
                <w:color w:val="1f1f1f"/>
              </w:rPr>
            </w:pPr>
            <w:r w:rsidDel="00000000" w:rsidR="00000000" w:rsidRPr="00000000">
              <w:rPr>
                <w:rFonts w:ascii="Arial" w:cs="Arial" w:eastAsia="Arial" w:hAnsi="Arial"/>
                <w:color w:val="1f1f1f"/>
                <w:rtl w:val="0"/>
              </w:rPr>
              <w:t xml:space="preserve">Diseño del sistema, incluyendo arquitectura de base de datos, interfaz y definición de flujos de trabajo.</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9">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A">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3</w:t>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B">
            <w:pPr>
              <w:keepLines w:val="1"/>
              <w:widowControl w:val="1"/>
              <w:spacing w:after="480" w:line="480" w:lineRule="auto"/>
              <w:rPr>
                <w:rFonts w:ascii="Arial" w:cs="Arial" w:eastAsia="Arial" w:hAnsi="Arial"/>
                <w:color w:val="1f1f1f"/>
              </w:rPr>
            </w:pPr>
            <w:r w:rsidDel="00000000" w:rsidR="00000000" w:rsidRPr="00000000">
              <w:rPr>
                <w:rFonts w:ascii="Arial" w:cs="Arial" w:eastAsia="Arial" w:hAnsi="Arial"/>
                <w:color w:val="1f1f1f"/>
                <w:rtl w:val="0"/>
              </w:rPr>
              <w:t xml:space="preserve">Desarrollo del software, construcción del backend y frontend, integración de servicios de notificación por correo y SMS.</w:t>
            </w:r>
          </w:p>
        </w:tc>
      </w:tr>
      <w:tr>
        <w:trPr>
          <w:cantSplit w:val="0"/>
          <w:trHeight w:val="829.74609375" w:hRule="atLeast"/>
          <w:tblHeader w:val="0"/>
        </w:trPr>
        <w:tc>
          <w:tcPr>
            <w:tcBorders>
              <w:top w:color="000000" w:space="0" w:sz="0" w:val="nil"/>
              <w:left w:color="000000" w:space="0" w:sz="0" w:val="nil"/>
              <w:bottom w:color="c4c7c5"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C">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4</w:t>
            </w:r>
            <w:r w:rsidDel="00000000" w:rsidR="00000000" w:rsidRPr="00000000">
              <w:rPr>
                <w:rtl w:val="0"/>
              </w:rPr>
            </w:r>
          </w:p>
        </w:tc>
        <w:tc>
          <w:tcPr>
            <w:tcBorders>
              <w:top w:color="000000" w:space="0" w:sz="0" w:val="nil"/>
              <w:left w:color="000000" w:space="0" w:sz="0" w:val="nil"/>
              <w:bottom w:color="c4c7c5"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D">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4</w:t>
            </w:r>
          </w:p>
        </w:tc>
        <w:tc>
          <w:tcPr>
            <w:tcBorders>
              <w:top w:color="000000" w:space="0" w:sz="0" w:val="nil"/>
              <w:left w:color="000000" w:space="0" w:sz="0" w:val="nil"/>
              <w:bottom w:color="c4c7c5" w:space="0" w:sz="8" w:val="single"/>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8E">
            <w:pPr>
              <w:keepLines w:val="1"/>
              <w:widowControl w:val="1"/>
              <w:spacing w:after="480" w:line="480" w:lineRule="auto"/>
              <w:rPr>
                <w:rFonts w:ascii="Arial" w:cs="Arial" w:eastAsia="Arial" w:hAnsi="Arial"/>
                <w:color w:val="1f1f1f"/>
              </w:rPr>
            </w:pPr>
            <w:r w:rsidDel="00000000" w:rsidR="00000000" w:rsidRPr="00000000">
              <w:rPr>
                <w:rFonts w:ascii="Arial" w:cs="Arial" w:eastAsia="Arial" w:hAnsi="Arial"/>
                <w:color w:val="1f1f1f"/>
                <w:rtl w:val="0"/>
              </w:rPr>
              <w:t xml:space="preserve">Pruebas funcionales, corrección de errores y ajustes de usabilidad.</w:t>
            </w:r>
          </w:p>
        </w:tc>
      </w:tr>
      <w:tr>
        <w:trPr>
          <w:cantSplit w:val="0"/>
          <w:trHeight w:val="2252.8125" w:hRule="atLeast"/>
          <w:tblHeader w:val="0"/>
        </w:trPr>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8F">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b w:val="1"/>
                <w:bCs w:val="1"/>
                <w:color w:val="1f1f1f"/>
                <w:rtl w:val="0"/>
              </w:rPr>
              <w:t xml:space="preserve">5</w:t>
            </w:r>
            <w:r w:rsidDel="00000000" w:rsidR="00000000" w:rsidRPr="00000000">
              <w:rPr>
                <w:rtl w:val="0"/>
              </w:rPr>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0">
            <w:pPr>
              <w:keepLines w:val="1"/>
              <w:widowControl w:val="1"/>
              <w:spacing w:after="480" w:line="480" w:lineRule="auto"/>
              <w:jc w:val="center"/>
              <w:rPr>
                <w:rFonts w:ascii="Arial" w:cs="Arial" w:eastAsia="Arial" w:hAnsi="Arial"/>
                <w:color w:val="1f1f1f"/>
              </w:rPr>
            </w:pPr>
            <w:r w:rsidDel="00000000" w:rsidR="00000000" w:rsidRPr="00000000">
              <w:rPr>
                <w:rFonts w:ascii="Arial" w:cs="Arial" w:eastAsia="Arial" w:hAnsi="Arial"/>
                <w:color w:val="1f1f1f"/>
                <w:rtl w:val="0"/>
              </w:rPr>
              <w:t xml:space="preserve">5</w:t>
            </w:r>
          </w:p>
        </w:tc>
        <w:tc>
          <w:tcPr>
            <w:tcBorders>
              <w:top w:color="c4c7c5" w:space="0" w:sz="8" w:val="single"/>
              <w:left w:color="c4c7c5" w:space="0" w:sz="8" w:val="single"/>
              <w:bottom w:color="c4c7c5" w:space="0" w:sz="8" w:val="single"/>
              <w:right w:color="c4c7c5" w:space="0" w:sz="8" w:val="single"/>
            </w:tcBorders>
            <w:tcMar>
              <w:top w:w="120.0" w:type="dxa"/>
              <w:left w:w="180.0" w:type="dxa"/>
              <w:bottom w:w="120.0" w:type="dxa"/>
              <w:right w:w="180.0" w:type="dxa"/>
            </w:tcMar>
            <w:vAlign w:val="top"/>
          </w:tcPr>
          <w:p w:rsidR="00000000" w:rsidDel="00000000" w:rsidP="00000000" w:rsidRDefault="00000000" w:rsidRPr="00000000" w14:paraId="00000091">
            <w:pPr>
              <w:keepLines w:val="1"/>
              <w:widowControl w:val="1"/>
              <w:spacing w:after="480" w:line="480" w:lineRule="auto"/>
              <w:rPr>
                <w:rFonts w:ascii="Arial" w:cs="Arial" w:eastAsia="Arial" w:hAnsi="Arial"/>
                <w:color w:val="1f1f1f"/>
              </w:rPr>
            </w:pPr>
            <w:r w:rsidDel="00000000" w:rsidR="00000000" w:rsidRPr="00000000">
              <w:rPr>
                <w:rFonts w:ascii="Arial" w:cs="Arial" w:eastAsia="Arial" w:hAnsi="Arial"/>
                <w:color w:val="1f1f1f"/>
                <w:rtl w:val="0"/>
              </w:rPr>
              <w:t xml:space="preserve">Aplicación de entrevistas semiestructuradas a la muestra seleccionada y análisis de resultados.</w:t>
            </w:r>
          </w:p>
        </w:tc>
      </w:tr>
    </w:tbl>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Los recursos empleados se clasifican en tres categorías. En cuanto a recursos humanos, participaron dos desarrolladores estudiantes, dos estudiantes encargados de los informes, un asesor técnico docente y el personal del área de control escolar del plantel como colaboradores en la validación funcional. </w:t>
      </w:r>
    </w:p>
    <w:p w:rsidR="00000000" w:rsidDel="00000000" w:rsidP="00000000" w:rsidRDefault="00000000" w:rsidRPr="00000000" w14:paraId="0000009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Los recursos tecnológicos incluyen computadoras personales con sistemas operativos Windows, conexión a internet, un servidor de pruebas local (localhost) y las siguientes herramientas de software: Visual Studio Code como entorno de desarrollo, MySQL como gestor de base de datos relacional, PHP con el framework Laravel para el backend, HTML5, CSS3 y JavaScript (con Vue.js) para el frontend, y la API de Twilio para el servicio de notificaciones SMS. </w:t>
      </w:r>
    </w:p>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Los recursos materiales se limitaron a dispositivos de acceso (computadoras y teléfonos inteligentes) utilizados durante las pruebas con usuarios.</w:t>
      </w:r>
    </w:p>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Procesos Clave</w:t>
      </w:r>
    </w:p>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El desarrollo del software se articuló en torno a cinco etapas esenciales que garantizan la calidad y pertinencia del sistema. </w:t>
      </w:r>
    </w:p>
    <w:p w:rsidR="00000000" w:rsidDel="00000000" w:rsidP="00000000" w:rsidRDefault="00000000" w:rsidRPr="00000000" w14:paraId="000000A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El primer proceso consistió en el levantamiento y la documentación detallada de los requerimientos funcionales y no funcionales mediante entrevistas con los actores clave del plantel. </w:t>
        <w:tab/>
        <w:t xml:space="preserve">Posteriormente, se procedió al modelado de la base de datos, estructurando entidades específicas para controlar usuarios, solicitudes, documentos adjuntos e historial de estados. </w:t>
      </w:r>
    </w:p>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La tercera etapa se enfocó en el desarrollo modular de la plataforma, construyendo interfaces diferenciadas según el rol del usuario para alumno, docente y control escolar, asegurando permisos y vistas personalizadas para cada perfil. </w:t>
      </w:r>
    </w:p>
    <w:p w:rsidR="00000000" w:rsidDel="00000000" w:rsidP="00000000" w:rsidRDefault="00000000" w:rsidRPr="00000000" w14:paraId="000000A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Como cuarto proceso fundamental, se realizó la integración del servicio de notificaciones automáticas por correo electrónico mediante el protocolo SMTP y SMS a través de la API de Twilio, las cuales se disparan en tiempo real cada vez que una solicitud cambia de estado. </w:t>
      </w:r>
    </w:p>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El ciclo cerró con la realización de pruebas funcionales y de usabilidad con la muestra seleccionada de la comunidad escolar para identificar áreas de mejora en la interfaz. </w:t>
      </w:r>
    </w:p>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A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A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A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A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Coordinación y Supervisión</w:t>
      </w:r>
    </w:p>
    <w:p w:rsidR="00000000" w:rsidDel="00000000" w:rsidP="00000000" w:rsidRDefault="00000000" w:rsidRPr="00000000" w14:paraId="000000A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La gestión del proyecto se administró mediante reuniones semanales de seguimiento entre el equipo de desarrolladores y el asesor académico. Para el control de versiones y el trabajo colaborativo se utilizó la plataforma Google Drive, lo que facilitó un registro transparente y detallado de cada cambio en el código fuente. Además, los avances se asentaron en bitácoras de desarrollo que el personal administrativo validaba formalmente al cierre de cada fase de construcción. </w:t>
      </w:r>
    </w:p>
    <w:p w:rsidR="00000000" w:rsidDel="00000000" w:rsidP="00000000" w:rsidRDefault="00000000" w:rsidRPr="00000000" w14:paraId="000000A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A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Ruta Metodológica</w:t>
      </w:r>
    </w:p>
    <w:p w:rsidR="00000000" w:rsidDel="00000000" w:rsidP="00000000" w:rsidRDefault="00000000" w:rsidRPr="00000000" w14:paraId="000000B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evaluar el impacto del sistema, se diseñó una ruta metodológica basada en la recopilación de información cualitativa a través de entrevistas semiestructuradas aplicadas a quince integrantes del turno matutino del CBTis 37, divididos equitativamente en cinco docentes, cinco alumnos y cinco administrativos. </w:t>
      </w:r>
    </w:p>
    <w:p w:rsidR="00000000" w:rsidDel="00000000" w:rsidP="00000000" w:rsidRDefault="00000000" w:rsidRPr="00000000" w14:paraId="000000B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Las dimensiones de análisis contempladas abarcaron el contenido de la aplicación, el diseño e interfaz, la experiencia de uso y la facilidad de manejo. Los datos obtenidos de estos instrumentos se procesaron mediante la técnica de análisis de contenido conforme a los principios de Bardin (2002), lo que permitió identificar categorías emergentes, frecuencias temáticas y patrones de percepción comunes entre los participantes de manera rigurosa. </w:t>
      </w:r>
    </w:p>
    <w:p w:rsidR="00000000" w:rsidDel="00000000" w:rsidP="00000000" w:rsidRDefault="00000000" w:rsidRPr="00000000" w14:paraId="000000B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Metodología de Desarrollo de Software</w:t>
      </w:r>
    </w:p>
    <w:p w:rsidR="00000000" w:rsidDel="00000000" w:rsidP="00000000" w:rsidRDefault="00000000" w:rsidRPr="00000000" w14:paraId="000000B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el desarrollo del software se adoptó el marco ágil Scrum, elección que se justifica por la naturaleza iterativa e incremental del proyecto, la necesidad de adaptarse a requerimientos cambiantes y el tamaño reducido del equipo de trabajo, el cual resultó compatible con la estructura clásica de roles de Product Owner, Scrum Master y equipo de desarrollo. </w:t>
      </w:r>
    </w:p>
    <w:p w:rsidR="00000000" w:rsidDel="00000000" w:rsidP="00000000" w:rsidRDefault="00000000" w:rsidRPr="00000000" w14:paraId="000000B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Se definieron sprints de dos semanas y al término de cada ciclo se presentaba un incremento funcional al asesor y al personal del plantel. El backlog del producto se prioriza enfocándose en los flujos críticos del sistema, comenzando por la autenticación, la gestión de solicitudes, la carga de documentos y, finalmente, las notificaciones. </w:t>
      </w:r>
      <w:r w:rsidDel="00000000" w:rsidR="00000000" w:rsidRPr="00000000">
        <w:br w:type="page"/>
      </w:r>
      <w:r w:rsidDel="00000000" w:rsidR="00000000" w:rsidRPr="00000000">
        <w:rPr>
          <w:rtl w:val="0"/>
        </w:rPr>
      </w:r>
    </w:p>
    <w:p w:rsidR="00000000" w:rsidDel="00000000" w:rsidP="00000000" w:rsidRDefault="00000000" w:rsidRPr="00000000" w14:paraId="000000B9">
      <w:pPr>
        <w:pStyle w:val="Heading1"/>
        <w:keepLines w:val="1"/>
        <w:widowControl w:val="1"/>
        <w:spacing w:line="480" w:lineRule="auto"/>
        <w:jc w:val="left"/>
        <w:rPr>
          <w:rFonts w:ascii="Arial" w:cs="Arial" w:eastAsia="Arial" w:hAnsi="Arial"/>
        </w:rPr>
      </w:pPr>
      <w:bookmarkStart w:colFirst="0" w:colLast="0" w:name="_soztbebsquyc" w:id="15"/>
      <w:bookmarkEnd w:id="15"/>
      <w:r w:rsidDel="00000000" w:rsidR="00000000" w:rsidRPr="00000000">
        <w:rPr>
          <w:rtl w:val="0"/>
        </w:rPr>
        <w:t xml:space="preserve">Propuesta de valor </w:t>
      </w:r>
      <w:r w:rsidDel="00000000" w:rsidR="00000000" w:rsidRPr="00000000">
        <w:rPr>
          <w:rtl w:val="0"/>
        </w:rPr>
      </w:r>
    </w:p>
    <w:p w:rsidR="00000000" w:rsidDel="00000000" w:rsidP="00000000" w:rsidRDefault="00000000" w:rsidRPr="00000000" w14:paraId="000000B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JUSTIFICANTES 37 le ofrece a la comunidad del CBTis 37 una solución digital que elimine los problemas del actual procesos de gestión de justificantes escolares. Esto crea un valor único para cada persona involucrada. </w:t>
      </w:r>
    </w:p>
    <w:p w:rsidR="00000000" w:rsidDel="00000000" w:rsidP="00000000" w:rsidRDefault="00000000" w:rsidRPr="00000000" w14:paraId="000000B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los alumnos, la propuesta se enfoca en la rapidez y claridad. Pueden enviar su solicitud de justificante desde cualquier dispositivo con internet, adjuntar documentos en formato digital (como recetas médicas o constancias oficiales) y recibir notificaciones en tiempo real sobre el estado de su trámite. Esto elimina dudas y </w:t>
      </w:r>
      <w:r w:rsidDel="00000000" w:rsidR="00000000" w:rsidRPr="00000000">
        <w:rPr>
          <w:rFonts w:ascii="Arial" w:cs="Arial" w:eastAsia="Arial" w:hAnsi="Arial"/>
          <w:rtl w:val="0"/>
        </w:rPr>
        <w:t xml:space="preserve">evita</w:t>
      </w:r>
      <w:r w:rsidDel="00000000" w:rsidR="00000000" w:rsidRPr="00000000">
        <w:rPr>
          <w:rFonts w:ascii="Arial" w:cs="Arial" w:eastAsia="Arial" w:hAnsi="Arial"/>
          <w:rtl w:val="0"/>
        </w:rPr>
        <w:t xml:space="preserve"> viajes innecesarios a la ventanilla de control escolar. </w:t>
      </w:r>
    </w:p>
    <w:p w:rsidR="00000000" w:rsidDel="00000000" w:rsidP="00000000" w:rsidRDefault="00000000" w:rsidRPr="00000000" w14:paraId="000000B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el personal administrativo, el sistema reduce la carga de trabajo al centralizar todas las solicitudes en una sola solicitud en  una sola plataforma. Incluye herramientas para revisar, aprobar, rechazar y archivar digitalmente. También ofrece acceso al historial completo de solicitudes para consultas futuras. Esto reemplaza el manejo de carpetas y hojas, que actualmente consume mucho tiempo laboral. </w:t>
      </w:r>
    </w:p>
    <w:p w:rsidR="00000000" w:rsidDel="00000000" w:rsidP="00000000" w:rsidRDefault="00000000" w:rsidRPr="00000000" w14:paraId="000000B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los docentes, la notificación automática por correo electrónico y SMS cuando un justificante es aprobado elimina la necesidad de verificar manualmente el estado de cada alumno. Esto les permite registrar la falta justificada con información oportuna y confiable.</w:t>
      </w:r>
    </w:p>
    <w:p w:rsidR="00000000" w:rsidDel="00000000" w:rsidP="00000000" w:rsidRDefault="00000000" w:rsidRPr="00000000" w14:paraId="000000B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Desde un enfoque de sostenibilidad, la propuesta mejora el medio ambiente al reemplazar el uso de papel por un flujo completamente digital. Esto se alinea con los ODS 4, 12 y 15 de la Agenda 2030. La combinación de eficiencia operativa, equidad en el acceso a la información, reducción de recursos y mejora en la comunicación institucional forma la ventaja competitiva clave de JUSTIFICANTES 37 frente al proceso manual actual.</w:t>
      </w:r>
    </w:p>
    <w:p w:rsidR="00000000" w:rsidDel="00000000" w:rsidP="00000000" w:rsidRDefault="00000000" w:rsidRPr="00000000" w14:paraId="000000C0">
      <w:pPr>
        <w:pStyle w:val="Heading1"/>
        <w:keepLines w:val="1"/>
        <w:widowControl w:val="1"/>
        <w:spacing w:line="480" w:lineRule="auto"/>
        <w:jc w:val="left"/>
        <w:rPr/>
      </w:pPr>
      <w:bookmarkStart w:colFirst="0" w:colLast="0" w:name="_6mt30l2wz3am" w:id="16"/>
      <w:bookmarkEnd w:id="16"/>
      <w:r w:rsidDel="00000000" w:rsidR="00000000" w:rsidRPr="00000000">
        <w:rPr>
          <w:rtl w:val="0"/>
        </w:rPr>
      </w:r>
    </w:p>
    <w:p w:rsidR="00000000" w:rsidDel="00000000" w:rsidP="00000000" w:rsidRDefault="00000000" w:rsidRPr="00000000" w14:paraId="000000C1">
      <w:pPr>
        <w:pStyle w:val="Heading1"/>
        <w:keepLines w:val="1"/>
        <w:widowControl w:val="1"/>
        <w:spacing w:line="480" w:lineRule="auto"/>
        <w:jc w:val="left"/>
        <w:rPr>
          <w:rFonts w:ascii="Arial" w:cs="Arial" w:eastAsia="Arial" w:hAnsi="Arial"/>
        </w:rPr>
      </w:pPr>
      <w:bookmarkStart w:colFirst="0" w:colLast="0" w:name="_ss6lz6cxt3na" w:id="17"/>
      <w:bookmarkEnd w:id="17"/>
      <w:r w:rsidDel="00000000" w:rsidR="00000000" w:rsidRPr="00000000">
        <w:rPr>
          <w:rtl w:val="0"/>
        </w:rPr>
        <w:t xml:space="preserve">Estudio de viabilidad para la implementación del prototipo</w:t>
      </w:r>
      <w:r w:rsidDel="00000000" w:rsidR="00000000" w:rsidRPr="00000000">
        <w:rPr>
          <w:rtl w:val="0"/>
        </w:rPr>
      </w:r>
    </w:p>
    <w:p w:rsidR="00000000" w:rsidDel="00000000" w:rsidP="00000000" w:rsidRDefault="00000000" w:rsidRPr="00000000" w14:paraId="000000C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La viabilidad de JUSTIFICANTES 37 se evaluó desde cuatro perspectivas: técnica, operativa, legal y temporal. </w:t>
      </w:r>
    </w:p>
    <w:p w:rsidR="00000000" w:rsidDel="00000000" w:rsidP="00000000" w:rsidRDefault="00000000" w:rsidRPr="00000000" w14:paraId="000000C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En términos técnicos, la institución tiene la infraestructura de red necesaria. Esto incluye Wi-Fi y computadoras en la sala de cómputo, que son suficientes para usar la aplicación. El sistema se desarrolló con tecnologías de código abierto, como PHP, MySQL y JavaScript. Esto elimina costos de licencias y asegura que sea compatible con los recursos existentes en el plantel. La arquitectura web permite que el sistema funcione en cualquier navegador moderno, sin necesidad de instalaciones adicionales en los equipos de los usuarios. </w:t>
      </w:r>
    </w:p>
    <w:p w:rsidR="00000000" w:rsidDel="00000000" w:rsidP="00000000" w:rsidRDefault="00000000" w:rsidRPr="00000000" w14:paraId="000000C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Desde el punto de vista operativo, la implementación necesita una capacitación corta para el personal de control escolar. Esto se estima en dos sesiones de dos horas. La interfaz se diseñó para ser fácil de usar. Los alumnos y docentes pueden acceder a ella mediante roles predefinidos y flujos simples, lo que no requiere conocimientos técnicos avanzados. </w:t>
      </w:r>
    </w:p>
    <w:p w:rsidR="00000000" w:rsidDel="00000000" w:rsidP="00000000" w:rsidRDefault="00000000" w:rsidRPr="00000000" w14:paraId="000000C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C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En cuanto a lo legal, el manejo de datos personales de alumnos y docentes sigue la Ley Federal de Protección de Datos Personales en Posesión de Sujetos Obligados (LFPDPPP) y la normativa de la Secretaría de Educación Pública (SEP). El sistema incluye autenticación segura, cifrado de comunicaciones y restricciones de acceso por roles. Todos estos aspectos cumplen con los principios de legalidad, consentimiento y seguridad establecidos en la ley. </w:t>
      </w:r>
    </w:p>
    <w:p w:rsidR="00000000" w:rsidDel="00000000" w:rsidP="00000000" w:rsidRDefault="00000000" w:rsidRPr="00000000" w14:paraId="000000C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Desde el punto de vista temporal, el prototipo funcional se desarrolló en tres semanas con un equipo de cuatro personas. Esto confirma que el proyecto se puede manejar dentro de los plazos académicos. Para pasar del prototipo a producción, sería necesario gestionar un servidor institucional o un servicio de alojamiento en la nube. Este es el principal factor que podría limitar su despliegue final.</w:t>
      </w:r>
    </w:p>
    <w:p w:rsidR="00000000" w:rsidDel="00000000" w:rsidP="00000000" w:rsidRDefault="00000000" w:rsidRPr="00000000" w14:paraId="000000C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keepLines w:val="1"/>
        <w:widowControl w:val="1"/>
        <w:spacing w:line="480" w:lineRule="auto"/>
        <w:jc w:val="left"/>
        <w:rPr>
          <w:rFonts w:ascii="Arial" w:cs="Arial" w:eastAsia="Arial" w:hAnsi="Arial"/>
        </w:rPr>
      </w:pPr>
      <w:bookmarkStart w:colFirst="0" w:colLast="0" w:name="_97kvitj94iqd" w:id="18"/>
      <w:bookmarkEnd w:id="18"/>
      <w:r w:rsidDel="00000000" w:rsidR="00000000" w:rsidRPr="00000000">
        <w:rPr>
          <w:rtl w:val="0"/>
        </w:rPr>
        <w:t xml:space="preserve">Estudio de factibilidad técnica y financiera (costos) para su producción e implementación </w:t>
      </w:r>
      <w:r w:rsidDel="00000000" w:rsidR="00000000" w:rsidRPr="00000000">
        <w:rPr>
          <w:rtl w:val="0"/>
        </w:rPr>
      </w:r>
    </w:p>
    <w:p w:rsidR="00000000" w:rsidDel="00000000" w:rsidP="00000000" w:rsidRDefault="00000000" w:rsidRPr="00000000" w14:paraId="000000C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Facilidad Técnica </w:t>
      </w:r>
      <w:r w:rsidDel="00000000" w:rsidR="00000000" w:rsidRPr="00000000">
        <w:rPr>
          <w:rFonts w:ascii="Arial" w:cs="Arial" w:eastAsia="Arial" w:hAnsi="Arial"/>
          <w:rtl w:val="0"/>
        </w:rPr>
        <w:t xml:space="preserve"> </w:t>
      </w:r>
    </w:p>
    <w:p w:rsidR="00000000" w:rsidDel="00000000" w:rsidP="00000000" w:rsidRDefault="00000000" w:rsidRPr="00000000" w14:paraId="000000C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El sistema JUSTIFICANTES 37 se construyó sobre una arquitectura cliente-servidor de tres capas: presentación (frontend con HTML5, CSS3, Vue.js), lógica de negocio (backend con PHP/Laravel) y persistencia de datos (MySQL). Esta arquitectura asegura la separación de responsabilidades, la escalabilidad ante un mayor número de usuarios y la facilidad de mantenimiento. Se integró el servicio de notificaciones SMS mediante la API de Twilio. Las notificaciones por correo electrónico utilizan el protocolo SMTP con la biblioteca PHPMailer. El almacenamiento de documentos en PDF se gestiona en el servidor mediante rutas protegidas con validación de autenticación.  </w:t>
      </w:r>
    </w:p>
    <w:p w:rsidR="00000000" w:rsidDel="00000000" w:rsidP="00000000" w:rsidRDefault="00000000" w:rsidRPr="00000000" w14:paraId="000000C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C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Factibilidad Financiera </w:t>
      </w:r>
    </w:p>
    <w:p w:rsidR="00000000" w:rsidDel="00000000" w:rsidP="00000000" w:rsidRDefault="00000000" w:rsidRPr="00000000" w14:paraId="000000C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evaluar la viabilidad económica de llevar el sistema a un entorno de producción real, la estructura financiera del proyecto se dividió cuidadosamente entre la inversión inicial requerida y los costos fijos para su operación anual.</w:t>
      </w:r>
    </w:p>
    <w:p w:rsidR="00000000" w:rsidDel="00000000" w:rsidP="00000000" w:rsidRDefault="00000000" w:rsidRPr="00000000" w14:paraId="000000CF">
      <w:pPr>
        <w:keepLines w:val="1"/>
        <w:widowControl w:val="1"/>
        <w:spacing w:after="240" w:before="240" w:line="480" w:lineRule="auto"/>
        <w:ind w:left="0" w:firstLine="720"/>
        <w:rPr>
          <w:rFonts w:ascii="Arial" w:cs="Arial" w:eastAsia="Arial" w:hAnsi="Arial"/>
        </w:rPr>
      </w:pPr>
      <w:r w:rsidDel="00000000" w:rsidR="00000000" w:rsidRPr="00000000">
        <w:rPr>
          <w:rFonts w:ascii="Arial" w:cs="Arial" w:eastAsia="Arial" w:hAnsi="Arial"/>
          <w:rtl w:val="0"/>
        </w:rPr>
        <w:t xml:space="preserve">En primer lugar, la inversión inicial total estimada se calculó en sesenta y nueve  mil trescientos setenta y cuatro pesos en moneda nacional. Esta cantidad es sumamente significativa para el proyecto, que engloba de manera realista el valor comercial del equipamiento tecnológico utilizado, la infraestructura necesaria para el desarrollo, las horas de trabajo especializado de los desarrolladores, dándole al prototipo un respaldo financiero sólido y profesional.</w:t>
      </w:r>
    </w:p>
    <w:p w:rsidR="00000000" w:rsidDel="00000000" w:rsidP="00000000" w:rsidRDefault="00000000" w:rsidRPr="00000000" w14:paraId="000000D0">
      <w:pPr>
        <w:keepLines w:val="1"/>
        <w:widowControl w:val="1"/>
        <w:spacing w:after="240" w:before="240" w:line="480" w:lineRule="auto"/>
        <w:ind w:firstLine="720"/>
        <w:rPr>
          <w:rFonts w:ascii="Arial" w:cs="Arial" w:eastAsia="Arial" w:hAnsi="Arial"/>
        </w:rPr>
      </w:pPr>
      <w:r w:rsidDel="00000000" w:rsidR="00000000" w:rsidRPr="00000000">
        <w:rPr>
          <w:rFonts w:ascii="Arial" w:cs="Arial" w:eastAsia="Arial" w:hAnsi="Arial"/>
          <w:rtl w:val="0"/>
        </w:rPr>
        <w:t xml:space="preserve">Por otra parte, los costos operativos estimados para mantener la plataforma activa y desplegada a nivel institucional de forma anual resultan bastante accesibles. </w:t>
      </w:r>
    </w:p>
    <w:p w:rsidR="00000000" w:rsidDel="00000000" w:rsidP="00000000" w:rsidRDefault="00000000" w:rsidRPr="00000000" w14:paraId="000000D1">
      <w:pPr>
        <w:keepLines w:val="1"/>
        <w:widowControl w:val="1"/>
        <w:spacing w:after="240" w:before="240" w:line="480" w:lineRule="auto"/>
        <w:ind w:firstLine="720"/>
        <w:rPr>
          <w:rFonts w:ascii="Arial" w:cs="Arial" w:eastAsia="Arial" w:hAnsi="Arial"/>
        </w:rPr>
      </w:pPr>
      <w:r w:rsidDel="00000000" w:rsidR="00000000" w:rsidRPr="00000000">
        <w:rPr>
          <w:rFonts w:ascii="Arial" w:cs="Arial" w:eastAsia="Arial" w:hAnsi="Arial"/>
          <w:rtl w:val="0"/>
        </w:rPr>
        <w:t xml:space="preserve">Se proyecta un gasto de entre mil doscientos y dos mil cuatrocientos pesos anuales para el alojamiento web en un servidor VPS o servicio en la nube, sumado a un costo de entre trescientos y quinientos pesos anuales para el mantenimiento del dominio institucional con terminación punto edu punto mx. </w:t>
      </w:r>
    </w:p>
    <w:p w:rsidR="00000000" w:rsidDel="00000000" w:rsidP="00000000" w:rsidRDefault="00000000" w:rsidRPr="00000000" w14:paraId="000000D2">
      <w:pPr>
        <w:keepLines w:val="1"/>
        <w:widowControl w:val="1"/>
        <w:spacing w:after="240" w:before="240" w:line="480" w:lineRule="auto"/>
        <w:ind w:firstLine="720"/>
        <w:rPr>
          <w:rFonts w:ascii="Arial" w:cs="Arial" w:eastAsia="Arial" w:hAnsi="Arial"/>
        </w:rPr>
      </w:pPr>
      <w:r w:rsidDel="00000000" w:rsidR="00000000" w:rsidRPr="00000000">
        <w:rPr>
          <w:rFonts w:ascii="Arial" w:cs="Arial" w:eastAsia="Arial" w:hAnsi="Arial"/>
          <w:rtl w:val="0"/>
        </w:rPr>
        <w:t xml:space="preserve">Asimismo, se contemplan aproximadamente mil ochocientos pesos anuales para el servicio de mensajería de la API de Twilio, calculando un volumen estimado de quinientos mensajes de texto mensuales para las alertas de la comunidad. Cabe destacar que las tareas de mantenimiento técnico y las actualizaciones regulatorias serán asumidas directamente por el área de informática del plantel, por lo que no generarán ningún costo adicional.</w:t>
      </w:r>
    </w:p>
    <w:p w:rsidR="00000000" w:rsidDel="00000000" w:rsidP="00000000" w:rsidRDefault="00000000" w:rsidRPr="00000000" w14:paraId="000000D3">
      <w:pPr>
        <w:keepLines w:val="1"/>
        <w:widowControl w:val="1"/>
        <w:spacing w:after="240" w:before="240" w:line="480" w:lineRule="auto"/>
        <w:rPr>
          <w:rFonts w:ascii="Arial" w:cs="Arial" w:eastAsia="Arial" w:hAnsi="Arial"/>
        </w:rPr>
      </w:pPr>
      <w:r w:rsidDel="00000000" w:rsidR="00000000" w:rsidRPr="00000000">
        <w:rPr>
          <w:rFonts w:ascii="Arial" w:cs="Arial" w:eastAsia="Arial" w:hAnsi="Arial"/>
          <w:rtl w:val="0"/>
        </w:rPr>
        <w:t xml:space="preserve">De esta manera, el presupuesto operativo total estimado para el sistema oscila entre tres mil cincuenta y tres mil setecientos pesos anuales. </w:t>
      </w:r>
    </w:p>
    <w:p w:rsidR="00000000" w:rsidDel="00000000" w:rsidP="00000000" w:rsidRDefault="00000000" w:rsidRPr="00000000" w14:paraId="000000D4">
      <w:pPr>
        <w:keepLines w:val="1"/>
        <w:widowControl w:val="1"/>
        <w:spacing w:after="240" w:before="240" w:line="480" w:lineRule="auto"/>
        <w:ind w:firstLine="720"/>
        <w:rPr>
          <w:rFonts w:ascii="Arial" w:cs="Arial" w:eastAsia="Arial" w:hAnsi="Arial"/>
        </w:rPr>
      </w:pPr>
      <w:r w:rsidDel="00000000" w:rsidR="00000000" w:rsidRPr="00000000">
        <w:rPr>
          <w:rFonts w:ascii="Arial" w:cs="Arial" w:eastAsia="Arial" w:hAnsi="Arial"/>
          <w:rtl w:val="0"/>
        </w:rPr>
        <w:t xml:space="preserve">Al analizar el costo-beneficio, esta inversión resulta sumamente rentable y ventajosa para la institución, ya que el gasto anual se compensa de inmediato al eliminar por completo la compra recurrente de resmas de papel, carpetas físicas, tóners para impresión y, sobre todo, al reducir las horas de jornada laboral que el personal administrativo perdía en la gestión y archivo manual de los documentos. </w:t>
      </w:r>
    </w:p>
    <w:p w:rsidR="00000000" w:rsidDel="00000000" w:rsidP="00000000" w:rsidRDefault="00000000" w:rsidRPr="00000000" w14:paraId="000000D5">
      <w:pPr>
        <w:keepLines w:val="1"/>
        <w:widowControl w:val="1"/>
        <w:spacing w:after="240" w:before="240" w:line="480" w:lineRule="auto"/>
        <w:ind w:firstLine="720"/>
        <w:rPr>
          <w:rFonts w:ascii="Arial" w:cs="Arial" w:eastAsia="Arial" w:hAnsi="Arial"/>
        </w:rPr>
      </w:pPr>
      <w:r w:rsidDel="00000000" w:rsidR="00000000" w:rsidRPr="00000000">
        <w:rPr>
          <w:rFonts w:ascii="Arial" w:cs="Arial" w:eastAsia="Arial" w:hAnsi="Arial"/>
          <w:rtl w:val="0"/>
        </w:rPr>
        <w:t xml:space="preserve">Todo esto garantiza que el retorno sobre la inversión sea inmediato, financieramente viable y completamente sostenible a largo plazo.</w:t>
      </w:r>
    </w:p>
    <w:p w:rsidR="00000000" w:rsidDel="00000000" w:rsidP="00000000" w:rsidRDefault="00000000" w:rsidRPr="00000000" w14:paraId="000000D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D7">
      <w:pPr>
        <w:pStyle w:val="Heading1"/>
        <w:keepLines w:val="1"/>
        <w:widowControl w:val="1"/>
        <w:spacing w:line="480" w:lineRule="auto"/>
        <w:jc w:val="left"/>
        <w:rPr/>
      </w:pPr>
      <w:bookmarkStart w:colFirst="0" w:colLast="0" w:name="_ragg8q7mxee3" w:id="19"/>
      <w:bookmarkEnd w:id="19"/>
      <w:r w:rsidDel="00000000" w:rsidR="00000000" w:rsidRPr="00000000">
        <w:rPr>
          <w:rtl w:val="0"/>
        </w:rPr>
        <w:t xml:space="preserve">Impacto social, ecológico, tecnológico y/o desarrollo sustentable</w:t>
      </w:r>
    </w:p>
    <w:p w:rsidR="00000000" w:rsidDel="00000000" w:rsidP="00000000" w:rsidRDefault="00000000" w:rsidRPr="00000000" w14:paraId="000000D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Impacto Social</w:t>
      </w:r>
    </w:p>
    <w:p w:rsidR="00000000" w:rsidDel="00000000" w:rsidP="00000000" w:rsidRDefault="00000000" w:rsidRPr="00000000" w14:paraId="000000D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JUSTIFICANTES 37 mejora directamente la calidad del servicio que recibe la comunidad escolar del CBTis 37. </w:t>
      </w:r>
    </w:p>
    <w:p w:rsidR="00000000" w:rsidDel="00000000" w:rsidP="00000000" w:rsidRDefault="00000000" w:rsidRPr="00000000" w14:paraId="000000D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los alumnos, representa equidad en el acceso al proceso de justificación, independientemente de su disponibilidad para acudir físicamente a la oficina de control escolar. Para los docentes, reduce la carga de gestión manual y mejora la certeza en el registro de asistencias. Para el personal administrativo, dignifica su labor al librarlos de tareas repetitivas y de bajo valor añadido, permitiéndoles enfocarse en atención personalizada.</w:t>
      </w:r>
    </w:p>
    <w:p w:rsidR="00000000" w:rsidDel="00000000" w:rsidP="00000000" w:rsidRDefault="00000000" w:rsidRPr="00000000" w14:paraId="000000D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En conjunto, el sistema fortalece la confianza institucional y la cultura de transparencia dentro del plantel.</w:t>
      </w:r>
    </w:p>
    <w:p w:rsidR="00000000" w:rsidDel="00000000" w:rsidP="00000000" w:rsidRDefault="00000000" w:rsidRPr="00000000" w14:paraId="000000D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Impacto Ecológico</w:t>
      </w:r>
    </w:p>
    <w:p w:rsidR="00000000" w:rsidDel="00000000" w:rsidP="00000000" w:rsidRDefault="00000000" w:rsidRPr="00000000" w14:paraId="000000D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La eliminación del soporte físico en el proceso de justificantes implica una reducción directa del consumo de papel, tóner y materiales de archivo. Considerando que el CBTis 37 atiende aproximadamente a mil doscientos alumnos por ciclo escolar, con un estimado de dos a cuatro justificantes por alumno al año, el sistema evita la generación de entre dos mil ochocientas y cuatro mil ochocientas hojas de papel anuales únicamente en este trámite. </w:t>
      </w:r>
    </w:p>
    <w:p w:rsidR="00000000" w:rsidDel="00000000" w:rsidP="00000000" w:rsidRDefault="00000000" w:rsidRPr="00000000" w14:paraId="000000D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Esta reducción contribuye de manera concreta al ODS 12 (producción y consumo responsables) y al </w:t>
      </w:r>
      <w:r w:rsidDel="00000000" w:rsidR="00000000" w:rsidRPr="00000000">
        <w:rPr>
          <w:rFonts w:ascii="Arial" w:cs="Arial" w:eastAsia="Arial" w:hAnsi="Arial"/>
          <w:rtl w:val="0"/>
        </w:rPr>
        <w:t xml:space="preserve">ODS 15</w:t>
      </w:r>
      <w:r w:rsidDel="00000000" w:rsidR="00000000" w:rsidRPr="00000000">
        <w:rPr>
          <w:rFonts w:ascii="Arial" w:cs="Arial" w:eastAsia="Arial" w:hAnsi="Arial"/>
          <w:rtl w:val="0"/>
        </w:rPr>
        <w:t xml:space="preserve"> (vida de ecosistemas terrestres), al disminuir la demanda sobre la cadena de producción papelera y la generación de residuos sólidos en el plantel.</w:t>
      </w:r>
    </w:p>
    <w:p w:rsidR="00000000" w:rsidDel="00000000" w:rsidP="00000000" w:rsidRDefault="00000000" w:rsidRPr="00000000" w14:paraId="000000E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E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Impacto Tecnológico</w:t>
      </w:r>
    </w:p>
    <w:p w:rsidR="00000000" w:rsidDel="00000000" w:rsidP="00000000" w:rsidRDefault="00000000" w:rsidRPr="00000000" w14:paraId="000000E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El proyecto demuestra que estudiantes de bachillerato tecnológico son capaces de desarrollar soluciones de software funcionales y pertinentes para su propio contexto institucional. Esto constituye un referente de innovación aplicada que puede replicarse en otros planteles de la DGETI con problemáticas similares. </w:t>
      </w:r>
    </w:p>
    <w:p w:rsidR="00000000" w:rsidDel="00000000" w:rsidP="00000000" w:rsidRDefault="00000000" w:rsidRPr="00000000" w14:paraId="000000E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Además, JUSTIFICANTES 37 sienta las bases para una eventual integración con otros sistemas de gestión escolar (control de calificaciones, expedientes digitales), ampliando progresivamente el ecosistema digital del plantel y alineándose con las políticas nacionales de transformación digital en educación promovidas por la SEP.</w:t>
      </w:r>
    </w:p>
    <w:p w:rsidR="00000000" w:rsidDel="00000000" w:rsidP="00000000" w:rsidRDefault="00000000" w:rsidRPr="00000000" w14:paraId="000000E4">
      <w:pPr>
        <w:keepLines w:val="1"/>
        <w:widowControl w:val="1"/>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0E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b w:val="1"/>
          <w:bCs w:val="1"/>
        </w:rPr>
      </w:pPr>
      <w:bookmarkStart w:colFirst="0" w:colLast="0" w:name="_wayyt1pzilmp" w:id="20"/>
      <w:bookmarkEnd w:id="20"/>
      <w:r w:rsidDel="00000000" w:rsidR="00000000" w:rsidRPr="00000000">
        <w:rPr>
          <w:rtl w:val="0"/>
        </w:rPr>
      </w:r>
    </w:p>
    <w:p w:rsidR="00000000" w:rsidDel="00000000" w:rsidP="00000000" w:rsidRDefault="00000000" w:rsidRPr="00000000" w14:paraId="000000E6">
      <w:pPr>
        <w:pStyle w:val="Heading1"/>
        <w:keepLines w:val="1"/>
        <w:widowControl w:val="1"/>
        <w:spacing w:line="480" w:lineRule="auto"/>
        <w:jc w:val="left"/>
        <w:rPr/>
      </w:pPr>
      <w:bookmarkStart w:colFirst="0" w:colLast="0" w:name="_k86cqmh81gyr" w:id="21"/>
      <w:bookmarkEnd w:id="21"/>
      <w:r w:rsidDel="00000000" w:rsidR="00000000" w:rsidRPr="00000000">
        <w:rPr>
          <w:rtl w:val="0"/>
        </w:rPr>
      </w:r>
    </w:p>
    <w:p w:rsidR="00000000" w:rsidDel="00000000" w:rsidP="00000000" w:rsidRDefault="00000000" w:rsidRPr="00000000" w14:paraId="000000E7">
      <w:pPr>
        <w:pStyle w:val="Heading1"/>
        <w:keepLines w:val="1"/>
        <w:widowControl w:val="1"/>
        <w:spacing w:line="480" w:lineRule="auto"/>
        <w:jc w:val="left"/>
        <w:rPr/>
      </w:pPr>
      <w:bookmarkStart w:colFirst="0" w:colLast="0" w:name="_ce84fgs0q99x" w:id="22"/>
      <w:bookmarkEnd w:id="22"/>
      <w:r w:rsidDel="00000000" w:rsidR="00000000" w:rsidRPr="00000000">
        <w:rPr>
          <w:rtl w:val="0"/>
        </w:rPr>
      </w:r>
    </w:p>
    <w:p w:rsidR="00000000" w:rsidDel="00000000" w:rsidP="00000000" w:rsidRDefault="00000000" w:rsidRPr="00000000" w14:paraId="000000E8">
      <w:pPr>
        <w:keepLines w:val="1"/>
        <w:widowControl w:val="1"/>
        <w:rPr/>
      </w:pPr>
      <w:r w:rsidDel="00000000" w:rsidR="00000000" w:rsidRPr="00000000">
        <w:rPr>
          <w:rtl w:val="0"/>
        </w:rPr>
      </w:r>
    </w:p>
    <w:p w:rsidR="00000000" w:rsidDel="00000000" w:rsidP="00000000" w:rsidRDefault="00000000" w:rsidRPr="00000000" w14:paraId="000000E9">
      <w:pPr>
        <w:keepLines w:val="1"/>
        <w:widowControl w:val="1"/>
        <w:rPr/>
      </w:pPr>
      <w:r w:rsidDel="00000000" w:rsidR="00000000" w:rsidRPr="00000000">
        <w:rPr>
          <w:rtl w:val="0"/>
        </w:rPr>
      </w:r>
    </w:p>
    <w:p w:rsidR="00000000" w:rsidDel="00000000" w:rsidP="00000000" w:rsidRDefault="00000000" w:rsidRPr="00000000" w14:paraId="000000EA">
      <w:pPr>
        <w:keepLines w:val="1"/>
        <w:widowControl w:val="1"/>
        <w:rPr/>
      </w:pPr>
      <w:r w:rsidDel="00000000" w:rsidR="00000000" w:rsidRPr="00000000">
        <w:rPr>
          <w:rtl w:val="0"/>
        </w:rPr>
      </w:r>
    </w:p>
    <w:p w:rsidR="00000000" w:rsidDel="00000000" w:rsidP="00000000" w:rsidRDefault="00000000" w:rsidRPr="00000000" w14:paraId="000000EB">
      <w:pPr>
        <w:keepLines w:val="1"/>
        <w:widowControl w:val="1"/>
        <w:rPr/>
      </w:pPr>
      <w:r w:rsidDel="00000000" w:rsidR="00000000" w:rsidRPr="00000000">
        <w:rPr>
          <w:rtl w:val="0"/>
        </w:rPr>
      </w:r>
    </w:p>
    <w:p w:rsidR="00000000" w:rsidDel="00000000" w:rsidP="00000000" w:rsidRDefault="00000000" w:rsidRPr="00000000" w14:paraId="000000EC">
      <w:pPr>
        <w:keepLines w:val="1"/>
        <w:widowControl w:val="1"/>
        <w:rPr/>
      </w:pPr>
      <w:r w:rsidDel="00000000" w:rsidR="00000000" w:rsidRPr="00000000">
        <w:rPr>
          <w:rtl w:val="0"/>
        </w:rPr>
      </w:r>
    </w:p>
    <w:p w:rsidR="00000000" w:rsidDel="00000000" w:rsidP="00000000" w:rsidRDefault="00000000" w:rsidRPr="00000000" w14:paraId="000000ED">
      <w:pPr>
        <w:keepLines w:val="1"/>
        <w:widowControl w:val="1"/>
        <w:rPr/>
      </w:pPr>
      <w:r w:rsidDel="00000000" w:rsidR="00000000" w:rsidRPr="00000000">
        <w:rPr>
          <w:rtl w:val="0"/>
        </w:rPr>
      </w:r>
    </w:p>
    <w:p w:rsidR="00000000" w:rsidDel="00000000" w:rsidP="00000000" w:rsidRDefault="00000000" w:rsidRPr="00000000" w14:paraId="000000EE">
      <w:pPr>
        <w:keepLines w:val="1"/>
        <w:widowControl w:val="1"/>
        <w:rPr/>
      </w:pPr>
      <w:r w:rsidDel="00000000" w:rsidR="00000000" w:rsidRPr="00000000">
        <w:rPr>
          <w:rtl w:val="0"/>
        </w:rPr>
      </w:r>
    </w:p>
    <w:p w:rsidR="00000000" w:rsidDel="00000000" w:rsidP="00000000" w:rsidRDefault="00000000" w:rsidRPr="00000000" w14:paraId="000000EF">
      <w:pPr>
        <w:keepLines w:val="1"/>
        <w:widowControl w:val="1"/>
        <w:rPr/>
      </w:pPr>
      <w:r w:rsidDel="00000000" w:rsidR="00000000" w:rsidRPr="00000000">
        <w:rPr>
          <w:rtl w:val="0"/>
        </w:rPr>
      </w:r>
    </w:p>
    <w:p w:rsidR="00000000" w:rsidDel="00000000" w:rsidP="00000000" w:rsidRDefault="00000000" w:rsidRPr="00000000" w14:paraId="000000F0">
      <w:pPr>
        <w:keepLines w:val="1"/>
        <w:widowControl w:val="1"/>
        <w:rPr/>
      </w:pPr>
      <w:r w:rsidDel="00000000" w:rsidR="00000000" w:rsidRPr="00000000">
        <w:rPr>
          <w:rtl w:val="0"/>
        </w:rPr>
      </w:r>
    </w:p>
    <w:p w:rsidR="00000000" w:rsidDel="00000000" w:rsidP="00000000" w:rsidRDefault="00000000" w:rsidRPr="00000000" w14:paraId="000000F1">
      <w:pPr>
        <w:pStyle w:val="Heading1"/>
        <w:keepLines w:val="1"/>
        <w:widowControl w:val="1"/>
        <w:spacing w:line="480" w:lineRule="auto"/>
        <w:jc w:val="left"/>
        <w:rPr/>
      </w:pPr>
      <w:bookmarkStart w:colFirst="0" w:colLast="0" w:name="_a65s6p68j9rm" w:id="23"/>
      <w:bookmarkEnd w:id="23"/>
      <w:r w:rsidDel="00000000" w:rsidR="00000000" w:rsidRPr="00000000">
        <w:rPr>
          <w:rtl w:val="0"/>
        </w:rPr>
        <w:t xml:space="preserve">Estrategia para la protección de la propiedad intelectual del prototipo</w:t>
      </w:r>
      <w:r w:rsidDel="00000000" w:rsidR="00000000" w:rsidRPr="00000000">
        <w:rPr>
          <w:rtl w:val="0"/>
        </w:rPr>
      </w:r>
    </w:p>
    <w:p w:rsidR="00000000" w:rsidDel="00000000" w:rsidP="00000000" w:rsidRDefault="00000000" w:rsidRPr="00000000" w14:paraId="000000F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Búsqueda de Antecedentes</w:t>
      </w:r>
    </w:p>
    <w:p w:rsidR="00000000" w:rsidDel="00000000" w:rsidP="00000000" w:rsidRDefault="00000000" w:rsidRPr="00000000" w14:paraId="000000F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Para garantizar la viabilidad legal del proyecto, el primer paso consistió en una búsqueda exhaustiva de antecedentes dentro de las plataformas oficiales del Instituto Mexicano de la Propiedad Industrial, utilizando los motores de consulta SEIMPI, SIGA y MARCIA, además del indexador global Google Patents. Esta indagación se estructuró en dos vertientes: por un lado, se rastrearon conceptos funcionales mediante descriptores como gestión de justificantes escolares o sistema web de faltas escolares; por el otro, se realizó una verificación directa del nombre comercial de la aplicación buscando los términos “JUSTIFICANTES 37”. </w:t>
      </w:r>
    </w:p>
    <w:p w:rsidR="00000000" w:rsidDel="00000000" w:rsidP="00000000" w:rsidRDefault="00000000" w:rsidRPr="00000000" w14:paraId="000000F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Los resultados de este análisis no arrojaron registros de patentes vigentes, modelos de utilidad ni marcas idénticas o fonéticamente similares. Esto confirma la total originalidad de la propuesta y valida la factibilidad de iniciar los procesos de registro correspondientes para proteger el proyecto en sus diferentes áreas. </w:t>
      </w:r>
    </w:p>
    <w:p w:rsidR="00000000" w:rsidDel="00000000" w:rsidP="00000000" w:rsidRDefault="00000000" w:rsidRPr="00000000" w14:paraId="000000F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Protección ante INDAUTOR</w:t>
      </w:r>
    </w:p>
    <w:p w:rsidR="00000000" w:rsidDel="00000000" w:rsidP="00000000" w:rsidRDefault="00000000" w:rsidRPr="00000000" w14:paraId="000000F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Dado que JUSTIFICANTES 37 es un desarrollo de software original, el mecanismo de protección más adecuado en el corto plazo es el registro ante el Instituto Nacional del Derecho de Autor (INDAUTOR). El software, como obra de creación intelectual, es susceptible de protección bajo la Ley Federal del Derecho de Autor (LFDA) en su artículo 102, que reconoce los programas de cómputo como obras literarias. </w:t>
      </w:r>
    </w:p>
    <w:p w:rsidR="00000000" w:rsidDel="00000000" w:rsidP="00000000" w:rsidRDefault="00000000" w:rsidRPr="00000000" w14:paraId="000000F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El registro ante INDAUTOR garantizará la titularidad del código fuente, la documentación técnica, el manual de usuario, los diseños de interfaz y cualquier otro material gráfico o conceptual generado durante el desarrollo del proyecto. Este registro otorga reconocimiento legal de la autoría frente a terceros y protege contra el uso no autorizado del sistema.</w:t>
      </w:r>
    </w:p>
    <w:p w:rsidR="00000000" w:rsidDel="00000000" w:rsidP="00000000" w:rsidRDefault="00000000" w:rsidRPr="00000000" w14:paraId="000000F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tl w:val="0"/>
        </w:rPr>
      </w:r>
    </w:p>
    <w:p w:rsidR="00000000" w:rsidDel="00000000" w:rsidP="00000000" w:rsidRDefault="00000000" w:rsidRPr="00000000" w14:paraId="000000F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rPr>
          <w:rFonts w:ascii="Arial" w:cs="Arial" w:eastAsia="Arial" w:hAnsi="Arial"/>
        </w:rPr>
      </w:pPr>
      <w:r w:rsidDel="00000000" w:rsidR="00000000" w:rsidRPr="00000000">
        <w:rPr>
          <w:rFonts w:ascii="Arial" w:cs="Arial" w:eastAsia="Arial" w:hAnsi="Arial"/>
          <w:rtl w:val="0"/>
        </w:rPr>
        <w:t xml:space="preserve">Estrategia Futura de Protección Industrial</w:t>
      </w:r>
    </w:p>
    <w:p w:rsidR="00000000" w:rsidDel="00000000" w:rsidP="00000000" w:rsidRDefault="00000000" w:rsidRPr="00000000" w14:paraId="000000F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En caso de que el proyecto evolucione hacia un modelo de negocio o se busque su comercialización a otros planteles, se considerará el registro de la marca "JUSTIFICANTES 37" ante el IMPI para proteger la identidad comercial del producto. Adicionalmente, si se desarrollan componentes técnicos con carácter innovador y no obvio como algoritmos específicos de validación documental o mecanismos de integración únicos, se evaluará la solicitud de un modelo de utilidad ante el IMPI. </w:t>
      </w:r>
    </w:p>
    <w:p w:rsidR="00000000" w:rsidDel="00000000" w:rsidP="00000000" w:rsidRDefault="00000000" w:rsidRPr="00000000" w14:paraId="000000F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rPr>
          <w:rFonts w:ascii="Arial" w:cs="Arial" w:eastAsia="Arial" w:hAnsi="Arial"/>
        </w:rPr>
      </w:pPr>
      <w:r w:rsidDel="00000000" w:rsidR="00000000" w:rsidRPr="00000000">
        <w:rPr>
          <w:rFonts w:ascii="Arial" w:cs="Arial" w:eastAsia="Arial" w:hAnsi="Arial"/>
          <w:rtl w:val="0"/>
        </w:rPr>
        <w:t xml:space="preserve">En el plano internacional, la Organización Mundial de la Propiedad Intelectual (OMPI) ofrece mecanismos como el Sistema de Madrid para el registro de marcas internacionales y el Tratado de Cooperación en materia de Patentes (PCT), herramientas que se consideran si el alcance del proyecto trascendiera las fronteras nacionales.</w:t>
      </w:r>
    </w:p>
    <w:p w:rsidR="00000000" w:rsidDel="00000000" w:rsidP="00000000" w:rsidRDefault="00000000" w:rsidRPr="00000000" w14:paraId="000000FD">
      <w:pPr>
        <w:keepLines w:val="1"/>
        <w:widowControl w:val="1"/>
        <w:pBdr>
          <w:top w:space="0" w:sz="0" w:val="nil"/>
          <w:left w:space="0" w:sz="0" w:val="nil"/>
          <w:bottom w:space="0" w:sz="0" w:val="nil"/>
          <w:right w:space="0" w:sz="0" w:val="nil"/>
          <w:between w:space="0" w:sz="0" w:val="nil"/>
        </w:pBdr>
        <w:spacing w:line="480" w:lineRule="auto"/>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keepLines w:val="1"/>
        <w:widowControl w:val="1"/>
        <w:spacing w:line="480" w:lineRule="auto"/>
        <w:jc w:val="left"/>
        <w:rPr/>
      </w:pPr>
      <w:bookmarkStart w:colFirst="0" w:colLast="0" w:name="_pj6c8pegl1m3" w:id="24"/>
      <w:bookmarkEnd w:id="24"/>
      <w:r w:rsidDel="00000000" w:rsidR="00000000" w:rsidRPr="00000000">
        <w:rPr>
          <w:rtl w:val="0"/>
        </w:rPr>
        <w:t xml:space="preserve">Análisis de resultados</w:t>
      </w:r>
    </w:p>
    <w:p w:rsidR="00000000" w:rsidDel="00000000" w:rsidP="00000000" w:rsidRDefault="00000000" w:rsidRPr="00000000" w14:paraId="000000FF">
      <w:pPr>
        <w:keepLines w:val="1"/>
        <w:widowControl w:val="1"/>
        <w:spacing w:line="480" w:lineRule="auto"/>
        <w:ind w:firstLine="709"/>
        <w:rPr>
          <w:rFonts w:ascii="Arial" w:cs="Arial" w:eastAsia="Arial" w:hAnsi="Arial"/>
        </w:rPr>
      </w:pPr>
      <w:bookmarkStart w:colFirst="0" w:colLast="0" w:name="_ebk9uytqjjjy" w:id="25"/>
      <w:bookmarkEnd w:id="25"/>
      <w:r w:rsidDel="00000000" w:rsidR="00000000" w:rsidRPr="00000000">
        <w:rPr>
          <w:rFonts w:ascii="Arial" w:cs="Arial" w:eastAsia="Arial" w:hAnsi="Arial"/>
          <w:rtl w:val="0"/>
        </w:rPr>
        <w:t xml:space="preserve">Una vez recopilada la información, se procede a la descripción de los hallazgos y resultados obtenidos en la investigación. Estos pueden presentarse mediante el uso de cuadros (tablas) y figuras (gráficos, capturas de pantalla, fotografías, diagramas, mapas conceptuales, planos, entre otros). En el cuerpo principal del trabajo se incorporarán aquellos elementos visuales de mayor relevancia para la argumentación, mientras que el resto se incluirá en los anexos correspondientes.</w:t>
      </w:r>
    </w:p>
    <w:p w:rsidR="00000000" w:rsidDel="00000000" w:rsidP="00000000" w:rsidRDefault="00000000" w:rsidRPr="00000000" w14:paraId="00000100">
      <w:pPr>
        <w:keepLines w:val="1"/>
        <w:widowControl w:val="1"/>
        <w:spacing w:line="480" w:lineRule="auto"/>
        <w:ind w:firstLine="709"/>
        <w:rPr>
          <w:rFonts w:ascii="Arial" w:cs="Arial" w:eastAsia="Arial" w:hAnsi="Arial"/>
        </w:rPr>
      </w:pPr>
      <w:bookmarkStart w:colFirst="0" w:colLast="0" w:name="_54f9kajg6mhg" w:id="26"/>
      <w:bookmarkEnd w:id="26"/>
      <w:r w:rsidDel="00000000" w:rsidR="00000000" w:rsidRPr="00000000">
        <w:rPr>
          <w:rFonts w:ascii="Arial" w:cs="Arial" w:eastAsia="Arial" w:hAnsi="Arial"/>
          <w:rtl w:val="0"/>
        </w:rPr>
        <w:t xml:space="preserve">Cada cuadro o figura debe ir acompañado de una descripción analítica y explicativa que permita destacar los aspectos significativos y facilitar la comprensión de los datos presentados de manera gráfica. Asimismo, es fundamental explicar la técnica metodológica utilizada para el análisis de los resultados.</w:t>
      </w:r>
    </w:p>
    <w:p w:rsidR="00000000" w:rsidDel="00000000" w:rsidP="00000000" w:rsidRDefault="00000000" w:rsidRPr="00000000" w14:paraId="00000101">
      <w:pPr>
        <w:keepLines w:val="1"/>
        <w:widowControl w:val="1"/>
        <w:spacing w:line="480" w:lineRule="auto"/>
        <w:ind w:firstLine="709"/>
        <w:rPr>
          <w:rFonts w:ascii="Arial" w:cs="Arial" w:eastAsia="Arial" w:hAnsi="Arial"/>
        </w:rPr>
      </w:pPr>
      <w:bookmarkStart w:colFirst="0" w:colLast="0" w:name="_ette4uh8o3uj" w:id="27"/>
      <w:bookmarkEnd w:id="27"/>
      <w:r w:rsidDel="00000000" w:rsidR="00000000" w:rsidRPr="00000000">
        <w:rPr>
          <w:rFonts w:ascii="Arial" w:cs="Arial" w:eastAsia="Arial" w:hAnsi="Arial"/>
          <w:rtl w:val="0"/>
        </w:rPr>
        <w:t xml:space="preserve">El propósito de esta sección es brindar una explicación e interpretación fundamentada de los resultados, a través del análisis de la información recabada. Para ello, se recuperan los conceptos y teorías expuestos en el marco teórico, lo que permite contextualizar y dar significado a los datos obtenidos.</w:t>
      </w:r>
    </w:p>
    <w:p w:rsidR="00000000" w:rsidDel="00000000" w:rsidP="00000000" w:rsidRDefault="00000000" w:rsidRPr="00000000" w14:paraId="00000102">
      <w:pPr>
        <w:keepLines w:val="1"/>
        <w:widowControl w:val="1"/>
        <w:pBdr>
          <w:top w:space="0" w:sz="0" w:val="nil"/>
          <w:left w:space="0" w:sz="0" w:val="nil"/>
          <w:bottom w:space="0" w:sz="0" w:val="nil"/>
          <w:right w:space="0" w:sz="0" w:val="nil"/>
          <w:between w:space="0" w:sz="0" w:val="nil"/>
        </w:pBdr>
        <w:spacing w:line="480" w:lineRule="auto"/>
        <w:rPr>
          <w:rFonts w:ascii="Arial" w:cs="Arial" w:eastAsia="Arial" w:hAnsi="Arial"/>
          <w:b w:val="1"/>
          <w:bCs w:val="1"/>
        </w:rPr>
      </w:pPr>
      <w:r w:rsidDel="00000000" w:rsidR="00000000" w:rsidRPr="00000000">
        <w:rPr>
          <w:rFonts w:ascii="Arial" w:cs="Arial" w:eastAsia="Arial" w:hAnsi="Arial"/>
          <w:color w:val="202124"/>
          <w:highlight w:val="yellow"/>
          <w:rtl w:val="0"/>
        </w:rPr>
        <w:t xml:space="preserve">(Máximo tres cuartillas)</w:t>
      </w: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keepLines w:val="1"/>
        <w:widowControl w:val="1"/>
        <w:spacing w:line="480" w:lineRule="auto"/>
        <w:jc w:val="left"/>
        <w:rPr/>
      </w:pPr>
      <w:bookmarkStart w:colFirst="0" w:colLast="0" w:name="_3oj0ut69p8u7" w:id="28"/>
      <w:bookmarkEnd w:id="28"/>
      <w:r w:rsidDel="00000000" w:rsidR="00000000" w:rsidRPr="00000000">
        <w:rPr>
          <w:rtl w:val="0"/>
        </w:rPr>
        <w:t xml:space="preserve">Conclusiones</w:t>
      </w:r>
    </w:p>
    <w:p w:rsidR="00000000" w:rsidDel="00000000" w:rsidP="00000000" w:rsidRDefault="00000000" w:rsidRPr="00000000" w14:paraId="00000104">
      <w:pPr>
        <w:keepLines w:val="1"/>
        <w:widowControl w:val="1"/>
        <w:pBdr>
          <w:top w:space="0" w:sz="0" w:val="nil"/>
          <w:left w:space="0" w:sz="0" w:val="nil"/>
          <w:bottom w:space="0" w:sz="0" w:val="nil"/>
          <w:right w:space="0" w:sz="0" w:val="nil"/>
          <w:between w:space="0" w:sz="0" w:val="nil"/>
        </w:pBdr>
        <w:spacing w:line="480" w:lineRule="auto"/>
        <w:ind w:right="49" w:firstLine="708"/>
        <w:rPr>
          <w:rFonts w:ascii="Arial" w:cs="Arial" w:eastAsia="Arial" w:hAnsi="Arial"/>
        </w:rPr>
      </w:pPr>
      <w:bookmarkStart w:colFirst="0" w:colLast="0" w:name="_iuozxjt6irdc" w:id="29"/>
      <w:bookmarkEnd w:id="29"/>
      <w:r w:rsidDel="00000000" w:rsidR="00000000" w:rsidRPr="00000000">
        <w:rPr>
          <w:rFonts w:ascii="Arial" w:cs="Arial" w:eastAsia="Arial" w:hAnsi="Arial"/>
          <w:rtl w:val="0"/>
        </w:rPr>
        <w:t xml:space="preserve">Presentan los hallazgos y recomendaciones más relevantes del proyecto. Estas deben formularse de manera específica, concreta y clara, manteniendo una relación directa con el problema de investigación, los objetivos planteados y la hipótesis formulada.</w:t>
      </w:r>
    </w:p>
    <w:p w:rsidR="00000000" w:rsidDel="00000000" w:rsidP="00000000" w:rsidRDefault="00000000" w:rsidRPr="00000000" w14:paraId="00000105">
      <w:pPr>
        <w:keepLines w:val="1"/>
        <w:widowControl w:val="1"/>
        <w:pBdr>
          <w:top w:space="0" w:sz="0" w:val="nil"/>
          <w:left w:space="0" w:sz="0" w:val="nil"/>
          <w:bottom w:space="0" w:sz="0" w:val="nil"/>
          <w:right w:space="0" w:sz="0" w:val="nil"/>
          <w:between w:space="0" w:sz="0" w:val="nil"/>
        </w:pBdr>
        <w:spacing w:line="480" w:lineRule="auto"/>
        <w:rPr>
          <w:rFonts w:ascii="Arial" w:cs="Arial" w:eastAsia="Arial" w:hAnsi="Arial"/>
          <w:b w:val="1"/>
          <w:bCs w:val="1"/>
        </w:rPr>
      </w:pPr>
      <w:r w:rsidDel="00000000" w:rsidR="00000000" w:rsidRPr="00000000">
        <w:rPr>
          <w:rFonts w:ascii="Arial" w:cs="Arial" w:eastAsia="Arial" w:hAnsi="Arial"/>
          <w:color w:val="202124"/>
          <w:highlight w:val="yellow"/>
          <w:rtl w:val="0"/>
        </w:rPr>
        <w:t xml:space="preserve">(Máximo dos cuartillas)</w:t>
      </w: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keepLines w:val="1"/>
        <w:widowControl w:val="1"/>
        <w:spacing w:line="480" w:lineRule="auto"/>
        <w:jc w:val="left"/>
        <w:rPr/>
      </w:pPr>
      <w:bookmarkStart w:colFirst="0" w:colLast="0" w:name="_c1z7eqwqh1b1" w:id="30"/>
      <w:bookmarkEnd w:id="30"/>
      <w:r w:rsidDel="00000000" w:rsidR="00000000" w:rsidRPr="00000000">
        <w:rPr>
          <w:rtl w:val="0"/>
        </w:rPr>
        <w:t xml:space="preserve">Referencias bibliográficas</w:t>
      </w:r>
    </w:p>
    <w:p w:rsidR="00000000" w:rsidDel="00000000" w:rsidP="00000000" w:rsidRDefault="00000000" w:rsidRPr="00000000" w14:paraId="00000107">
      <w:pPr>
        <w:spacing w:line="480" w:lineRule="auto"/>
        <w:ind w:left="720"/>
        <w:rPr>
          <w:rFonts w:ascii="Arial" w:cs="Arial" w:eastAsia="Arial" w:hAnsi="Arial"/>
        </w:rPr>
      </w:pPr>
      <w:r w:rsidDel="00000000" w:rsidR="00000000" w:rsidRPr="00000000">
        <w:rPr>
          <w:rFonts w:ascii="Arial" w:cs="Arial" w:eastAsia="Arial" w:hAnsi="Arial"/>
          <w:rtl w:val="0"/>
        </w:rPr>
        <w:t xml:space="preserve">Aguirre-Montoya, R., &amp; Delgado-Reyes, F. (2022). Confiabilidad percibida y adopción de sistemas de información en bachilleratos tecnológicos mexicanos. </w:t>
      </w:r>
      <w:r w:rsidDel="00000000" w:rsidR="00000000" w:rsidRPr="00000000">
        <w:rPr>
          <w:rFonts w:ascii="Arial" w:cs="Arial" w:eastAsia="Arial" w:hAnsi="Arial"/>
          <w:i w:val="1"/>
          <w:iCs w:val="1"/>
          <w:rtl w:val="0"/>
        </w:rPr>
        <w:t xml:space="preserve">Revista Iberoamericana de Tecnología Educativa, 11</w:t>
      </w:r>
      <w:r w:rsidDel="00000000" w:rsidR="00000000" w:rsidRPr="00000000">
        <w:rPr>
          <w:rFonts w:ascii="Arial" w:cs="Arial" w:eastAsia="Arial" w:hAnsi="Arial"/>
          <w:rtl w:val="0"/>
        </w:rPr>
        <w:t xml:space="preserve">(2), 45–62.</w:t>
      </w:r>
    </w:p>
    <w:p w:rsidR="00000000" w:rsidDel="00000000" w:rsidP="00000000" w:rsidRDefault="00000000" w:rsidRPr="00000000" w14:paraId="0000010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9">
      <w:pPr>
        <w:spacing w:line="480" w:lineRule="auto"/>
        <w:ind w:left="720"/>
        <w:rPr>
          <w:rFonts w:ascii="Arial" w:cs="Arial" w:eastAsia="Arial" w:hAnsi="Arial"/>
        </w:rPr>
      </w:pPr>
      <w:r w:rsidDel="00000000" w:rsidR="00000000" w:rsidRPr="00000000">
        <w:rPr>
          <w:rFonts w:ascii="Arial" w:cs="Arial" w:eastAsia="Arial" w:hAnsi="Arial"/>
          <w:rtl w:val="0"/>
        </w:rPr>
        <w:t xml:space="preserve">Cruz-Benítez, A., &amp; Ramírez-Torres, M. (2021). Consumo de papel en instituciones de educación media superior: diagnóstico y alternativas digitales. </w:t>
      </w:r>
      <w:r w:rsidDel="00000000" w:rsidR="00000000" w:rsidRPr="00000000">
        <w:rPr>
          <w:rFonts w:ascii="Arial" w:cs="Arial" w:eastAsia="Arial" w:hAnsi="Arial"/>
          <w:i w:val="1"/>
          <w:iCs w:val="1"/>
          <w:rtl w:val="0"/>
        </w:rPr>
        <w:t xml:space="preserve">Revista Mexicana de Educación Ambiental, 8</w:t>
      </w:r>
      <w:r w:rsidDel="00000000" w:rsidR="00000000" w:rsidRPr="00000000">
        <w:rPr>
          <w:rFonts w:ascii="Arial" w:cs="Arial" w:eastAsia="Arial" w:hAnsi="Arial"/>
          <w:rtl w:val="0"/>
        </w:rPr>
        <w:t xml:space="preserve">(1), 12–28.</w:t>
      </w:r>
    </w:p>
    <w:p w:rsidR="00000000" w:rsidDel="00000000" w:rsidP="00000000" w:rsidRDefault="00000000" w:rsidRPr="00000000" w14:paraId="0000010A">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B">
      <w:pPr>
        <w:spacing w:line="480" w:lineRule="auto"/>
        <w:ind w:left="720"/>
        <w:rPr>
          <w:rFonts w:ascii="Arial" w:cs="Arial" w:eastAsia="Arial" w:hAnsi="Arial"/>
        </w:rPr>
      </w:pPr>
      <w:r w:rsidDel="00000000" w:rsidR="00000000" w:rsidRPr="00000000">
        <w:rPr>
          <w:rFonts w:ascii="Arial" w:cs="Arial" w:eastAsia="Arial" w:hAnsi="Arial"/>
          <w:rtl w:val="0"/>
        </w:rPr>
        <w:t xml:space="preserve">Fernández-Gutiérrez, M., Giménez, G., &amp; Calero, J. (2020). Is the use of ICT in education leading to higher student outcomes? Analysis from the Spanish Autonomous Communities. </w:t>
      </w:r>
      <w:r w:rsidDel="00000000" w:rsidR="00000000" w:rsidRPr="00000000">
        <w:rPr>
          <w:rFonts w:ascii="Arial" w:cs="Arial" w:eastAsia="Arial" w:hAnsi="Arial"/>
          <w:i w:val="1"/>
          <w:iCs w:val="1"/>
          <w:rtl w:val="0"/>
        </w:rPr>
        <w:t xml:space="preserve">Computers &amp; Education, 157</w:t>
      </w:r>
      <w:r w:rsidDel="00000000" w:rsidR="00000000" w:rsidRPr="00000000">
        <w:rPr>
          <w:rFonts w:ascii="Arial" w:cs="Arial" w:eastAsia="Arial" w:hAnsi="Arial"/>
          <w:rtl w:val="0"/>
        </w:rPr>
        <w:t xml:space="preserve">, 103969.</w:t>
      </w:r>
    </w:p>
    <w:p w:rsidR="00000000" w:rsidDel="00000000" w:rsidP="00000000" w:rsidRDefault="00000000" w:rsidRPr="00000000" w14:paraId="0000010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D">
      <w:pPr>
        <w:spacing w:line="480" w:lineRule="auto"/>
        <w:ind w:left="720"/>
        <w:rPr>
          <w:rFonts w:ascii="Arial" w:cs="Arial" w:eastAsia="Arial" w:hAnsi="Arial"/>
        </w:rPr>
      </w:pPr>
      <w:r w:rsidDel="00000000" w:rsidR="00000000" w:rsidRPr="00000000">
        <w:rPr>
          <w:rFonts w:ascii="Arial" w:cs="Arial" w:eastAsia="Arial" w:hAnsi="Arial"/>
          <w:rtl w:val="0"/>
        </w:rPr>
        <w:t xml:space="preserve">García-Velázquez, H., Núñez-López, S., &amp; Torres-Ávila, J. (2023). Automatización de procesos administrativos en planteles de la DGETI: estudio comparativo. </w:t>
      </w:r>
      <w:r w:rsidDel="00000000" w:rsidR="00000000" w:rsidRPr="00000000">
        <w:rPr>
          <w:rFonts w:ascii="Arial" w:cs="Arial" w:eastAsia="Arial" w:hAnsi="Arial"/>
          <w:i w:val="1"/>
          <w:iCs w:val="1"/>
          <w:rtl w:val="0"/>
        </w:rPr>
        <w:t xml:space="preserve">Innovación Educativa, 23</w:t>
      </w:r>
      <w:r w:rsidDel="00000000" w:rsidR="00000000" w:rsidRPr="00000000">
        <w:rPr>
          <w:rFonts w:ascii="Arial" w:cs="Arial" w:eastAsia="Arial" w:hAnsi="Arial"/>
          <w:rtl w:val="0"/>
        </w:rPr>
        <w:t xml:space="preserve">(91), 77–99.</w:t>
      </w:r>
    </w:p>
    <w:p w:rsidR="00000000" w:rsidDel="00000000" w:rsidP="00000000" w:rsidRDefault="00000000" w:rsidRPr="00000000" w14:paraId="0000010E">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0F">
      <w:pPr>
        <w:spacing w:line="480" w:lineRule="auto"/>
        <w:ind w:left="720"/>
        <w:rPr>
          <w:rFonts w:ascii="Arial" w:cs="Arial" w:eastAsia="Arial" w:hAnsi="Arial"/>
        </w:rPr>
      </w:pPr>
      <w:r w:rsidDel="00000000" w:rsidR="00000000" w:rsidRPr="00000000">
        <w:rPr>
          <w:rFonts w:ascii="Arial" w:cs="Arial" w:eastAsia="Arial" w:hAnsi="Arial"/>
          <w:rtl w:val="0"/>
        </w:rPr>
        <w:t xml:space="preserve">Herrera-Ávila, C., Domínguez-Solís, P., &amp; Flores-Ruiz, E. (2022). Impacto de los sistemas de notificación instantánea en la gestión escolar: evidencia empírica en México. </w:t>
      </w:r>
      <w:r w:rsidDel="00000000" w:rsidR="00000000" w:rsidRPr="00000000">
        <w:rPr>
          <w:rFonts w:ascii="Arial" w:cs="Arial" w:eastAsia="Arial" w:hAnsi="Arial"/>
          <w:i w:val="1"/>
          <w:iCs w:val="1"/>
          <w:rtl w:val="0"/>
        </w:rPr>
        <w:t xml:space="preserve">Tecnología, Ciencia y Educación, 21</w:t>
      </w:r>
      <w:r w:rsidDel="00000000" w:rsidR="00000000" w:rsidRPr="00000000">
        <w:rPr>
          <w:rFonts w:ascii="Arial" w:cs="Arial" w:eastAsia="Arial" w:hAnsi="Arial"/>
          <w:rtl w:val="0"/>
        </w:rPr>
        <w:t xml:space="preserve">, 5–29.</w:t>
      </w:r>
    </w:p>
    <w:p w:rsidR="00000000" w:rsidDel="00000000" w:rsidP="00000000" w:rsidRDefault="00000000" w:rsidRPr="00000000" w14:paraId="00000110">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line="480" w:lineRule="auto"/>
        <w:ind w:left="720"/>
        <w:rPr>
          <w:rFonts w:ascii="Arial" w:cs="Arial" w:eastAsia="Arial" w:hAnsi="Arial"/>
        </w:rPr>
      </w:pPr>
      <w:r w:rsidDel="00000000" w:rsidR="00000000" w:rsidRPr="00000000">
        <w:rPr>
          <w:rFonts w:ascii="Arial" w:cs="Arial" w:eastAsia="Arial" w:hAnsi="Arial"/>
          <w:rtl w:val="0"/>
        </w:rPr>
        <w:t xml:space="preserve">Jiménez-Fuentes, L., &amp; Orozco-Vargas, R. (2023). Aceptación tecnológica en docentes de bachillerato: validación del modelo UTAUT2 en el contexto mexicano. </w:t>
      </w:r>
      <w:r w:rsidDel="00000000" w:rsidR="00000000" w:rsidRPr="00000000">
        <w:rPr>
          <w:rFonts w:ascii="Arial" w:cs="Arial" w:eastAsia="Arial" w:hAnsi="Arial"/>
          <w:i w:val="1"/>
          <w:iCs w:val="1"/>
          <w:rtl w:val="0"/>
        </w:rPr>
        <w:t xml:space="preserve">Pixel-Bit. Revista de Medios y Educación, 66</w:t>
      </w:r>
      <w:r w:rsidDel="00000000" w:rsidR="00000000" w:rsidRPr="00000000">
        <w:rPr>
          <w:rFonts w:ascii="Arial" w:cs="Arial" w:eastAsia="Arial" w:hAnsi="Arial"/>
          <w:rtl w:val="0"/>
        </w:rPr>
        <w:t xml:space="preserve">, 31–52.</w:t>
      </w:r>
    </w:p>
    <w:p w:rsidR="00000000" w:rsidDel="00000000" w:rsidP="00000000" w:rsidRDefault="00000000" w:rsidRPr="00000000" w14:paraId="00000112">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3">
      <w:pPr>
        <w:spacing w:line="480" w:lineRule="auto"/>
        <w:ind w:left="720"/>
        <w:rPr>
          <w:rFonts w:ascii="Arial" w:cs="Arial" w:eastAsia="Arial" w:hAnsi="Arial"/>
        </w:rPr>
      </w:pPr>
      <w:r w:rsidDel="00000000" w:rsidR="00000000" w:rsidRPr="00000000">
        <w:rPr>
          <w:rFonts w:ascii="Arial" w:cs="Arial" w:eastAsia="Arial" w:hAnsi="Arial"/>
          <w:rtl w:val="0"/>
        </w:rPr>
        <w:t xml:space="preserve">López-Hernández, A., &amp; Martínez-Ramos, G. (2022). Plataformas digitales integradas y comunicación institucional en la educación media superior. </w:t>
      </w:r>
      <w:r w:rsidDel="00000000" w:rsidR="00000000" w:rsidRPr="00000000">
        <w:rPr>
          <w:rFonts w:ascii="Arial" w:cs="Arial" w:eastAsia="Arial" w:hAnsi="Arial"/>
          <w:i w:val="1"/>
          <w:iCs w:val="1"/>
          <w:rtl w:val="0"/>
        </w:rPr>
        <w:t xml:space="preserve">Apertura, 14</w:t>
      </w:r>
      <w:r w:rsidDel="00000000" w:rsidR="00000000" w:rsidRPr="00000000">
        <w:rPr>
          <w:rFonts w:ascii="Arial" w:cs="Arial" w:eastAsia="Arial" w:hAnsi="Arial"/>
          <w:rtl w:val="0"/>
        </w:rPr>
        <w:t xml:space="preserve">(1), 6–21.</w:t>
      </w:r>
    </w:p>
    <w:p w:rsidR="00000000" w:rsidDel="00000000" w:rsidP="00000000" w:rsidRDefault="00000000" w:rsidRPr="00000000" w14:paraId="00000114">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5">
      <w:pPr>
        <w:spacing w:line="480" w:lineRule="auto"/>
        <w:ind w:left="720"/>
        <w:rPr>
          <w:rFonts w:ascii="Arial" w:cs="Arial" w:eastAsia="Arial" w:hAnsi="Arial"/>
        </w:rPr>
      </w:pPr>
      <w:r w:rsidDel="00000000" w:rsidR="00000000" w:rsidRPr="00000000">
        <w:rPr>
          <w:rFonts w:ascii="Arial" w:cs="Arial" w:eastAsia="Arial" w:hAnsi="Arial"/>
          <w:rtl w:val="0"/>
        </w:rPr>
        <w:t xml:space="preserve">Morales-Jiménez, R. (2022). </w:t>
      </w:r>
      <w:r w:rsidDel="00000000" w:rsidR="00000000" w:rsidRPr="00000000">
        <w:rPr>
          <w:rFonts w:ascii="Arial" w:cs="Arial" w:eastAsia="Arial" w:hAnsi="Arial"/>
          <w:i w:val="1"/>
          <w:iCs w:val="1"/>
          <w:rtl w:val="0"/>
        </w:rPr>
        <w:t xml:space="preserve">Aplicaciones web en la gestión educativa: fundamentos, arquitectura y casos de implementación. </w:t>
      </w:r>
      <w:r w:rsidDel="00000000" w:rsidR="00000000" w:rsidRPr="00000000">
        <w:rPr>
          <w:rFonts w:ascii="Arial" w:cs="Arial" w:eastAsia="Arial" w:hAnsi="Arial"/>
          <w:rtl w:val="0"/>
        </w:rPr>
        <w:t xml:space="preserve">Editorial Tecnológica Nacional.</w:t>
      </w:r>
    </w:p>
    <w:p w:rsidR="00000000" w:rsidDel="00000000" w:rsidP="00000000" w:rsidRDefault="00000000" w:rsidRPr="00000000" w14:paraId="00000116">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line="480" w:lineRule="auto"/>
        <w:ind w:left="720"/>
        <w:rPr>
          <w:rFonts w:ascii="Arial" w:cs="Arial" w:eastAsia="Arial" w:hAnsi="Arial"/>
        </w:rPr>
      </w:pPr>
      <w:r w:rsidDel="00000000" w:rsidR="00000000" w:rsidRPr="00000000">
        <w:rPr>
          <w:rFonts w:ascii="Arial" w:cs="Arial" w:eastAsia="Arial" w:hAnsi="Arial"/>
          <w:rtl w:val="0"/>
        </w:rPr>
        <w:t xml:space="preserve">PNUMA. (2022). </w:t>
      </w:r>
      <w:r w:rsidDel="00000000" w:rsidR="00000000" w:rsidRPr="00000000">
        <w:rPr>
          <w:rFonts w:ascii="Arial" w:cs="Arial" w:eastAsia="Arial" w:hAnsi="Arial"/>
          <w:i w:val="1"/>
          <w:iCs w:val="1"/>
          <w:rtl w:val="0"/>
        </w:rPr>
        <w:t xml:space="preserve">Perspectivas del medio ambiente mundial: Resumen ejecutivo. </w:t>
      </w:r>
      <w:r w:rsidDel="00000000" w:rsidR="00000000" w:rsidRPr="00000000">
        <w:rPr>
          <w:rFonts w:ascii="Arial" w:cs="Arial" w:eastAsia="Arial" w:hAnsi="Arial"/>
          <w:rtl w:val="0"/>
        </w:rPr>
        <w:t xml:space="preserve">Programa de las Naciones Unidas para el Medio Ambiente.</w:t>
      </w:r>
    </w:p>
    <w:p w:rsidR="00000000" w:rsidDel="00000000" w:rsidP="00000000" w:rsidRDefault="00000000" w:rsidRPr="00000000" w14:paraId="00000118">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9">
      <w:pPr>
        <w:spacing w:line="480" w:lineRule="auto"/>
        <w:ind w:left="720"/>
        <w:rPr>
          <w:rFonts w:ascii="Arial" w:cs="Arial" w:eastAsia="Arial" w:hAnsi="Arial"/>
        </w:rPr>
      </w:pPr>
      <w:r w:rsidDel="00000000" w:rsidR="00000000" w:rsidRPr="00000000">
        <w:rPr>
          <w:rFonts w:ascii="Arial" w:cs="Arial" w:eastAsia="Arial" w:hAnsi="Arial"/>
          <w:rtl w:val="0"/>
        </w:rPr>
        <w:t xml:space="preserve">Rodríguez-Castillo, E., &amp; Pérez-Núñez, I. (2021). Sistemas web para la gestión de justificantes en planteles de educación tecnológica: un estudio de implementación. </w:t>
      </w:r>
      <w:r w:rsidDel="00000000" w:rsidR="00000000" w:rsidRPr="00000000">
        <w:rPr>
          <w:rFonts w:ascii="Arial" w:cs="Arial" w:eastAsia="Arial" w:hAnsi="Arial"/>
          <w:i w:val="1"/>
          <w:iCs w:val="1"/>
          <w:rtl w:val="0"/>
        </w:rPr>
        <w:t xml:space="preserve">Revista de Investigación Educativa, 39</w:t>
      </w:r>
      <w:r w:rsidDel="00000000" w:rsidR="00000000" w:rsidRPr="00000000">
        <w:rPr>
          <w:rFonts w:ascii="Arial" w:cs="Arial" w:eastAsia="Arial" w:hAnsi="Arial"/>
          <w:rtl w:val="0"/>
        </w:rPr>
        <w:t xml:space="preserve">(2), 413–431.</w:t>
      </w:r>
    </w:p>
    <w:p w:rsidR="00000000" w:rsidDel="00000000" w:rsidP="00000000" w:rsidRDefault="00000000" w:rsidRPr="00000000" w14:paraId="0000011A">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line="480" w:lineRule="auto"/>
        <w:ind w:left="720"/>
        <w:rPr>
          <w:rFonts w:ascii="Arial" w:cs="Arial" w:eastAsia="Arial" w:hAnsi="Arial"/>
        </w:rPr>
      </w:pPr>
      <w:r w:rsidDel="00000000" w:rsidR="00000000" w:rsidRPr="00000000">
        <w:rPr>
          <w:rFonts w:ascii="Arial" w:cs="Arial" w:eastAsia="Arial" w:hAnsi="Arial"/>
          <w:rtl w:val="0"/>
        </w:rPr>
        <w:t xml:space="preserve">Vargas-Mendoza, T., &amp; Solis-Estrada, K. (2023). Diseño centrado en el usuario en aplicaciones educativas: criterios de usabilidad para comunidades con heterogeneidad tecnológica. </w:t>
      </w:r>
      <w:r w:rsidDel="00000000" w:rsidR="00000000" w:rsidRPr="00000000">
        <w:rPr>
          <w:rFonts w:ascii="Arial" w:cs="Arial" w:eastAsia="Arial" w:hAnsi="Arial"/>
          <w:i w:val="1"/>
          <w:iCs w:val="1"/>
          <w:rtl w:val="0"/>
        </w:rPr>
        <w:t xml:space="preserve">Edutec. Revista Electrónica de Tecnología Educativa, 83</w:t>
      </w:r>
      <w:r w:rsidDel="00000000" w:rsidR="00000000" w:rsidRPr="00000000">
        <w:rPr>
          <w:rFonts w:ascii="Arial" w:cs="Arial" w:eastAsia="Arial" w:hAnsi="Arial"/>
          <w:rtl w:val="0"/>
        </w:rPr>
        <w:t xml:space="preserve">, 1–19.</w:t>
      </w:r>
    </w:p>
    <w:p w:rsidR="00000000" w:rsidDel="00000000" w:rsidP="00000000" w:rsidRDefault="00000000" w:rsidRPr="00000000" w14:paraId="0000011C">
      <w:pPr>
        <w:spacing w:line="480" w:lineRule="auto"/>
        <w:rPr>
          <w:rFonts w:ascii="Arial" w:cs="Arial" w:eastAsia="Arial" w:hAnsi="Arial"/>
        </w:rPr>
      </w:pPr>
      <w:r w:rsidDel="00000000" w:rsidR="00000000" w:rsidRPr="00000000">
        <w:rPr>
          <w:rtl w:val="0"/>
        </w:rPr>
      </w:r>
    </w:p>
    <w:p w:rsidR="00000000" w:rsidDel="00000000" w:rsidP="00000000" w:rsidRDefault="00000000" w:rsidRPr="00000000" w14:paraId="0000011D">
      <w:pPr>
        <w:spacing w:line="480" w:lineRule="auto"/>
        <w:ind w:left="720"/>
        <w:rPr>
          <w:rFonts w:ascii="Arial" w:cs="Arial" w:eastAsia="Arial" w:hAnsi="Arial"/>
        </w:rPr>
      </w:pPr>
      <w:r w:rsidDel="00000000" w:rsidR="00000000" w:rsidRPr="00000000">
        <w:rPr>
          <w:rFonts w:ascii="Arial" w:cs="Arial" w:eastAsia="Arial" w:hAnsi="Arial"/>
          <w:rtl w:val="0"/>
        </w:rPr>
        <w:t xml:space="preserve">Venkatesh, V., Thong, J. Y., &amp; Xu, X. (2012). Consumer acceptance and use of information technology: Extending the unified theory of acceptance and use of technology. </w:t>
      </w:r>
      <w:r w:rsidDel="00000000" w:rsidR="00000000" w:rsidRPr="00000000">
        <w:rPr>
          <w:rFonts w:ascii="Arial" w:cs="Arial" w:eastAsia="Arial" w:hAnsi="Arial"/>
          <w:i w:val="1"/>
          <w:iCs w:val="1"/>
          <w:rtl w:val="0"/>
        </w:rPr>
        <w:t xml:space="preserve">MIS Quarterly, 36</w:t>
      </w:r>
      <w:r w:rsidDel="00000000" w:rsidR="00000000" w:rsidRPr="00000000">
        <w:rPr>
          <w:rFonts w:ascii="Arial" w:cs="Arial" w:eastAsia="Arial" w:hAnsi="Arial"/>
          <w:rtl w:val="0"/>
        </w:rPr>
        <w:t xml:space="preserve">(1), 157–178.</w:t>
      </w:r>
    </w:p>
    <w:p w:rsidR="00000000" w:rsidDel="00000000" w:rsidP="00000000" w:rsidRDefault="00000000" w:rsidRPr="00000000" w14:paraId="0000011E">
      <w:pPr>
        <w:pStyle w:val="Heading1"/>
        <w:spacing w:line="480" w:lineRule="auto"/>
        <w:jc w:val="both"/>
        <w:rPr/>
      </w:pPr>
      <w:bookmarkStart w:colFirst="0" w:colLast="0" w:name="_psbq5qw0z65q" w:id="31"/>
      <w:bookmarkEnd w:id="31"/>
      <w:r w:rsidDel="00000000" w:rsidR="00000000" w:rsidRPr="00000000">
        <w:rPr>
          <w:rtl w:val="0"/>
        </w:rPr>
        <w:t xml:space="preserve">Anexos</w:t>
      </w:r>
    </w:p>
    <w:p w:rsidR="00000000" w:rsidDel="00000000" w:rsidP="00000000" w:rsidRDefault="00000000" w:rsidRPr="00000000" w14:paraId="0000011F">
      <w:pPr>
        <w:spacing w:line="480" w:lineRule="auto"/>
        <w:ind w:right="49" w:firstLine="708"/>
        <w:jc w:val="both"/>
        <w:rPr>
          <w:rFonts w:ascii="Arial" w:cs="Arial" w:eastAsia="Arial" w:hAnsi="Arial"/>
        </w:rPr>
      </w:pPr>
      <w:r w:rsidDel="00000000" w:rsidR="00000000" w:rsidRPr="00000000">
        <w:rPr>
          <w:rFonts w:ascii="Arial" w:cs="Arial" w:eastAsia="Arial" w:hAnsi="Arial"/>
          <w:rtl w:val="0"/>
        </w:rPr>
        <w:t xml:space="preserve">Se incorporan al final del trabajo de investigación y contienen material complementario como tablas, gráficos, instrumentos o documentos, que aportan evidencia adicional y profundidad al estudio. Es requisito que cada anexo sea referido en el apartado correspondiente del cuerpo del texto, siguiendo una secuencia alfanumérica según el orden de su mención. No se numeran, se presentan por letras; por ejemplo: Anexo A. título.</w:t>
      </w:r>
    </w:p>
    <w:p w:rsidR="00000000" w:rsidDel="00000000" w:rsidP="00000000" w:rsidRDefault="00000000" w:rsidRPr="00000000" w14:paraId="00000120">
      <w:pPr>
        <w:spacing w:line="480" w:lineRule="auto"/>
        <w:ind w:right="49"/>
        <w:jc w:val="both"/>
        <w:rPr>
          <w:rFonts w:ascii="Arial" w:cs="Arial" w:eastAsia="Arial" w:hAnsi="Arial"/>
        </w:rPr>
      </w:pPr>
      <w:r w:rsidDel="00000000" w:rsidR="00000000" w:rsidRPr="00000000">
        <w:rPr>
          <w:rFonts w:ascii="Arial" w:cs="Arial" w:eastAsia="Arial" w:hAnsi="Arial"/>
          <w:color w:val="202124"/>
          <w:highlight w:val="yellow"/>
          <w:rtl w:val="0"/>
        </w:rPr>
        <w:t xml:space="preserve">(Máximo tres cuartillas - para titulación pueden ser más)</w:t>
      </w:r>
      <w:r w:rsidDel="00000000" w:rsidR="00000000" w:rsidRPr="00000000">
        <w:rPr>
          <w:rtl w:val="0"/>
        </w:rPr>
      </w:r>
    </w:p>
    <w:p w:rsidR="00000000" w:rsidDel="00000000" w:rsidP="00000000" w:rsidRDefault="00000000" w:rsidRPr="00000000" w14:paraId="00000121">
      <w:pPr>
        <w:keepLines w:val="1"/>
        <w:widowControl w:val="1"/>
        <w:tabs>
          <w:tab w:val="left" w:leader="none" w:pos="5430"/>
        </w:tabs>
        <w:spacing w:line="360" w:lineRule="auto"/>
        <w:rPr>
          <w:rFonts w:ascii="Arial" w:cs="Arial" w:eastAsia="Arial" w:hAnsi="Arial"/>
          <w:sz w:val="22"/>
          <w:szCs w:val="22"/>
        </w:rPr>
      </w:pPr>
      <w:r w:rsidDel="00000000" w:rsidR="00000000" w:rsidRPr="00000000">
        <w:rPr>
          <w:rtl w:val="0"/>
        </w:rPr>
      </w:r>
    </w:p>
    <w:sectPr>
      <w:headerReference r:id="rId6" w:type="default"/>
      <w:footerReference r:id="rId7" w:type="default"/>
      <w:pgSz w:h="15840" w:w="12240" w:orient="portrait"/>
      <w:pgMar w:bottom="1417" w:top="1417" w:left="1417" w:right="1417" w:header="709" w:footer="124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pBdr>
        <w:top w:space="0" w:sz="0" w:val="nil"/>
        <w:left w:space="0" w:sz="0" w:val="nil"/>
        <w:bottom w:space="0" w:sz="0" w:val="nil"/>
        <w:right w:space="0" w:sz="0" w:val="nil"/>
        <w:between w:space="0" w:sz="0" w:val="nil"/>
      </w:pBdr>
      <w:jc w:val="right"/>
      <w:rPr>
        <w:color w:val="000000"/>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jc w:val="center"/>
      <w:rPr>
        <w:rFonts w:ascii="Montserrat SemiBold" w:cs="Montserrat SemiBold" w:eastAsia="Montserrat SemiBold" w:hAnsi="Montserrat SemiBold"/>
        <w:color w:val="b38e5d"/>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jc w:val="right"/>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Aplicación web "Justificantes 37" para la gestión y optimización de </w:t>
    </w:r>
  </w:p>
  <w:p w:rsidR="00000000" w:rsidDel="00000000" w:rsidP="00000000" w:rsidRDefault="00000000" w:rsidRPr="00000000" w14:paraId="00000123">
    <w:pPr>
      <w:jc w:val="right"/>
      <w:rPr>
        <w:rFonts w:ascii="Arial" w:cs="Arial" w:eastAsia="Arial" w:hAnsi="Arial"/>
        <w:sz w:val="22"/>
        <w:szCs w:val="22"/>
      </w:rPr>
    </w:pPr>
    <w:r w:rsidDel="00000000" w:rsidR="00000000" w:rsidRPr="00000000">
      <w:rPr>
        <w:rFonts w:ascii="Arial" w:cs="Arial" w:eastAsia="Arial" w:hAnsi="Arial"/>
        <w:sz w:val="20"/>
        <w:szCs w:val="20"/>
        <w:highlight w:val="white"/>
        <w:rtl w:val="0"/>
      </w:rPr>
      <w:t xml:space="preserve">justificantes escolares en el CBTis No. 37 de Ciudad Obregón, Sonora.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MX"/>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jc w:val="center"/>
    </w:pPr>
    <w:rPr>
      <w:rFonts w:ascii="Arial" w:cs="Arial" w:eastAsia="Arial" w:hAnsi="Arial"/>
      <w:b w:val="1"/>
      <w:bCs w:val="1"/>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