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2240280" cy="813005"/>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40280" cy="813005"/>
                    </a:xfrm>
                    <a:prstGeom prst="rect"/>
                  </pic:spPr>
                </pic:pic>
              </a:graphicData>
            </a:graphic>
          </wp:inline>
        </w:drawing>
      </w:r>
    </w:p>
    <w:p>
      <w:pPr>
        <w:spacing w:before="0" w:after="0" w:line="480" w:lineRule="auto"/>
        <w:ind w:left="0" w:right="0" w:firstLine="0"/>
        <w:jc w:val="center"/>
      </w:pPr>
      <w:r>
        <w:rPr>
          <w:rFonts w:ascii="Times New Roman" w:hAnsi="Times New Roman"/>
          <w:b/>
          <w:color w:val="000000"/>
          <w:sz w:val="24"/>
        </w:rPr>
        <w:t>INFORME TÉCNICO</w:t>
      </w:r>
    </w:p>
    <w:p>
      <w:pPr>
        <w:spacing w:before="0" w:after="0" w:line="480" w:lineRule="auto"/>
        <w:ind w:left="0" w:right="0" w:firstLine="0"/>
        <w:jc w:val="center"/>
      </w:pPr>
      <w:r>
        <w:rPr>
          <w:rFonts w:ascii="Times New Roman" w:hAnsi="Times New Roman"/>
          <w:b/>
          <w:color w:val="000000"/>
          <w:sz w:val="24"/>
        </w:rPr>
        <w:t>ARQUITECTURA DE INFORMACIÓN Y CARD SORTING</w:t>
      </w:r>
    </w:p>
    <w:p>
      <w:pPr>
        <w:spacing w:before="0" w:after="0" w:line="480" w:lineRule="auto"/>
        <w:ind w:left="0" w:right="0" w:firstLine="0"/>
        <w:jc w:val="center"/>
      </w:pPr>
      <w:r>
        <w:rPr>
          <w:rFonts w:ascii="Times New Roman" w:hAnsi="Times New Roman"/>
          <w:b w:val="0"/>
          <w:color w:val="000000"/>
          <w:sz w:val="24"/>
        </w:rPr>
        <w:t>Vectra Cure - Plataforma de Salud Geolocalizada y Agendamiento</w:t>
      </w:r>
    </w:p>
    <w:p>
      <w:pPr>
        <w:spacing w:before="0" w:after="0" w:line="480" w:lineRule="auto"/>
        <w:ind w:left="0" w:right="0" w:firstLine="0"/>
        <w:jc w:val="center"/>
      </w:pPr>
      <w:r>
        <w:rPr>
          <w:rFonts w:ascii="Times New Roman" w:hAnsi="Times New Roman"/>
          <w:b w:val="0"/>
          <w:color w:val="000000"/>
          <w:sz w:val="24"/>
        </w:rPr>
      </w:r>
    </w:p>
    <w:p>
      <w:pPr>
        <w:spacing w:before="0" w:after="0" w:line="480" w:lineRule="auto"/>
        <w:ind w:left="0" w:right="0" w:firstLine="0"/>
        <w:jc w:val="center"/>
      </w:pPr>
      <w:r>
        <w:rPr>
          <w:rFonts w:ascii="Times New Roman" w:hAnsi="Times New Roman"/>
          <w:b w:val="0"/>
          <w:color w:val="000000"/>
          <w:sz w:val="24"/>
        </w:rPr>
        <w:t>Institución: Pontificia Universidad Católica del Ecuador (PUCE)</w:t>
      </w:r>
    </w:p>
    <w:p>
      <w:pPr>
        <w:spacing w:before="0" w:after="0" w:line="480" w:lineRule="auto"/>
        <w:ind w:left="0" w:right="0" w:firstLine="0"/>
        <w:jc w:val="center"/>
      </w:pPr>
      <w:r>
        <w:rPr>
          <w:rFonts w:ascii="Times New Roman" w:hAnsi="Times New Roman"/>
          <w:b w:val="0"/>
          <w:color w:val="000000"/>
          <w:sz w:val="24"/>
        </w:rPr>
        <w:t>Carrera: Ingeniería en Desarrollo de Software</w:t>
      </w:r>
    </w:p>
    <w:p>
      <w:pPr>
        <w:spacing w:before="0" w:after="0" w:line="480" w:lineRule="auto"/>
        <w:ind w:left="0" w:right="0" w:firstLine="0"/>
        <w:jc w:val="center"/>
      </w:pPr>
      <w:r>
        <w:rPr>
          <w:rFonts w:ascii="Times New Roman" w:hAnsi="Times New Roman"/>
          <w:b w:val="0"/>
          <w:color w:val="000000"/>
          <w:sz w:val="24"/>
        </w:rPr>
        <w:t>Asignatura: Diseño de Experiencia de Usuario e Interfaces (UX/UI)</w:t>
      </w:r>
    </w:p>
    <w:p>
      <w:pPr>
        <w:spacing w:before="0" w:after="0" w:line="480" w:lineRule="auto"/>
        <w:ind w:left="0" w:right="0" w:firstLine="0"/>
        <w:jc w:val="center"/>
      </w:pPr>
      <w:r>
        <w:rPr>
          <w:rFonts w:ascii="Times New Roman" w:hAnsi="Times New Roman"/>
          <w:b w:val="0"/>
          <w:color w:val="000000"/>
          <w:sz w:val="24"/>
        </w:rPr>
        <w:t>Docente: Ing. Andrés Ayala</w:t>
      </w:r>
    </w:p>
    <w:p>
      <w:pPr>
        <w:spacing w:before="0" w:after="0" w:line="480" w:lineRule="auto"/>
        <w:ind w:left="0" w:right="0" w:firstLine="0"/>
        <w:jc w:val="center"/>
      </w:pPr>
      <w:r>
        <w:rPr>
          <w:rFonts w:ascii="Times New Roman" w:hAnsi="Times New Roman"/>
          <w:b w:val="0"/>
          <w:color w:val="000000"/>
          <w:sz w:val="24"/>
        </w:rPr>
        <w:t>Integrantes: Isaac Unapucha y Justin Cedeño</w:t>
      </w:r>
    </w:p>
    <w:p>
      <w:pPr>
        <w:spacing w:before="0" w:after="0" w:line="480" w:lineRule="auto"/>
        <w:ind w:left="0" w:right="0" w:firstLine="0"/>
        <w:jc w:val="center"/>
      </w:pPr>
      <w:r>
        <w:rPr>
          <w:rFonts w:ascii="Times New Roman" w:hAnsi="Times New Roman"/>
          <w:b w:val="0"/>
          <w:color w:val="000000"/>
          <w:sz w:val="24"/>
        </w:rPr>
        <w:t>Fecha de entrega: 30 de agosto de 2026</w:t>
      </w:r>
    </w:p>
    <w:p>
      <w:r>
        <w:br w:type="page"/>
      </w:r>
    </w:p>
    <w:p>
      <w:pPr>
        <w:spacing w:before="360" w:after="120" w:line="480" w:lineRule="auto"/>
        <w:ind w:left="0" w:right="0"/>
        <w:jc w:val="center"/>
      </w:pPr>
      <w:r>
        <w:rPr>
          <w:rFonts w:ascii="Times New Roman" w:hAnsi="Times New Roman"/>
          <w:b/>
          <w:color w:val="000000"/>
          <w:sz w:val="24"/>
        </w:rPr>
        <w:t>1. Introducción</w:t>
      </w:r>
    </w:p>
    <w:p>
      <w:pPr>
        <w:spacing w:before="0" w:after="0" w:line="480" w:lineRule="auto"/>
        <w:ind w:left="0" w:right="0" w:firstLine="720"/>
        <w:jc w:val="left"/>
      </w:pPr>
      <w:r>
        <w:rPr>
          <w:rFonts w:ascii="Times New Roman" w:hAnsi="Times New Roman"/>
          <w:b w:val="0"/>
          <w:color w:val="000000"/>
          <w:sz w:val="24"/>
        </w:rPr>
        <w:t>La arquitectura de información de Vectra Cure organiza contenidos, pantallas y acciones para que una persona pueda encontrar atención de salud, comprender la oferta disponible y reservar una cita sin desorientarse. Este documento presenta el inventario de contenidos, el ejercicio de card sorting, las agrupaciones resultantes y el sitemap multinivel que orienta la navegación del prototipo.</w:t>
      </w:r>
    </w:p>
    <w:p>
      <w:pPr>
        <w:spacing w:before="0" w:after="0" w:line="480" w:lineRule="auto"/>
        <w:ind w:left="0" w:right="0" w:firstLine="720"/>
        <w:jc w:val="left"/>
      </w:pPr>
      <w:r>
        <w:rPr>
          <w:rFonts w:ascii="Times New Roman" w:hAnsi="Times New Roman"/>
          <w:b w:val="0"/>
          <w:color w:val="000000"/>
          <w:sz w:val="24"/>
        </w:rPr>
        <w:t>La organización propuesta responde a la evidencia de investigación: las personas necesitan referencias confiables, precios visibles, cercanía y disponibilidad antes de decidir. Por ello, la arquitectura prioriza el explorador de especialistas y separa las acciones de reserva, consulta de cita y registro profesional en rutas claras, sin duplicar información crítica.</w:t>
      </w:r>
    </w:p>
    <w:p>
      <w:pPr>
        <w:spacing w:before="360" w:after="120" w:line="480" w:lineRule="auto"/>
        <w:ind w:left="0" w:right="0"/>
        <w:jc w:val="center"/>
      </w:pPr>
      <w:r>
        <w:rPr>
          <w:rFonts w:ascii="Times New Roman" w:hAnsi="Times New Roman"/>
          <w:b/>
          <w:color w:val="000000"/>
          <w:sz w:val="24"/>
        </w:rPr>
        <w:t>2. Objetivo y metodología</w:t>
      </w:r>
    </w:p>
    <w:p>
      <w:pPr>
        <w:spacing w:before="240" w:after="60" w:line="480" w:lineRule="auto"/>
        <w:ind w:left="0" w:right="0"/>
        <w:jc w:val="left"/>
      </w:pPr>
      <w:r>
        <w:rPr>
          <w:rFonts w:ascii="Times New Roman" w:hAnsi="Times New Roman"/>
          <w:b/>
          <w:color w:val="000000"/>
          <w:sz w:val="24"/>
        </w:rPr>
        <w:t>2.1. Objetivo de la arquitectura</w:t>
      </w:r>
    </w:p>
    <w:p>
      <w:pPr>
        <w:spacing w:before="0" w:after="0" w:line="480" w:lineRule="auto"/>
        <w:ind w:left="0" w:right="0" w:firstLine="720"/>
        <w:jc w:val="left"/>
      </w:pPr>
      <w:r>
        <w:rPr>
          <w:rFonts w:ascii="Times New Roman" w:hAnsi="Times New Roman"/>
          <w:b w:val="0"/>
          <w:color w:val="000000"/>
          <w:sz w:val="24"/>
        </w:rPr>
        <w:t>Definir una estructura jerárquica, comprensible y escalable que permita acceder a las funciones principales de Vectra Cure: explorar especialistas, consultar detalle, agendar, gestionar una cita, registrarse y acceder a soporte. La estructura debe emplear etiquetas cercanas al lenguaje del usuario y mantener la continuidad entre la Landing Page, el mapa, los paneles laterales y los modales.</w:t>
      </w:r>
    </w:p>
    <w:p>
      <w:pPr>
        <w:spacing w:before="240" w:after="60" w:line="480" w:lineRule="auto"/>
        <w:ind w:left="0" w:right="0"/>
        <w:jc w:val="left"/>
      </w:pPr>
      <w:r>
        <w:rPr>
          <w:rFonts w:ascii="Times New Roman" w:hAnsi="Times New Roman"/>
          <w:b/>
          <w:color w:val="000000"/>
          <w:sz w:val="24"/>
        </w:rPr>
        <w:t>2.2. Método de card sorting</w:t>
      </w:r>
    </w:p>
    <w:p>
      <w:pPr>
        <w:spacing w:before="0" w:after="0" w:line="480" w:lineRule="auto"/>
        <w:ind w:left="0" w:right="0" w:firstLine="720"/>
        <w:jc w:val="left"/>
      </w:pPr>
      <w:r>
        <w:rPr>
          <w:rFonts w:ascii="Times New Roman" w:hAnsi="Times New Roman"/>
          <w:b w:val="0"/>
          <w:color w:val="000000"/>
          <w:sz w:val="24"/>
        </w:rPr>
        <w:t>Se aplicó un card sorting híbrido a partir del inventario funcional del proyecto. Primero se identificaron las tarjetas de contenido y acción; después se propusieron categorías iniciales basadas en el modelo mental del paciente y del especialista; finalmente, se revisaron los grupos para eliminar solapamientos y definir una jerarquía de hasta cuatro niveles. La clasificación se apoya en los hallazgos de la encuesta N=25 y en los recorridos obligatorios del curso.</w:t>
      </w:r>
    </w:p>
    <w:tbl>
      <w:tblPr>
        <w:tblStyle w:val="TableGrid"/>
        <w:tblW w:type="auto" w:w="0"/>
        <w:tblLayout w:type="fixed"/>
        <w:tblLook w:firstColumn="1" w:firstRow="1" w:lastColumn="0" w:lastRow="0" w:noHBand="0" w:noVBand="1" w:val="04A0"/>
      </w:tblPr>
      <w:tblGrid>
        <w:gridCol w:w="3120"/>
        <w:gridCol w:w="3120"/>
        <w:gridCol w:w="3120"/>
      </w:tblGrid>
      <w:tr>
        <w:tc>
          <w:tcPr>
            <w:tcW w:type="dxa" w:w="1656"/>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Etapa</w:t>
            </w:r>
          </w:p>
        </w:tc>
        <w:tc>
          <w:tcPr>
            <w:tcW w:type="dxa" w:w="4464"/>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Actividad</w:t>
            </w:r>
          </w:p>
        </w:tc>
        <w:tc>
          <w:tcPr>
            <w:tcW w:type="dxa" w:w="3240"/>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Resultado</w:t>
            </w:r>
          </w:p>
        </w:tc>
      </w:tr>
      <w:tr>
        <w:tc>
          <w:tcPr>
            <w:tcW w:type="dxa" w:w="16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Inventario</w:t>
            </w:r>
          </w:p>
        </w:tc>
        <w:tc>
          <w:tcPr>
            <w:tcW w:type="dxa" w:w="44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Identificación de pantallas, acciones, estados, contenidos y elementos de soporte.</w:t>
            </w:r>
          </w:p>
        </w:tc>
        <w:tc>
          <w:tcPr>
            <w:tcW w:type="dxa" w:w="324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Listado completo de tarjetas de información y navegación.</w:t>
            </w:r>
          </w:p>
        </w:tc>
      </w:tr>
      <w:tr>
        <w:tc>
          <w:tcPr>
            <w:tcW w:type="dxa" w:w="16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Agrupación</w:t>
            </w:r>
          </w:p>
        </w:tc>
        <w:tc>
          <w:tcPr>
            <w:tcW w:type="dxa" w:w="44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Relación de cada tarjeta con la intención del paciente o especialista.</w:t>
            </w:r>
          </w:p>
        </w:tc>
        <w:tc>
          <w:tcPr>
            <w:tcW w:type="dxa" w:w="324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Categorías: explorar, detalle, reserva, gestión de cita, acceso y soporte.</w:t>
            </w:r>
          </w:p>
        </w:tc>
      </w:tr>
      <w:tr>
        <w:tc>
          <w:tcPr>
            <w:tcW w:type="dxa" w:w="16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Jerarquización</w:t>
            </w:r>
          </w:p>
        </w:tc>
        <w:tc>
          <w:tcPr>
            <w:tcW w:type="dxa" w:w="44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Definición de niveles de navegación y rutas principales.</w:t>
            </w:r>
          </w:p>
        </w:tc>
        <w:tc>
          <w:tcPr>
            <w:tcW w:type="dxa" w:w="324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Sitemap con niveles 0, 1, 2 y 3.</w:t>
            </w:r>
          </w:p>
        </w:tc>
      </w:tr>
      <w:tr>
        <w:tc>
          <w:tcPr>
            <w:tcW w:type="dxa" w:w="16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Revisión</w:t>
            </w:r>
          </w:p>
        </w:tc>
        <w:tc>
          <w:tcPr>
            <w:tcW w:type="dxa" w:w="44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Contraste con flujos de búsqueda, reserva, cancelación, vacío y onboarding.</w:t>
            </w:r>
          </w:p>
        </w:tc>
        <w:tc>
          <w:tcPr>
            <w:tcW w:type="dxa" w:w="324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Etiquetas y transiciones consistentes entre pantallas.</w:t>
            </w:r>
          </w:p>
        </w:tc>
      </w:tr>
    </w:tbl>
    <w:p>
      <w:pPr>
        <w:spacing w:after="60"/>
      </w:pPr>
    </w:p>
    <w:p>
      <w:pPr>
        <w:spacing w:before="360" w:after="120" w:line="480" w:lineRule="auto"/>
        <w:ind w:left="0" w:right="0"/>
        <w:jc w:val="center"/>
      </w:pPr>
      <w:r>
        <w:rPr>
          <w:rFonts w:ascii="Times New Roman" w:hAnsi="Times New Roman"/>
          <w:b/>
          <w:color w:val="000000"/>
          <w:sz w:val="24"/>
        </w:rPr>
        <w:t>3. Inventario de contenido</w:t>
      </w:r>
    </w:p>
    <w:p>
      <w:pPr>
        <w:spacing w:before="0" w:after="0" w:line="480" w:lineRule="auto"/>
        <w:ind w:left="0" w:right="0" w:firstLine="720"/>
        <w:jc w:val="left"/>
      </w:pPr>
      <w:r>
        <w:rPr>
          <w:rFonts w:ascii="Times New Roman" w:hAnsi="Times New Roman"/>
          <w:b w:val="0"/>
          <w:color w:val="000000"/>
          <w:sz w:val="24"/>
        </w:rPr>
        <w:t>El inventario reúne los contenidos visibles, acciones y estados necesarios para resolver las tareas del producto. No todos los elementos corresponden a una página independiente: los paneles, modales y estados vacíos se incluyen porque cambian el contexto de navegación o permiten completar una acción esencial.</w:t>
      </w:r>
    </w:p>
    <w:tbl>
      <w:tblPr>
        <w:tblStyle w:val="TableGrid"/>
        <w:tblW w:type="auto" w:w="0"/>
        <w:tblLayout w:type="fixed"/>
        <w:tblLook w:firstColumn="1" w:firstRow="1" w:lastColumn="0" w:lastRow="0" w:noHBand="0" w:noVBand="1" w:val="04A0"/>
      </w:tblPr>
      <w:tblGrid>
        <w:gridCol w:w="3120"/>
        <w:gridCol w:w="3120"/>
        <w:gridCol w:w="3120"/>
      </w:tblGrid>
      <w:tr>
        <w:tc>
          <w:tcPr>
            <w:tcW w:type="dxa" w:w="2088"/>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Grupo</w:t>
            </w:r>
          </w:p>
        </w:tc>
        <w:tc>
          <w:tcPr>
            <w:tcW w:type="dxa" w:w="5256"/>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Elementos inventariados</w:t>
            </w:r>
          </w:p>
        </w:tc>
        <w:tc>
          <w:tcPr>
            <w:tcW w:type="dxa" w:w="2016"/>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Usuario principal</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Inicio y descubrimiento</w:t>
            </w:r>
          </w:p>
        </w:tc>
        <w:tc>
          <w:tcPr>
            <w:tcW w:type="dxa" w:w="52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Landing Page, CTA Explorar Mapa, Cómo funciona, beneficios, catálogo de especialidades, estadísticas de confianza.</w:t>
            </w:r>
          </w:p>
        </w:tc>
        <w:tc>
          <w:tcPr>
            <w:tcW w:type="dxa" w:w="20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Paciente, visitante.</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Exploración</w:t>
            </w:r>
          </w:p>
        </w:tc>
        <w:tc>
          <w:tcPr>
            <w:tcW w:type="dxa" w:w="52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Split View, buscador, filtros, lista de tarjetas, mapa, pines, filtros por reputación, cercanía, horario y precio.</w:t>
            </w:r>
          </w:p>
        </w:tc>
        <w:tc>
          <w:tcPr>
            <w:tcW w:type="dxa" w:w="20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Paciente.</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Detalle del especialista</w:t>
            </w:r>
          </w:p>
        </w:tc>
        <w:tc>
          <w:tcPr>
            <w:tcW w:type="dxa" w:w="52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Side Drawer, galería, credenciales, reseñas, tarifas, horario, dirección y botón Agendar Cita Rápida.</w:t>
            </w:r>
          </w:p>
        </w:tc>
        <w:tc>
          <w:tcPr>
            <w:tcW w:type="dxa" w:w="20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Paciente.</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Reserva y pago</w:t>
            </w:r>
          </w:p>
        </w:tc>
        <w:tc>
          <w:tcPr>
            <w:tcW w:type="dxa" w:w="52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Datos del paciente, selector de fecha/hora, motivo, PayPal Mock, pago en ventanilla, confirmación y ticket Markdown.</w:t>
            </w:r>
          </w:p>
        </w:tc>
        <w:tc>
          <w:tcPr>
            <w:tcW w:type="dxa" w:w="20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Paciente.</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Gestión de cita</w:t>
            </w:r>
          </w:p>
        </w:tc>
        <w:tc>
          <w:tcPr>
            <w:tcW w:type="dxa" w:w="52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Consultar mi Cita, búsqueda por código/teléfono, ficha activa, reimpresión de ticket, cancelación, motivos y reverso simulado.</w:t>
            </w:r>
          </w:p>
        </w:tc>
        <w:tc>
          <w:tcPr>
            <w:tcW w:type="dxa" w:w="20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Paciente.</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Registro y perfil</w:t>
            </w:r>
          </w:p>
        </w:tc>
        <w:tc>
          <w:tcPr>
            <w:tcW w:type="dxa" w:w="52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Login/Registro, alta de paciente, registro de especialista, títulos, consultorio, horarios y estado de credenciales.</w:t>
            </w:r>
          </w:p>
        </w:tc>
        <w:tc>
          <w:tcPr>
            <w:tcW w:type="dxa" w:w="20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Paciente, especialista.</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Soporte y políticas</w:t>
            </w:r>
          </w:p>
        </w:tc>
        <w:tc>
          <w:tcPr>
            <w:tcW w:type="dxa" w:w="52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FAQ, contacto, cinco especialidades, política de cancelación, tolerancia de 15 minutos e información de no-show.</w:t>
            </w:r>
          </w:p>
        </w:tc>
        <w:tc>
          <w:tcPr>
            <w:tcW w:type="dxa" w:w="20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Paciente, especialista.</w:t>
            </w:r>
          </w:p>
        </w:tc>
      </w:tr>
    </w:tbl>
    <w:p>
      <w:pPr>
        <w:spacing w:after="60"/>
      </w:pPr>
    </w:p>
    <w:p>
      <w:pPr>
        <w:spacing w:before="240" w:after="60" w:line="480" w:lineRule="auto"/>
        <w:ind w:left="0" w:right="0"/>
        <w:jc w:val="left"/>
      </w:pPr>
      <w:r>
        <w:rPr>
          <w:rFonts w:ascii="Times New Roman" w:hAnsi="Times New Roman"/>
          <w:b/>
          <w:color w:val="000000"/>
          <w:sz w:val="24"/>
        </w:rPr>
        <w:t>3.1. Inventario detallado por componente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ID</w:t>
            </w:r>
          </w:p>
        </w:tc>
        <w:tc>
          <w:tcPr>
            <w:tcW w:type="dxa" w:w="2232"/>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Elemento</w:t>
            </w:r>
          </w:p>
        </w:tc>
        <w:tc>
          <w:tcPr>
            <w:tcW w:type="dxa" w:w="1800"/>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Tipo</w:t>
            </w:r>
          </w:p>
        </w:tc>
        <w:tc>
          <w:tcPr>
            <w:tcW w:type="dxa" w:w="4392"/>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Función dentro de la experiencia</w:t>
            </w:r>
          </w:p>
        </w:tc>
      </w:tr>
      <w:tr>
        <w:tc>
          <w:tcPr>
            <w:tcW w:type="dxa" w:w="93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I-01</w:t>
            </w:r>
          </w:p>
        </w:tc>
        <w:tc>
          <w:tcPr>
            <w:tcW w:type="dxa" w:w="22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Home / Landing Page</w:t>
            </w:r>
          </w:p>
        </w:tc>
        <w:tc>
          <w:tcPr>
            <w:tcW w:type="dxa" w:w="180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Pantalla</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Presentar propuesta de valor y dirigir al explorador.</w:t>
            </w:r>
          </w:p>
        </w:tc>
      </w:tr>
      <w:tr>
        <w:tc>
          <w:tcPr>
            <w:tcW w:type="dxa" w:w="93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I-02</w:t>
            </w:r>
          </w:p>
        </w:tc>
        <w:tc>
          <w:tcPr>
            <w:tcW w:type="dxa" w:w="22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Mapa</w:t>
            </w:r>
          </w:p>
        </w:tc>
        <w:tc>
          <w:tcPr>
            <w:tcW w:type="dxa" w:w="180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CTA</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Iniciar la búsqueda de especialistas en Split View.</w:t>
            </w:r>
          </w:p>
        </w:tc>
      </w:tr>
      <w:tr>
        <w:tc>
          <w:tcPr>
            <w:tcW w:type="dxa" w:w="93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I-03</w:t>
            </w:r>
          </w:p>
        </w:tc>
        <w:tc>
          <w:tcPr>
            <w:tcW w:type="dxa" w:w="22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Buscador y filtros</w:t>
            </w:r>
          </w:p>
        </w:tc>
        <w:tc>
          <w:tcPr>
            <w:tcW w:type="dxa" w:w="180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Control</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Reducir resultados según especialidad, reputación, cercanía, horario o precio.</w:t>
            </w:r>
          </w:p>
        </w:tc>
      </w:tr>
      <w:tr>
        <w:tc>
          <w:tcPr>
            <w:tcW w:type="dxa" w:w="93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I-04</w:t>
            </w:r>
          </w:p>
        </w:tc>
        <w:tc>
          <w:tcPr>
            <w:tcW w:type="dxa" w:w="22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Tarjeta de especialista</w:t>
            </w:r>
          </w:p>
        </w:tc>
        <w:tc>
          <w:tcPr>
            <w:tcW w:type="dxa" w:w="180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Componente</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Permitir comparación rápida de información decisiva.</w:t>
            </w:r>
          </w:p>
        </w:tc>
      </w:tr>
      <w:tr>
        <w:tc>
          <w:tcPr>
            <w:tcW w:type="dxa" w:w="93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I-05</w:t>
            </w:r>
          </w:p>
        </w:tc>
        <w:tc>
          <w:tcPr>
            <w:tcW w:type="dxa" w:w="22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Side Drawer</w:t>
            </w:r>
          </w:p>
        </w:tc>
        <w:tc>
          <w:tcPr>
            <w:tcW w:type="dxa" w:w="180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Panel lateral</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Profundizar en perfil, fotos, reseñas y tarifas sin abandonar la exploración.</w:t>
            </w:r>
          </w:p>
        </w:tc>
      </w:tr>
      <w:tr>
        <w:tc>
          <w:tcPr>
            <w:tcW w:type="dxa" w:w="93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I-06</w:t>
            </w:r>
          </w:p>
        </w:tc>
        <w:tc>
          <w:tcPr>
            <w:tcW w:type="dxa" w:w="22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Modal de agendamiento</w:t>
            </w:r>
          </w:p>
        </w:tc>
        <w:tc>
          <w:tcPr>
            <w:tcW w:type="dxa" w:w="180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Flujo modal</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Capturar datos, horario y método de pago en dos pasos.</w:t>
            </w:r>
          </w:p>
        </w:tc>
      </w:tr>
      <w:tr>
        <w:tc>
          <w:tcPr>
            <w:tcW w:type="dxa" w:w="93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I-07</w:t>
            </w:r>
          </w:p>
        </w:tc>
        <w:tc>
          <w:tcPr>
            <w:tcW w:type="dxa" w:w="22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Estado sin resultados</w:t>
            </w:r>
          </w:p>
        </w:tc>
        <w:tc>
          <w:tcPr>
            <w:tcW w:type="dxa" w:w="180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Estado</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Ampliar radio o sugerir Medicina General cuando no hay resultados cercanos.</w:t>
            </w:r>
          </w:p>
        </w:tc>
      </w:tr>
      <w:tr>
        <w:tc>
          <w:tcPr>
            <w:tcW w:type="dxa" w:w="93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I-08</w:t>
            </w:r>
          </w:p>
        </w:tc>
        <w:tc>
          <w:tcPr>
            <w:tcW w:type="dxa" w:w="22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Consultar mi Cita</w:t>
            </w:r>
          </w:p>
        </w:tc>
        <w:tc>
          <w:tcPr>
            <w:tcW w:type="dxa" w:w="180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Panel lateral</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Recuperar una reserva por ticket o teléfono.</w:t>
            </w:r>
          </w:p>
        </w:tc>
      </w:tr>
      <w:tr>
        <w:tc>
          <w:tcPr>
            <w:tcW w:type="dxa" w:w="93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I-09</w:t>
            </w:r>
          </w:p>
        </w:tc>
        <w:tc>
          <w:tcPr>
            <w:tcW w:type="dxa" w:w="22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Cancelación y reverso</w:t>
            </w:r>
          </w:p>
        </w:tc>
        <w:tc>
          <w:tcPr>
            <w:tcW w:type="dxa" w:w="180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Flujo modal</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Registrar motivo, confirmar cancelación y liberar cupo.</w:t>
            </w:r>
          </w:p>
        </w:tc>
      </w:tr>
      <w:tr>
        <w:tc>
          <w:tcPr>
            <w:tcW w:type="dxa" w:w="93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I-10</w:t>
            </w:r>
          </w:p>
        </w:tc>
        <w:tc>
          <w:tcPr>
            <w:tcW w:type="dxa" w:w="22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Registro de especialista</w:t>
            </w:r>
          </w:p>
        </w:tc>
        <w:tc>
          <w:tcPr>
            <w:tcW w:type="dxa" w:w="180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Flujo modal</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Solicitar datos, consultorio y horarios; informar revisión de credenciales.</w:t>
            </w:r>
          </w:p>
        </w:tc>
      </w:tr>
      <w:tr>
        <w:tc>
          <w:tcPr>
            <w:tcW w:type="dxa" w:w="93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I-11</w:t>
            </w:r>
          </w:p>
        </w:tc>
        <w:tc>
          <w:tcPr>
            <w:tcW w:type="dxa" w:w="22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Footer</w:t>
            </w:r>
          </w:p>
        </w:tc>
        <w:tc>
          <w:tcPr>
            <w:tcW w:type="dxa" w:w="180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Navegación secundaria</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Acceder a especialidades, políticas, FAQ y contacto.</w:t>
            </w:r>
          </w:p>
        </w:tc>
      </w:tr>
    </w:tbl>
    <w:p>
      <w:pPr>
        <w:spacing w:after="60"/>
      </w:pPr>
    </w:p>
    <w:p>
      <w:pPr>
        <w:spacing w:before="360" w:after="120" w:line="480" w:lineRule="auto"/>
        <w:ind w:left="0" w:right="0"/>
        <w:jc w:val="center"/>
      </w:pPr>
      <w:r>
        <w:rPr>
          <w:rFonts w:ascii="Times New Roman" w:hAnsi="Times New Roman"/>
          <w:b/>
          <w:color w:val="000000"/>
          <w:sz w:val="24"/>
        </w:rPr>
        <w:t>4. Card Sorting y agrupaciones resultantes</w:t>
      </w:r>
    </w:p>
    <w:p>
      <w:pPr>
        <w:spacing w:before="240" w:after="60" w:line="480" w:lineRule="auto"/>
        <w:ind w:left="0" w:right="0"/>
        <w:jc w:val="left"/>
      </w:pPr>
      <w:r>
        <w:rPr>
          <w:rFonts w:ascii="Times New Roman" w:hAnsi="Times New Roman"/>
          <w:b/>
          <w:color w:val="000000"/>
          <w:sz w:val="24"/>
        </w:rPr>
        <w:t>4.1. Tarjetas y categorías</w:t>
      </w:r>
    </w:p>
    <w:p>
      <w:pPr>
        <w:spacing w:before="0" w:after="0" w:line="480" w:lineRule="auto"/>
        <w:ind w:left="0" w:right="0" w:firstLine="720"/>
        <w:jc w:val="left"/>
      </w:pPr>
      <w:r>
        <w:rPr>
          <w:rFonts w:ascii="Times New Roman" w:hAnsi="Times New Roman"/>
          <w:b w:val="0"/>
          <w:color w:val="000000"/>
          <w:sz w:val="24"/>
        </w:rPr>
        <w:t>Las tarjetas se organizaron según la intención con la que el usuario llega al producto. El resultado evita agrupar acciones de consulta con funciones de registro, y sitúa la información de apoyo en una navegación secundaria para que no compita con la búsqueda y la reserva.</w:t>
      </w:r>
    </w:p>
    <w:tbl>
      <w:tblPr>
        <w:tblStyle w:val="TableGrid"/>
        <w:tblW w:type="auto" w:w="0"/>
        <w:tblLayout w:type="fixed"/>
        <w:tblLook w:firstColumn="1" w:firstRow="1" w:lastColumn="0" w:lastRow="0" w:noHBand="0" w:noVBand="1" w:val="04A0"/>
      </w:tblPr>
      <w:tblGrid>
        <w:gridCol w:w="3120"/>
        <w:gridCol w:w="3120"/>
        <w:gridCol w:w="3120"/>
      </w:tblGrid>
      <w:tr>
        <w:tc>
          <w:tcPr>
            <w:tcW w:type="dxa" w:w="2952"/>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Tarjeta</w:t>
            </w:r>
          </w:p>
        </w:tc>
        <w:tc>
          <w:tcPr>
            <w:tcW w:type="dxa" w:w="2520"/>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Categoría resultante</w:t>
            </w:r>
          </w:p>
        </w:tc>
        <w:tc>
          <w:tcPr>
            <w:tcW w:type="dxa" w:w="3888"/>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Criterio de agrupación</w:t>
            </w:r>
          </w:p>
        </w:tc>
      </w:tr>
      <w:tr>
        <w:tc>
          <w:tcPr>
            <w:tcW w:type="dxa" w:w="295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Especialidades</w:t>
            </w:r>
          </w:p>
        </w:tc>
        <w:tc>
          <w:tcPr>
            <w:tcW w:type="dxa" w:w="252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atención</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Es un punto de entrada para descubrir opciones.</w:t>
            </w:r>
          </w:p>
        </w:tc>
      </w:tr>
      <w:tr>
        <w:tc>
          <w:tcPr>
            <w:tcW w:type="dxa" w:w="295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Mejor Calificados</w:t>
            </w:r>
          </w:p>
        </w:tc>
        <w:tc>
          <w:tcPr>
            <w:tcW w:type="dxa" w:w="252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atención</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Ordena alternativas por confianza social.</w:t>
            </w:r>
          </w:p>
        </w:tc>
      </w:tr>
      <w:tr>
        <w:tc>
          <w:tcPr>
            <w:tcW w:type="dxa" w:w="295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Más Cercanos</w:t>
            </w:r>
          </w:p>
        </w:tc>
        <w:tc>
          <w:tcPr>
            <w:tcW w:type="dxa" w:w="252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atención</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Responde a la intención geográfica.</w:t>
            </w:r>
          </w:p>
        </w:tc>
      </w:tr>
      <w:tr>
        <w:tc>
          <w:tcPr>
            <w:tcW w:type="dxa" w:w="295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Abierto Ahora</w:t>
            </w:r>
          </w:p>
        </w:tc>
        <w:tc>
          <w:tcPr>
            <w:tcW w:type="dxa" w:w="252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atención</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Responde a urgencia y disponibilidad.</w:t>
            </w:r>
          </w:p>
        </w:tc>
      </w:tr>
      <w:tr>
        <w:tc>
          <w:tcPr>
            <w:tcW w:type="dxa" w:w="295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Económico</w:t>
            </w:r>
          </w:p>
        </w:tc>
        <w:tc>
          <w:tcPr>
            <w:tcW w:type="dxa" w:w="252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atención</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Permite comparar precio referencial.</w:t>
            </w:r>
          </w:p>
        </w:tc>
      </w:tr>
      <w:tr>
        <w:tc>
          <w:tcPr>
            <w:tcW w:type="dxa" w:w="295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Fotos, reseñas y tarifas</w:t>
            </w:r>
          </w:p>
        </w:tc>
        <w:tc>
          <w:tcPr>
            <w:tcW w:type="dxa" w:w="252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Detalle del especialista</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Amplía información de una opción ya seleccionada.</w:t>
            </w:r>
          </w:p>
        </w:tc>
      </w:tr>
      <w:tr>
        <w:tc>
          <w:tcPr>
            <w:tcW w:type="dxa" w:w="295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Agendar Cita Rápida</w:t>
            </w:r>
          </w:p>
        </w:tc>
        <w:tc>
          <w:tcPr>
            <w:tcW w:type="dxa" w:w="252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Reserva</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Inicia una acción transaccional desde el detalle.</w:t>
            </w:r>
          </w:p>
        </w:tc>
      </w:tr>
      <w:tr>
        <w:tc>
          <w:tcPr>
            <w:tcW w:type="dxa" w:w="295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PayPal Mock y Ventanilla</w:t>
            </w:r>
          </w:p>
        </w:tc>
        <w:tc>
          <w:tcPr>
            <w:tcW w:type="dxa" w:w="252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Reserva</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Son variantes del método de pago de la cita.</w:t>
            </w:r>
          </w:p>
        </w:tc>
      </w:tr>
      <w:tr>
        <w:tc>
          <w:tcPr>
            <w:tcW w:type="dxa" w:w="295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Código de ticket y teléfono</w:t>
            </w:r>
          </w:p>
        </w:tc>
        <w:tc>
          <w:tcPr>
            <w:tcW w:type="dxa" w:w="252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Gestionar mi cita</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Recuperan una reserva existente.</w:t>
            </w:r>
          </w:p>
        </w:tc>
      </w:tr>
      <w:tr>
        <w:tc>
          <w:tcPr>
            <w:tcW w:type="dxa" w:w="295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Reimprimir ticket y cancelar</w:t>
            </w:r>
          </w:p>
        </w:tc>
        <w:tc>
          <w:tcPr>
            <w:tcW w:type="dxa" w:w="252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Gestionar mi cita</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Son acciones posteriores a la reserva.</w:t>
            </w:r>
          </w:p>
        </w:tc>
      </w:tr>
      <w:tr>
        <w:tc>
          <w:tcPr>
            <w:tcW w:type="dxa" w:w="295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Soy Paciente y Soy Especialista</w:t>
            </w:r>
          </w:p>
        </w:tc>
        <w:tc>
          <w:tcPr>
            <w:tcW w:type="dxa" w:w="252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Acceso y registro</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Separan flujos de alta con necesidades distintas.</w:t>
            </w:r>
          </w:p>
        </w:tc>
      </w:tr>
      <w:tr>
        <w:tc>
          <w:tcPr>
            <w:tcW w:type="dxa" w:w="295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FAQ, políticas y contacto</w:t>
            </w:r>
          </w:p>
        </w:tc>
        <w:tc>
          <w:tcPr>
            <w:tcW w:type="dxa" w:w="252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Ayuda y soporte</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Resuelven dudas sin interrumpir tareas principales.</w:t>
            </w:r>
          </w:p>
        </w:tc>
      </w:tr>
    </w:tbl>
    <w:p>
      <w:pPr>
        <w:spacing w:after="60"/>
      </w:pPr>
    </w:p>
    <w:p>
      <w:pPr>
        <w:spacing w:before="240" w:after="60" w:line="480" w:lineRule="auto"/>
        <w:ind w:left="0" w:right="0"/>
        <w:jc w:val="left"/>
      </w:pPr>
      <w:r>
        <w:rPr>
          <w:rFonts w:ascii="Times New Roman" w:hAnsi="Times New Roman"/>
          <w:b/>
          <w:color w:val="000000"/>
          <w:sz w:val="24"/>
        </w:rPr>
        <w:t>4.2. Taxonomía final</w:t>
      </w:r>
    </w:p>
    <w:tbl>
      <w:tblPr>
        <w:tblStyle w:val="TableGrid"/>
        <w:tblW w:type="auto" w:w="0"/>
        <w:tblLayout w:type="fixed"/>
        <w:tblLook w:firstColumn="1" w:firstRow="1" w:lastColumn="0" w:lastRow="0" w:noHBand="0" w:noVBand="1" w:val="04A0"/>
      </w:tblPr>
      <w:tblGrid>
        <w:gridCol w:w="3120"/>
        <w:gridCol w:w="3120"/>
        <w:gridCol w:w="3120"/>
      </w:tblGrid>
      <w:tr>
        <w:tc>
          <w:tcPr>
            <w:tcW w:type="dxa" w:w="2304"/>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Categoría primaria</w:t>
            </w:r>
          </w:p>
        </w:tc>
        <w:tc>
          <w:tcPr>
            <w:tcW w:type="dxa" w:w="4392"/>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Subcategorías</w:t>
            </w:r>
          </w:p>
        </w:tc>
        <w:tc>
          <w:tcPr>
            <w:tcW w:type="dxa" w:w="2664"/>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Etiqueta propuesta</w:t>
            </w:r>
          </w:p>
        </w:tc>
      </w:tr>
      <w:tr>
        <w:tc>
          <w:tcPr>
            <w:tcW w:type="dxa" w:w="230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atención</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Mapa y directorio; especialidades; filtros; estado sin resultados.</w:t>
            </w:r>
          </w:p>
        </w:tc>
        <w:tc>
          <w:tcPr>
            <w:tcW w:type="dxa" w:w="26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mapa</w:t>
            </w:r>
          </w:p>
        </w:tc>
      </w:tr>
      <w:tr>
        <w:tc>
          <w:tcPr>
            <w:tcW w:type="dxa" w:w="230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Detalle del especialista</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Perfil, galería, reseñas, tarifas, credenciales y disponibilidad.</w:t>
            </w:r>
          </w:p>
        </w:tc>
        <w:tc>
          <w:tcPr>
            <w:tcW w:type="dxa" w:w="26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Ver perfil</w:t>
            </w:r>
          </w:p>
        </w:tc>
      </w:tr>
      <w:tr>
        <w:tc>
          <w:tcPr>
            <w:tcW w:type="dxa" w:w="230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Reserva</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Datos del paciente; fecha y horario; método de pago; confirmación y ticket.</w:t>
            </w:r>
          </w:p>
        </w:tc>
        <w:tc>
          <w:tcPr>
            <w:tcW w:type="dxa" w:w="26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Agendar cita</w:t>
            </w:r>
          </w:p>
        </w:tc>
      </w:tr>
      <w:tr>
        <w:tc>
          <w:tcPr>
            <w:tcW w:type="dxa" w:w="230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Gestionar mi cita</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Consultar por ticket/teléfono; descargar ticket; cancelar reserva.</w:t>
            </w:r>
          </w:p>
        </w:tc>
        <w:tc>
          <w:tcPr>
            <w:tcW w:type="dxa" w:w="26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Consultar mi cita</w:t>
            </w:r>
          </w:p>
        </w:tc>
      </w:tr>
      <w:tr>
        <w:tc>
          <w:tcPr>
            <w:tcW w:type="dxa" w:w="230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Acceso y registro</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Login; registro de paciente; onboarding de especialista.</w:t>
            </w:r>
          </w:p>
        </w:tc>
        <w:tc>
          <w:tcPr>
            <w:tcW w:type="dxa" w:w="26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Ingresar / Registrarse</w:t>
            </w:r>
          </w:p>
        </w:tc>
      </w:tr>
      <w:tr>
        <w:tc>
          <w:tcPr>
            <w:tcW w:type="dxa" w:w="230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Ayuda y soporte</w:t>
            </w:r>
          </w:p>
        </w:tc>
        <w:tc>
          <w:tcPr>
            <w:tcW w:type="dxa" w:w="439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FAQ; contacto; políticas; especialidades del footer.</w:t>
            </w:r>
          </w:p>
        </w:tc>
        <w:tc>
          <w:tcPr>
            <w:tcW w:type="dxa" w:w="26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Ayuda</w:t>
            </w:r>
          </w:p>
        </w:tc>
      </w:tr>
    </w:tbl>
    <w:p>
      <w:pPr>
        <w:spacing w:after="60"/>
      </w:pPr>
    </w:p>
    <w:p>
      <w:pPr>
        <w:spacing w:before="360" w:after="120" w:line="480" w:lineRule="auto"/>
        <w:ind w:left="0" w:right="0"/>
        <w:jc w:val="center"/>
      </w:pPr>
      <w:r>
        <w:rPr>
          <w:rFonts w:ascii="Times New Roman" w:hAnsi="Times New Roman"/>
          <w:b/>
          <w:color w:val="000000"/>
          <w:sz w:val="24"/>
        </w:rPr>
        <w:t>5. Sitemap jerárquico</w:t>
      </w:r>
    </w:p>
    <w:p>
      <w:pPr>
        <w:spacing w:before="0" w:after="0" w:line="480" w:lineRule="auto"/>
        <w:ind w:left="0" w:right="0" w:firstLine="720"/>
        <w:jc w:val="left"/>
      </w:pPr>
      <w:r>
        <w:rPr>
          <w:rFonts w:ascii="Times New Roman" w:hAnsi="Times New Roman"/>
          <w:b w:val="0"/>
          <w:color w:val="000000"/>
          <w:sz w:val="24"/>
        </w:rPr>
        <w:t>El sitemap describe la estructura de navegación desde el nivel raíz hasta los contenidos y estados específicos. Los elementos flotantes se representan como nivel 2 o 3 porque se activan desde una ruta principal, pero no sustituyen el contexto de la pantalla que los originó.</w:t>
      </w:r>
    </w:p>
    <w:p>
      <w:pPr>
        <w:spacing w:before="240" w:after="60" w:line="480" w:lineRule="auto"/>
        <w:ind w:left="0" w:right="0"/>
        <w:jc w:val="left"/>
      </w:pPr>
      <w:r>
        <w:rPr>
          <w:rFonts w:ascii="Times New Roman" w:hAnsi="Times New Roman"/>
          <w:b/>
          <w:color w:val="000000"/>
          <w:sz w:val="24"/>
        </w:rPr>
        <w:t>5.1. Nivel 0 y nivel 1</w:t>
      </w:r>
    </w:p>
    <w:tbl>
      <w:tblPr>
        <w:tblStyle w:val="TableGrid"/>
        <w:tblW w:type="auto" w:w="0"/>
        <w:tblLayout w:type="fixed"/>
        <w:tblLook w:firstColumn="1" w:firstRow="1" w:lastColumn="0" w:lastRow="0" w:noHBand="0" w:noVBand="1" w:val="04A0"/>
      </w:tblPr>
      <w:tblGrid>
        <w:gridCol w:w="3120"/>
        <w:gridCol w:w="3120"/>
        <w:gridCol w:w="3120"/>
      </w:tblGrid>
      <w:tr>
        <w:tc>
          <w:tcPr>
            <w:tcW w:type="dxa" w:w="1080"/>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Nivel</w:t>
            </w:r>
          </w:p>
        </w:tc>
        <w:tc>
          <w:tcPr>
            <w:tcW w:type="dxa" w:w="2664"/>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Nodo</w:t>
            </w:r>
          </w:p>
        </w:tc>
        <w:tc>
          <w:tcPr>
            <w:tcW w:type="dxa" w:w="5616"/>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Propósito</w:t>
            </w:r>
          </w:p>
        </w:tc>
      </w:tr>
      <w:tr>
        <w:tc>
          <w:tcPr>
            <w:tcW w:type="dxa" w:w="108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0</w:t>
            </w:r>
          </w:p>
        </w:tc>
        <w:tc>
          <w:tcPr>
            <w:tcW w:type="dxa" w:w="26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Vectra Cure</w:t>
            </w:r>
          </w:p>
        </w:tc>
        <w:tc>
          <w:tcPr>
            <w:tcW w:type="dxa" w:w="56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Raíz de la experiencia web.</w:t>
            </w:r>
          </w:p>
        </w:tc>
      </w:tr>
      <w:tr>
        <w:tc>
          <w:tcPr>
            <w:tcW w:type="dxa" w:w="108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1</w:t>
            </w:r>
          </w:p>
        </w:tc>
        <w:tc>
          <w:tcPr>
            <w:tcW w:type="dxa" w:w="26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Inicio</w:t>
            </w:r>
          </w:p>
        </w:tc>
        <w:tc>
          <w:tcPr>
            <w:tcW w:type="dxa" w:w="56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Presentación y accesos de alta prioridad.</w:t>
            </w:r>
          </w:p>
        </w:tc>
      </w:tr>
      <w:tr>
        <w:tc>
          <w:tcPr>
            <w:tcW w:type="dxa" w:w="108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1</w:t>
            </w:r>
          </w:p>
        </w:tc>
        <w:tc>
          <w:tcPr>
            <w:tcW w:type="dxa" w:w="26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mapa</w:t>
            </w:r>
          </w:p>
        </w:tc>
        <w:tc>
          <w:tcPr>
            <w:tcW w:type="dxa" w:w="56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Descubrimiento de especialistas y entrada al directorio.</w:t>
            </w:r>
          </w:p>
        </w:tc>
      </w:tr>
      <w:tr>
        <w:tc>
          <w:tcPr>
            <w:tcW w:type="dxa" w:w="108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1</w:t>
            </w:r>
          </w:p>
        </w:tc>
        <w:tc>
          <w:tcPr>
            <w:tcW w:type="dxa" w:w="26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Consultar mi cita</w:t>
            </w:r>
          </w:p>
        </w:tc>
        <w:tc>
          <w:tcPr>
            <w:tcW w:type="dxa" w:w="56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Gestión de una reserva existente.</w:t>
            </w:r>
          </w:p>
        </w:tc>
      </w:tr>
      <w:tr>
        <w:tc>
          <w:tcPr>
            <w:tcW w:type="dxa" w:w="108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1</w:t>
            </w:r>
          </w:p>
        </w:tc>
        <w:tc>
          <w:tcPr>
            <w:tcW w:type="dxa" w:w="26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Ingresar / Registrarse</w:t>
            </w:r>
          </w:p>
        </w:tc>
        <w:tc>
          <w:tcPr>
            <w:tcW w:type="dxa" w:w="56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Acceso de paciente y onboarding de especialista.</w:t>
            </w:r>
          </w:p>
        </w:tc>
      </w:tr>
      <w:tr>
        <w:tc>
          <w:tcPr>
            <w:tcW w:type="dxa" w:w="108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1</w:t>
            </w:r>
          </w:p>
        </w:tc>
        <w:tc>
          <w:tcPr>
            <w:tcW w:type="dxa" w:w="266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Ayuda</w:t>
            </w:r>
          </w:p>
        </w:tc>
        <w:tc>
          <w:tcPr>
            <w:tcW w:type="dxa" w:w="56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Información secundaria, políticas y soporte.</w:t>
            </w:r>
          </w:p>
        </w:tc>
      </w:tr>
    </w:tbl>
    <w:p>
      <w:pPr>
        <w:spacing w:after="60"/>
      </w:pPr>
    </w:p>
    <w:p>
      <w:pPr>
        <w:spacing w:before="240" w:after="60" w:line="480" w:lineRule="auto"/>
        <w:ind w:left="0" w:right="0"/>
        <w:jc w:val="left"/>
      </w:pPr>
      <w:r>
        <w:rPr>
          <w:rFonts w:ascii="Times New Roman" w:hAnsi="Times New Roman"/>
          <w:b/>
          <w:color w:val="000000"/>
          <w:sz w:val="24"/>
        </w:rPr>
        <w:t>5.2. Niveles 2 y 3</w:t>
      </w:r>
    </w:p>
    <w:tbl>
      <w:tblPr>
        <w:tblStyle w:val="TableGrid"/>
        <w:tblW w:type="auto" w:w="0"/>
        <w:tblLayout w:type="fixed"/>
        <w:tblLook w:firstColumn="1" w:firstRow="1" w:lastColumn="0" w:lastRow="0" w:noHBand="0" w:noVBand="1" w:val="04A0"/>
      </w:tblPr>
      <w:tblGrid>
        <w:gridCol w:w="3120"/>
        <w:gridCol w:w="3120"/>
        <w:gridCol w:w="3120"/>
      </w:tblGrid>
      <w:tr>
        <w:tc>
          <w:tcPr>
            <w:tcW w:type="dxa" w:w="2088"/>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Nivel 1</w:t>
            </w:r>
          </w:p>
        </w:tc>
        <w:tc>
          <w:tcPr>
            <w:tcW w:type="dxa" w:w="3384"/>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Nivel 2</w:t>
            </w:r>
          </w:p>
        </w:tc>
        <w:tc>
          <w:tcPr>
            <w:tcW w:type="dxa" w:w="3888"/>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Nivel 3</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Inicio</w:t>
            </w:r>
          </w:p>
        </w:tc>
        <w:tc>
          <w:tcPr>
            <w:tcW w:type="dxa" w:w="338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Hero y CTA Explorar mapa</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Cómo funciona; catálogo de especialidades; beneficios; estadísticas de confianza.</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mapa</w:t>
            </w:r>
          </w:p>
        </w:tc>
        <w:tc>
          <w:tcPr>
            <w:tcW w:type="dxa" w:w="338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Split View: buscador, filtros, tarjetas y mapa</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Mejor Calificados; Más Cercanos; Abierto Ahora; Económico; pines y resultados por especialidad.</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mapa</w:t>
            </w:r>
          </w:p>
        </w:tc>
        <w:tc>
          <w:tcPr>
            <w:tcW w:type="dxa" w:w="338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Detalle del especialista (Side Drawer)</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Galería; credenciales; reseñas; tarifas; horario; dirección; Agendar Cita Rápida.</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mapa</w:t>
            </w:r>
          </w:p>
        </w:tc>
        <w:tc>
          <w:tcPr>
            <w:tcW w:type="dxa" w:w="338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Estado sin resultados</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Ampliar radio a 5 km, 8 km o 10 km; sugerencia de Medicina General.</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Consultar mi cita</w:t>
            </w:r>
          </w:p>
        </w:tc>
        <w:tc>
          <w:tcPr>
            <w:tcW w:type="dxa" w:w="338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Búsqueda por ticket o teléfono</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Ficha de cita; Descargar ticket; Cancelar cita; motivos; procesamiento y confirmación.</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Ingresar / Registrarse</w:t>
            </w:r>
          </w:p>
        </w:tc>
        <w:tc>
          <w:tcPr>
            <w:tcW w:type="dxa" w:w="338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Soy Paciente</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Nombre, teléfono, correo y confirmación de alta.</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Ingresar / Registrarse</w:t>
            </w:r>
          </w:p>
        </w:tc>
        <w:tc>
          <w:tcPr>
            <w:tcW w:type="dxa" w:w="338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Soy Especialista</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Datos y títulos; consultorio y horarios; En revisión; perfil verificado.</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Ayuda</w:t>
            </w:r>
          </w:p>
        </w:tc>
        <w:tc>
          <w:tcPr>
            <w:tcW w:type="dxa" w:w="3384"/>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Footer y soporte</w:t>
            </w:r>
          </w:p>
        </w:tc>
        <w:tc>
          <w:tcPr>
            <w:tcW w:type="dxa" w:w="38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Especialidades; FAQ; políticas de cancelación/no-show; formulario de contacto.</w:t>
            </w:r>
          </w:p>
        </w:tc>
      </w:tr>
    </w:tbl>
    <w:p>
      <w:pPr>
        <w:spacing w:after="60"/>
      </w:pPr>
    </w:p>
    <w:p>
      <w:pPr>
        <w:spacing w:before="240" w:after="60" w:line="480" w:lineRule="auto"/>
        <w:ind w:left="0" w:right="0"/>
        <w:jc w:val="left"/>
      </w:pPr>
      <w:r>
        <w:rPr>
          <w:rFonts w:ascii="Times New Roman" w:hAnsi="Times New Roman"/>
          <w:b/>
          <w:color w:val="000000"/>
          <w:sz w:val="24"/>
        </w:rPr>
        <w:t>5.3. Rutas críticas</w:t>
      </w:r>
    </w:p>
    <w:tbl>
      <w:tblPr>
        <w:tblStyle w:val="TableGrid"/>
        <w:tblW w:type="auto" w:w="0"/>
        <w:tblLayout w:type="fixed"/>
        <w:tblLook w:firstColumn="1" w:firstRow="1" w:lastColumn="0" w:lastRow="0" w:noHBand="0" w:noVBand="1" w:val="04A0"/>
      </w:tblPr>
      <w:tblGrid>
        <w:gridCol w:w="3120"/>
        <w:gridCol w:w="3120"/>
        <w:gridCol w:w="3120"/>
      </w:tblGrid>
      <w:tr>
        <w:tc>
          <w:tcPr>
            <w:tcW w:type="dxa" w:w="2088"/>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Tarea</w:t>
            </w:r>
          </w:p>
        </w:tc>
        <w:tc>
          <w:tcPr>
            <w:tcW w:type="dxa" w:w="5256"/>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Ruta principal</w:t>
            </w:r>
          </w:p>
        </w:tc>
        <w:tc>
          <w:tcPr>
            <w:tcW w:type="dxa" w:w="2016"/>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Punto de salida</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Reservar cita</w:t>
            </w:r>
          </w:p>
        </w:tc>
        <w:tc>
          <w:tcPr>
            <w:tcW w:type="dxa" w:w="52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Inicio &gt; Explorar mapa &gt; Tarjeta &gt; Side Drawer &gt; Agendar cita &gt; Pago &gt; Confirmación.</w:t>
            </w:r>
          </w:p>
        </w:tc>
        <w:tc>
          <w:tcPr>
            <w:tcW w:type="dxa" w:w="20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Ticket descargable y notificación de reserva.</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Cancelar una cita</w:t>
            </w:r>
          </w:p>
        </w:tc>
        <w:tc>
          <w:tcPr>
            <w:tcW w:type="dxa" w:w="52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Inicio &gt; Consultar mi cita &gt; Ficha activa &gt; Cancelar &gt; Motivo &gt; Confirmación.</w:t>
            </w:r>
          </w:p>
        </w:tc>
        <w:tc>
          <w:tcPr>
            <w:tcW w:type="dxa" w:w="20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Cupo liberado y reverso simulado comunicado.</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Resolver búsqueda vacía</w:t>
            </w:r>
          </w:p>
        </w:tc>
        <w:tc>
          <w:tcPr>
            <w:tcW w:type="dxa" w:w="52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mapa &gt; Estado sin resultados &gt; Ampliar radio o sugerencia.</w:t>
            </w:r>
          </w:p>
        </w:tc>
        <w:tc>
          <w:tcPr>
            <w:tcW w:type="dxa" w:w="20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Nuevo listado de especialistas disponibles.</w:t>
            </w:r>
          </w:p>
        </w:tc>
      </w:tr>
      <w:tr>
        <w:tc>
          <w:tcPr>
            <w:tcW w:type="dxa" w:w="208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Registrar especialista</w:t>
            </w:r>
          </w:p>
        </w:tc>
        <w:tc>
          <w:tcPr>
            <w:tcW w:type="dxa" w:w="525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Inicio &gt; Ingresar / Registrarse &gt; Soy Especialista &gt; Datos &gt; Consultorio &gt; Revisión.</w:t>
            </w:r>
          </w:p>
        </w:tc>
        <w:tc>
          <w:tcPr>
            <w:tcW w:type="dxa" w:w="2016"/>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Estado En revisión o perfil verificado.</w:t>
            </w:r>
          </w:p>
        </w:tc>
      </w:tr>
    </w:tbl>
    <w:p>
      <w:pPr>
        <w:spacing w:after="60"/>
      </w:pPr>
    </w:p>
    <w:p>
      <w:pPr>
        <w:spacing w:before="360" w:after="120" w:line="480" w:lineRule="auto"/>
        <w:ind w:left="0" w:right="0"/>
        <w:jc w:val="center"/>
      </w:pPr>
      <w:r>
        <w:rPr>
          <w:rFonts w:ascii="Times New Roman" w:hAnsi="Times New Roman"/>
          <w:b/>
          <w:color w:val="000000"/>
          <w:sz w:val="24"/>
        </w:rPr>
        <w:t>6. Principios de navegación y etiquetado</w:t>
      </w:r>
    </w:p>
    <w:p>
      <w:pPr>
        <w:pStyle w:val="ListBullet"/>
        <w:spacing w:before="0" w:after="0" w:line="480" w:lineRule="auto"/>
        <w:ind w:left="0" w:right="0"/>
        <w:jc w:val="left"/>
      </w:pPr>
      <w:r>
        <w:rPr>
          <w:rFonts w:ascii="Times New Roman" w:hAnsi="Times New Roman"/>
          <w:b w:val="0"/>
          <w:color w:val="000000"/>
          <w:sz w:val="24"/>
        </w:rPr>
        <w:t>La navegación primaria se limita a acciones de alta intención: explorar, consultar una cita y acceder o registrarse.</w:t>
      </w:r>
    </w:p>
    <w:p>
      <w:pPr>
        <w:pStyle w:val="ListBullet"/>
        <w:spacing w:before="0" w:after="0" w:line="480" w:lineRule="auto"/>
        <w:ind w:left="0" w:right="0"/>
        <w:jc w:val="left"/>
      </w:pPr>
      <w:r>
        <w:rPr>
          <w:rFonts w:ascii="Times New Roman" w:hAnsi="Times New Roman"/>
          <w:b w:val="0"/>
          <w:color w:val="000000"/>
          <w:sz w:val="24"/>
        </w:rPr>
        <w:t>Las etiquetas usan verbos o términos reconocibles: Explorar mapa, Ver perfil, Agendar cita y Consultar mi cita.</w:t>
      </w:r>
    </w:p>
    <w:p>
      <w:pPr>
        <w:pStyle w:val="ListBullet"/>
        <w:spacing w:before="0" w:after="0" w:line="480" w:lineRule="auto"/>
        <w:ind w:left="0" w:right="0"/>
        <w:jc w:val="left"/>
      </w:pPr>
      <w:r>
        <w:rPr>
          <w:rFonts w:ascii="Times New Roman" w:hAnsi="Times New Roman"/>
          <w:b w:val="0"/>
          <w:color w:val="000000"/>
          <w:sz w:val="24"/>
        </w:rPr>
        <w:t>La información de detalle se revela progresivamente en el Side Drawer para preservar el contexto del mapa y del directorio.</w:t>
      </w:r>
    </w:p>
    <w:p>
      <w:pPr>
        <w:pStyle w:val="ListBullet"/>
        <w:spacing w:before="0" w:after="0" w:line="480" w:lineRule="auto"/>
        <w:ind w:left="0" w:right="0"/>
        <w:jc w:val="left"/>
      </w:pPr>
      <w:r>
        <w:rPr>
          <w:rFonts w:ascii="Times New Roman" w:hAnsi="Times New Roman"/>
          <w:b w:val="0"/>
          <w:color w:val="000000"/>
          <w:sz w:val="24"/>
        </w:rPr>
        <w:t>Los estados vacíos, de revisión, pago y cancelación siempre deben mostrar una explicación y un siguiente paso posible.</w:t>
      </w:r>
    </w:p>
    <w:p>
      <w:pPr>
        <w:pStyle w:val="ListBullet"/>
        <w:spacing w:before="0" w:after="0" w:line="480" w:lineRule="auto"/>
        <w:ind w:left="0" w:right="0"/>
        <w:jc w:val="left"/>
      </w:pPr>
      <w:r>
        <w:rPr>
          <w:rFonts w:ascii="Times New Roman" w:hAnsi="Times New Roman"/>
          <w:b w:val="0"/>
          <w:color w:val="000000"/>
          <w:sz w:val="24"/>
        </w:rPr>
        <w:t>Las políticas, FAQ y contacto se ubican en el footer porque son necesarias para soporte, pero no forman parte de la tarea principal de exploración.</w:t>
      </w:r>
    </w:p>
    <w:p>
      <w:pPr>
        <w:spacing w:before="360" w:after="120" w:line="480" w:lineRule="auto"/>
        <w:ind w:left="0" w:right="0"/>
        <w:jc w:val="center"/>
      </w:pPr>
      <w:r>
        <w:rPr>
          <w:rFonts w:ascii="Times New Roman" w:hAnsi="Times New Roman"/>
          <w:b/>
          <w:color w:val="000000"/>
          <w:sz w:val="24"/>
        </w:rPr>
        <w:t>7. Validación de la arquitectura</w:t>
      </w:r>
    </w:p>
    <w:p>
      <w:pPr>
        <w:spacing w:before="0" w:after="0" w:line="480" w:lineRule="auto"/>
        <w:ind w:left="0" w:right="0" w:firstLine="720"/>
        <w:jc w:val="left"/>
      </w:pPr>
      <w:r>
        <w:rPr>
          <w:rFonts w:ascii="Times New Roman" w:hAnsi="Times New Roman"/>
          <w:b w:val="0"/>
          <w:color w:val="000000"/>
          <w:sz w:val="24"/>
        </w:rPr>
        <w:t>La arquitectura se considerará válida cuando las tareas prioritarias puedan completarse sin que el usuario deba buscar una opción en categorías no relacionadas. La evaluación debe concentrarse en el entendimiento de los filtros, la diferencia entre Ver perfil y Agendar cita, la recuperación de una cita existente y el paso siguiente ante una búsqueda sin resultados.</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Aspecto a validar</w:t>
            </w:r>
          </w:p>
        </w:tc>
        <w:tc>
          <w:tcPr>
            <w:tcW w:type="dxa" w:w="4032"/>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Pregunta de comprobación</w:t>
            </w:r>
          </w:p>
        </w:tc>
        <w:tc>
          <w:tcPr>
            <w:tcW w:type="dxa" w:w="3168"/>
            <w:shd w:fill="0284C7" w:val="clear"/>
            <w:vAlign w:val="center"/>
            <w:tcMar>
              <w:top w:w="100" w:type="dxa"/>
              <w:start w:w="100" w:type="dxa"/>
              <w:bottom w:w="100" w:type="dxa"/>
              <w:end w:w="100" w:type="dxa"/>
            </w:tcMar>
          </w:tcPr>
          <w:p>
            <w:pPr>
              <w:spacing w:before="0" w:after="0" w:line="240" w:lineRule="auto"/>
              <w:jc w:val="left"/>
            </w:pPr>
            <w:r>
              <w:rPr>
                <w:rFonts w:ascii="Times New Roman" w:hAnsi="Times New Roman"/>
                <w:b/>
                <w:color w:val="FFFFFF"/>
                <w:sz w:val="21"/>
              </w:rPr>
              <w:t>Criterio de aceptación</w:t>
            </w:r>
          </w:p>
        </w:tc>
      </w:tr>
      <w:tr>
        <w:tc>
          <w:tcPr>
            <w:tcW w:type="dxa" w:w="216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Encontrabilidad</w:t>
            </w:r>
          </w:p>
        </w:tc>
        <w:tc>
          <w:tcPr>
            <w:tcW w:type="dxa" w:w="40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¿El usuario identifica dónde explorar especialistas y dónde consultar una cita?</w:t>
            </w:r>
          </w:p>
        </w:tc>
        <w:tc>
          <w:tcPr>
            <w:tcW w:type="dxa" w:w="316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Las rutas principales se ubican desde Inicio sin asistencia externa.</w:t>
            </w:r>
          </w:p>
        </w:tc>
      </w:tr>
      <w:tr>
        <w:tc>
          <w:tcPr>
            <w:tcW w:type="dxa" w:w="216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Etiquetas</w:t>
            </w:r>
          </w:p>
        </w:tc>
        <w:tc>
          <w:tcPr>
            <w:tcW w:type="dxa" w:w="40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¿Explorar mapa, Ver perfil y Agendar cita comunican acciones diferentes?</w:t>
            </w:r>
          </w:p>
        </w:tc>
        <w:tc>
          <w:tcPr>
            <w:tcW w:type="dxa" w:w="316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El usuario anticipa correctamente el resultado de cada acción.</w:t>
            </w:r>
          </w:p>
        </w:tc>
      </w:tr>
      <w:tr>
        <w:tc>
          <w:tcPr>
            <w:tcW w:type="dxa" w:w="216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Jerarquía</w:t>
            </w:r>
          </w:p>
        </w:tc>
        <w:tc>
          <w:tcPr>
            <w:tcW w:type="dxa" w:w="40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¿La tarjeta contiene información suficiente para decidir abrir el detalle?</w:t>
            </w:r>
          </w:p>
        </w:tc>
        <w:tc>
          <w:tcPr>
            <w:tcW w:type="dxa" w:w="316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La reputación, distancia, horario y precio son reconocidos en primer nivel.</w:t>
            </w:r>
          </w:p>
        </w:tc>
      </w:tr>
      <w:tr>
        <w:tc>
          <w:tcPr>
            <w:tcW w:type="dxa" w:w="2160"/>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Recuperación</w:t>
            </w:r>
          </w:p>
        </w:tc>
        <w:tc>
          <w:tcPr>
            <w:tcW w:type="dxa" w:w="4032"/>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¿El estado vacío y los errores muestran una alternativa clara?</w:t>
            </w:r>
          </w:p>
        </w:tc>
        <w:tc>
          <w:tcPr>
            <w:tcW w:type="dxa" w:w="3168"/>
            <w:vAlign w:val="center"/>
            <w:tcMar>
              <w:top w:w="100" w:type="dxa"/>
              <w:start w:w="100" w:type="dxa"/>
              <w:bottom w:w="100" w:type="dxa"/>
              <w:end w:w="100" w:type="dxa"/>
            </w:tcMar>
          </w:tcPr>
          <w:p>
            <w:pPr>
              <w:spacing w:before="0" w:after="0" w:line="240" w:lineRule="auto"/>
              <w:jc w:val="left"/>
            </w:pPr>
            <w:r>
              <w:rPr>
                <w:rFonts w:ascii="Times New Roman" w:hAnsi="Times New Roman"/>
                <w:b w:val="0"/>
                <w:color w:val="000000"/>
                <w:sz w:val="21"/>
              </w:rPr>
              <w:t>No se producen callejones sin salida durante la exploración o gestión de cita.</w:t>
            </w:r>
          </w:p>
        </w:tc>
      </w:tr>
    </w:tbl>
    <w:p>
      <w:pPr>
        <w:spacing w:after="60"/>
      </w:pPr>
    </w:p>
    <w:p>
      <w:pPr>
        <w:spacing w:before="360" w:after="120" w:line="480" w:lineRule="auto"/>
        <w:ind w:left="0" w:right="0"/>
        <w:jc w:val="center"/>
      </w:pPr>
      <w:r>
        <w:rPr>
          <w:rFonts w:ascii="Times New Roman" w:hAnsi="Times New Roman"/>
          <w:b/>
          <w:color w:val="000000"/>
          <w:sz w:val="24"/>
        </w:rPr>
        <w:t>8. Conclusión</w:t>
      </w:r>
    </w:p>
    <w:p>
      <w:pPr>
        <w:spacing w:before="0" w:after="0" w:line="480" w:lineRule="auto"/>
        <w:ind w:left="0" w:right="0" w:firstLine="720"/>
        <w:jc w:val="left"/>
      </w:pPr>
      <w:r>
        <w:rPr>
          <w:rFonts w:ascii="Times New Roman" w:hAnsi="Times New Roman"/>
          <w:b w:val="0"/>
          <w:color w:val="000000"/>
          <w:sz w:val="24"/>
        </w:rPr>
        <w:t>La arquitectura de información de Vectra Cure se estructura alrededor de la decisión del paciente: primero explorar, luego comprender el detalle y finalmente reservar o gestionar una cita. El card sorting permitió separar de forma explícita contenidos de descubrimiento, detalle, reserva, gestión, acceso y soporte. Esta jerarquía facilita la construcción de pantallas coherentes y establece una base para los diagramas de user flows, el prototipo y las futuras pruebas de usabilidad.</w:t>
      </w:r>
    </w:p>
    <w:p>
      <w:pPr>
        <w:spacing w:before="360" w:after="120" w:line="480" w:lineRule="auto"/>
        <w:ind w:left="0" w:right="0"/>
        <w:jc w:val="center"/>
      </w:pPr>
      <w:r>
        <w:rPr>
          <w:rFonts w:ascii="Times New Roman" w:hAnsi="Times New Roman"/>
          <w:b/>
          <w:color w:val="000000"/>
          <w:sz w:val="24"/>
        </w:rPr>
        <w:t>9. Referencias internas del proyecto</w:t>
      </w:r>
    </w:p>
    <w:p>
      <w:pPr>
        <w:spacing w:before="0" w:after="0" w:line="480" w:lineRule="auto"/>
        <w:ind w:left="0" w:right="0" w:firstLine="720"/>
        <w:jc w:val="left"/>
      </w:pPr>
      <w:r>
        <w:rPr>
          <w:rFonts w:ascii="Times New Roman" w:hAnsi="Times New Roman"/>
          <w:b w:val="0"/>
          <w:color w:val="000000"/>
          <w:sz w:val="24"/>
        </w:rPr>
        <w:t>Vectra Cure. (2026). Documento de investigación de experiencia de usuario (UI/UX Research). Archivo interno del proyecto.</w:t>
      </w:r>
    </w:p>
    <w:p>
      <w:pPr>
        <w:spacing w:before="0" w:after="0" w:line="480" w:lineRule="auto"/>
        <w:ind w:left="0" w:right="0" w:firstLine="720"/>
        <w:jc w:val="left"/>
      </w:pPr>
      <w:r>
        <w:rPr>
          <w:rFonts w:ascii="Times New Roman" w:hAnsi="Times New Roman"/>
          <w:b w:val="0"/>
          <w:color w:val="000000"/>
          <w:sz w:val="24"/>
        </w:rPr>
        <w:t>Vectra Cure. (2026). Mapa del sitio y flujos de usuario (Sitemap &amp; User Flows). Archivo interno del proyecto.</w:t>
      </w:r>
    </w:p>
    <w:p>
      <w:pPr>
        <w:spacing w:before="0" w:after="0" w:line="480" w:lineRule="auto"/>
        <w:ind w:left="0" w:right="0" w:firstLine="720"/>
        <w:jc w:val="left"/>
      </w:pPr>
      <w:r>
        <w:rPr>
          <w:rFonts w:ascii="Times New Roman" w:hAnsi="Times New Roman"/>
          <w:b w:val="0"/>
          <w:color w:val="000000"/>
          <w:sz w:val="24"/>
        </w:rPr>
        <w:t>Vectra Cure. (2026). Flujo de usuario, agendamiento y facturación; sistema de diseño. Archivos internos del proyecto.</w:t>
      </w:r>
    </w:p>
    <w:sectPr w:rsidR="00FC693F" w:rsidRPr="0006063C" w:rsidSect="00034616">
      <w:footerReference w:type="default" r:id="rId9"/>
      <w:headerReference w:type="default" r:id="rId11"/>
      <w:pgSz w:w="12240" w:h="15840"/>
      <w:pgMar w:top="1440" w:right="1440" w:bottom="1440" w:left="1440" w:header="54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40"/>
      <w:gridCol w:w="720"/>
    </w:tblGrid>
    <w:tr>
      <w:tc>
        <w:tcPr>
          <w:tcW w:type="dxa" w:w="8640"/>
          <w:vAlign w:val="center"/>
          <w:tcBorders>
            <w:top w:val="nil"/>
            <w:left w:val="nil"/>
            <w:bottom w:val="nil"/>
            <w:right w:val="nil"/>
            <w:insideH w:val="nil"/>
            <w:insideV w:val="nil"/>
          </w:tcBorders>
        </w:tcPr>
        <w:p>
          <w:pPr>
            <w:spacing w:before="0" w:after="0"/>
            <w:jc w:val="right"/>
          </w:pPr>
          <w:r>
            <w:drawing>
              <wp:inline xmlns:a="http://schemas.openxmlformats.org/drawingml/2006/main" xmlns:pic="http://schemas.openxmlformats.org/drawingml/2006/picture">
                <wp:extent cx="1024128" cy="371659"/>
                <wp:docPr id="1" name="Picture 1"/>
                <wp:cNvGraphicFramePr>
                  <a:graphicFrameLocks noChangeAspect="1"/>
                </wp:cNvGraphicFramePr>
                <a:graphic>
                  <a:graphicData uri="http://schemas.openxmlformats.org/drawingml/2006/picture">
                    <pic:pic>
                      <pic:nvPicPr>
                        <pic:cNvPr id="0" name="logo_puce_completo.png"/>
                        <pic:cNvPicPr/>
                      </pic:nvPicPr>
                      <pic:blipFill>
                        <a:blip r:embed="rId1"/>
                        <a:stretch>
                          <a:fillRect/>
                        </a:stretch>
                      </pic:blipFill>
                      <pic:spPr>
                        <a:xfrm>
                          <a:off x="0" y="0"/>
                          <a:ext cx="1024128" cy="371659"/>
                        </a:xfrm>
                        <a:prstGeom prst="rect"/>
                      </pic:spPr>
                    </pic:pic>
                  </a:graphicData>
                </a:graphic>
              </wp:inline>
            </w:drawing>
          </w:r>
        </w:p>
      </w:tc>
      <w:tc>
        <w:tcPr>
          <w:tcW w:type="dxa" w:w="720"/>
          <w:vAlign w:val="center"/>
          <w:tcBorders>
            <w:top w:val="nil"/>
            <w:left w:val="nil"/>
            <w:bottom w:val="nil"/>
            <w:right w:val="nil"/>
            <w:insideH w:val="nil"/>
            <w:insideV w:val="nil"/>
          </w:tcBorders>
        </w:tcPr>
        <w:p>
          <w:pPr>
            <w:spacing w:before="0" w:after="0"/>
            <w:jc w:val="right"/>
          </w:pPr>
          <w:r>
            <w:rPr>
              <w:rFonts w:ascii="Times New Roman" w:hAnsi="Times New Roman"/>
              <w:color w:val="000000"/>
              <w:sz w:val="24"/>
            </w:rPr>
            <w:fldChar w:fldCharType="begin"/>
            <w:instrText xml:space="preserve"> PAGE </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UI/UX Research - Vectra Cure</dc:title>
  <dc:subject>Diseño de Experiencia de Usuario e Interfaces</dc:subject>
  <dc:creator>Isaac Unapucha; Justin Cedeño</dc:creator>
  <cp:keywords/>
  <dc:description>generated by python-docx</dc:description>
  <cp:lastModifiedBy/>
  <cp:revision>1</cp:revision>
  <dcterms:created xsi:type="dcterms:W3CDTF">2013-12-23T23:15:00Z</dcterms:created>
  <dcterms:modified xsi:type="dcterms:W3CDTF">2013-12-23T23:15:00Z</dcterms:modified>
  <cp:category/>
</cp:coreProperties>
</file>