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Base de Conocimiento y Runbook Técnico</w:t>
      </w:r>
    </w:p>
    <w:p>
      <w:pPr>
        <w:spacing w:before="0" w:after="280"/>
      </w:pPr>
      <w:r>
        <w:rPr>
          <w:i/>
          <w:color w:val="666666"/>
          <w:sz w:val="22"/>
        </w:rPr>
        <w:t>Manual de Herramientas, Comandos, Telemetría y Procedimientos Tácticos Purple Team</w:t>
      </w:r>
    </w:p>
    <w:p>
      <w:pPr>
        <w:keepNext/>
        <w:spacing w:before="280" w:after="80"/>
      </w:pPr>
      <w:r>
        <w:rPr>
          <w:b/>
          <w:color w:val="005C8A"/>
          <w:sz w:val="26"/>
        </w:rPr>
        <w:t>1. Telemetría de Endpoints (Blue Team &amp; Sensores)</w:t>
      </w:r>
    </w:p>
    <w:p>
      <w:pPr>
        <w:keepNext/>
        <w:spacing w:before="200" w:after="60"/>
      </w:pPr>
      <w:r>
        <w:rPr>
          <w:b/>
          <w:color w:val="5E248C"/>
          <w:sz w:val="22"/>
        </w:rPr>
        <w:t>Microsoft Sysmon (System Monitor)</w:t>
      </w:r>
    </w:p>
    <w:p>
      <w:r>
        <w:t xml:space="preserve">Controlador del kernel (SysmonDrv.sys) y servicio para monitorizar y registrar la actividad en </w:t>
      </w:r>
      <w:r>
        <w:rPr>
          <w:b/>
        </w:rPr>
        <w:t>Microsoft-Windows-Sysmon/Operational</w:t>
      </w:r>
      <w:r>
        <w:t>.</w:t>
      </w:r>
    </w:p>
    <w:p>
      <w:pPr>
        <w:pStyle w:val="ListBullet"/>
        <w:spacing w:after="40"/>
      </w:pPr>
      <w:r>
        <w:rPr>
          <w:b/>
          <w:color w:val="1B365D"/>
        </w:rPr>
        <w:t xml:space="preserve">Instalación inicial con configuración: </w:t>
      </w:r>
      <w:r>
        <w:rPr>
          <w:rFonts w:ascii="Courier New" w:hAnsi="Courier New"/>
          <w:sz w:val="17"/>
        </w:rPr>
        <w:t>.\Sysmon64.exe -accepteula -i sysmonconfig.xml</w:t>
      </w:r>
    </w:p>
    <w:p>
      <w:pPr>
        <w:pStyle w:val="ListBullet"/>
        <w:spacing w:after="40"/>
      </w:pPr>
      <w:r>
        <w:rPr>
          <w:b/>
          <w:color w:val="1B365D"/>
        </w:rPr>
        <w:t xml:space="preserve">Actualizar configuración en caliente: </w:t>
      </w:r>
      <w:r>
        <w:rPr>
          <w:rFonts w:ascii="Courier New" w:hAnsi="Courier New"/>
          <w:sz w:val="17"/>
        </w:rPr>
        <w:t>.\Sysmon64.exe -c sysmonconfig_updated.xml</w:t>
      </w:r>
    </w:p>
    <w:p>
      <w:pPr>
        <w:pStyle w:val="ListBullet"/>
        <w:spacing w:after="40"/>
      </w:pPr>
      <w:r>
        <w:rPr>
          <w:b/>
          <w:color w:val="1B365D"/>
        </w:rPr>
        <w:t xml:space="preserve">Consultar estado y esquema activo: </w:t>
      </w:r>
      <w:r>
        <w:rPr>
          <w:rFonts w:ascii="Courier New" w:hAnsi="Courier New"/>
          <w:sz w:val="17"/>
        </w:rPr>
        <w:t>.\Sysmon64.exe -s</w:t>
      </w:r>
    </w:p>
    <w:p>
      <w:pPr>
        <w:pStyle w:val="ListBullet"/>
        <w:spacing w:after="40"/>
      </w:pPr>
      <w:r>
        <w:rPr>
          <w:b/>
          <w:color w:val="1B365D"/>
        </w:rPr>
        <w:t xml:space="preserve">Desinstalación completa del servicio: </w:t>
      </w:r>
      <w:r>
        <w:rPr>
          <w:rFonts w:ascii="Courier New" w:hAnsi="Courier New"/>
          <w:sz w:val="17"/>
        </w:rPr>
        <w:t>.\Sysmon64.exe -u</w:t>
      </w:r>
    </w:p>
    <w:p>
      <w:pPr>
        <w:keepNext/>
        <w:spacing w:before="200" w:after="60"/>
      </w:pPr>
      <w:r>
        <w:rPr>
          <w:b/>
          <w:color w:val="5E248C"/>
          <w:sz w:val="22"/>
        </w:rPr>
        <w:t>Event IDs Críticos de Sysmon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Event ID</w:t>
            </w:r>
          </w:p>
        </w:tc>
        <w:tc>
          <w:tcPr>
            <w:tcW w:type="dxa" w:w="3216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Nombre del Evento</w:t>
            </w:r>
          </w:p>
        </w:tc>
        <w:tc>
          <w:tcPr>
            <w:tcW w:type="dxa" w:w="3216"/>
            <w:shd w:fill="1B365D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b/>
                <w:color w:val="FFFFFF"/>
                <w:sz w:val="17"/>
              </w:rPr>
              <w:t>Importancia en Detección de Amenazas</w:t>
            </w:r>
          </w:p>
        </w:tc>
      </w:tr>
      <w:tr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EID 1</w:t>
            </w:r>
          </w:p>
        </w:tc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Process Creation</w:t>
            </w:r>
          </w:p>
        </w:tc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CommandLine, ParentImage, Hashes. Detección de árboles anómalos de procesos.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EID 3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Network Connection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DestinationIp, DestinationPort, Image. Conexiones a C2 y movimiento lateral.</w:t>
            </w:r>
          </w:p>
        </w:tc>
      </w:tr>
      <w:tr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EID 7</w:t>
            </w:r>
          </w:p>
        </w:tc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Image Loaded (DLL)</w:t>
            </w:r>
          </w:p>
        </w:tc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DLLs sin firmar en memoria. Detección de DLL Sideloading e inyecciones.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EID 8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CreateRemoteThread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Inyección de hilos remotos en procesos legítimos del sistema.</w:t>
            </w:r>
          </w:p>
        </w:tc>
      </w:tr>
      <w:tr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EID 10</w:t>
            </w:r>
          </w:p>
        </w:tc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ProcessAccess</w:t>
            </w:r>
          </w:p>
        </w:tc>
        <w:tc>
          <w:tcPr>
            <w:tcW w:type="dxa" w:w="3216"/>
            <w:shd w:fill="F9FAFB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Crucial: detecta accesos de lectura a lsass.exe (GrantedAccess 0x1010/0x1F0FFF).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b/>
                <w:sz w:val="16"/>
              </w:rPr>
              <w:t>EID 11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FileCreate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6"/>
              </w:rPr>
              <w:t>Creación de payloads en carpetas temporales o de persistencia (AppData/Temp).</w:t>
            </w:r>
          </w:p>
        </w:tc>
      </w:tr>
    </w:tbl>
    <w:p>
      <w:pPr>
        <w:keepNext/>
        <w:spacing w:before="280" w:after="80"/>
      </w:pPr>
      <w:r>
        <w:rPr>
          <w:b/>
          <w:color w:val="5E248C"/>
          <w:sz w:val="26"/>
        </w:rPr>
        <w:t>2. SIEM &amp; Monitoreo Central (Wazuh SIEM / EDR)</w:t>
      </w:r>
    </w:p>
    <w:p>
      <w:pPr>
        <w:pStyle w:val="ListBullet"/>
        <w:spacing w:after="40"/>
      </w:pPr>
      <w:r>
        <w:rPr>
          <w:b/>
          <w:color w:val="1B365D"/>
        </w:rPr>
        <w:t xml:space="preserve">Estado de servicios en Wazuh Server: </w:t>
      </w:r>
      <w:r>
        <w:rPr>
          <w:rFonts w:ascii="Courier New" w:hAnsi="Courier New"/>
          <w:sz w:val="17"/>
        </w:rPr>
        <w:t>sudo /var/ossec/bin/wazuh-control status</w:t>
      </w:r>
    </w:p>
    <w:p>
      <w:pPr>
        <w:pStyle w:val="ListBullet"/>
        <w:spacing w:after="40"/>
      </w:pPr>
      <w:r>
        <w:rPr>
          <w:b/>
          <w:color w:val="1B365D"/>
        </w:rPr>
        <w:t xml:space="preserve">Monitoreo de alertas en tiempo real: </w:t>
      </w:r>
      <w:r>
        <w:rPr>
          <w:rFonts w:ascii="Courier New" w:hAnsi="Courier New"/>
          <w:sz w:val="17"/>
        </w:rPr>
        <w:t>sudo tail -f /var/ossec/logs/alerts/alerts.json | jq .</w:t>
      </w:r>
    </w:p>
    <w:p>
      <w:pPr>
        <w:pStyle w:val="ListBullet"/>
        <w:spacing w:after="40"/>
      </w:pPr>
      <w:r>
        <w:rPr>
          <w:b/>
          <w:color w:val="1B365D"/>
        </w:rPr>
        <w:t xml:space="preserve">Probar reglas de detección con logs crudos: </w:t>
      </w:r>
      <w:r>
        <w:rPr>
          <w:rFonts w:ascii="Courier New" w:hAnsi="Courier New"/>
          <w:sz w:val="17"/>
        </w:rPr>
        <w:t>sudo /var/ossec/bin/wazuh-logtest</w:t>
      </w:r>
    </w:p>
    <w:p>
      <w:pPr>
        <w:pStyle w:val="ListBullet"/>
        <w:spacing w:after="40"/>
      </w:pPr>
      <w:r>
        <w:rPr>
          <w:b/>
          <w:color w:val="1B365D"/>
        </w:rPr>
        <w:t xml:space="preserve">Listar agentes conectados en el Manager: </w:t>
      </w:r>
      <w:r>
        <w:rPr>
          <w:rFonts w:ascii="Courier New" w:hAnsi="Courier New"/>
          <w:sz w:val="17"/>
        </w:rPr>
        <w:t>sudo /var/ossec/bin/agent_control -l</w:t>
      </w:r>
    </w:p>
    <w:p>
      <w:pPr>
        <w:pStyle w:val="ListBullet"/>
        <w:spacing w:after="40"/>
      </w:pPr>
      <w:r>
        <w:rPr>
          <w:b/>
          <w:color w:val="1B365D"/>
        </w:rPr>
        <w:t xml:space="preserve">Enrolar agente en Windows (PowerShell): </w:t>
      </w:r>
      <w:r>
        <w:rPr>
          <w:rFonts w:ascii="Courier New" w:hAnsi="Courier New"/>
          <w:sz w:val="17"/>
        </w:rPr>
        <w:t>msiexec /i wazuh-agent.msi /q WAZUH_MANAGER='192.168.56.30'</w:t>
      </w:r>
    </w:p>
    <w:p>
      <w:pPr>
        <w:keepNext/>
        <w:spacing w:before="280" w:after="80"/>
      </w:pPr>
      <w:r>
        <w:rPr>
          <w:b/>
          <w:color w:val="8B0000"/>
          <w:sz w:val="26"/>
        </w:rPr>
        <w:t>3. Emulación de Adversarios (Red Team &amp; TTPs)</w:t>
      </w:r>
    </w:p>
    <w:p>
      <w:pPr>
        <w:pStyle w:val="ListBullet"/>
        <w:spacing w:after="40"/>
      </w:pPr>
      <w:r>
        <w:rPr>
          <w:b/>
          <w:color w:val="8B0000"/>
        </w:rPr>
        <w:t xml:space="preserve">Atomic Red Team (Info de técnica): </w:t>
      </w:r>
      <w:r>
        <w:rPr>
          <w:rFonts w:ascii="Courier New" w:hAnsi="Courier New"/>
          <w:sz w:val="17"/>
        </w:rPr>
        <w:t>Invoke-AtomicTest T1003.001 -ShowDetails</w:t>
      </w:r>
    </w:p>
    <w:p>
      <w:pPr>
        <w:pStyle w:val="ListBullet"/>
        <w:spacing w:after="40"/>
      </w:pPr>
      <w:r>
        <w:rPr>
          <w:b/>
          <w:color w:val="8B0000"/>
        </w:rPr>
        <w:t xml:space="preserve">Atomic Red Team (Ejecución): </w:t>
      </w:r>
      <w:r>
        <w:rPr>
          <w:rFonts w:ascii="Courier New" w:hAnsi="Courier New"/>
          <w:sz w:val="17"/>
        </w:rPr>
        <w:t>Invoke-AtomicTest T1003.001 -TestNumbers 1</w:t>
      </w:r>
    </w:p>
    <w:p>
      <w:pPr>
        <w:pStyle w:val="ListBullet"/>
        <w:spacing w:after="40"/>
      </w:pPr>
      <w:r>
        <w:rPr>
          <w:b/>
          <w:color w:val="8B0000"/>
        </w:rPr>
        <w:t xml:space="preserve">Atomic Red Team (Limpieza de rastro): </w:t>
      </w:r>
      <w:r>
        <w:rPr>
          <w:rFonts w:ascii="Courier New" w:hAnsi="Courier New"/>
          <w:sz w:val="17"/>
        </w:rPr>
        <w:t>Invoke-AtomicTest T1003.001 -Cleanup</w:t>
      </w:r>
    </w:p>
    <w:p>
      <w:pPr>
        <w:pStyle w:val="ListBullet"/>
        <w:spacing w:after="40"/>
      </w:pPr>
      <w:r>
        <w:rPr>
          <w:b/>
          <w:color w:val="8B0000"/>
        </w:rPr>
        <w:t xml:space="preserve">Hydra (Fuerza Bruta SSH): </w:t>
      </w:r>
      <w:r>
        <w:rPr>
          <w:rFonts w:ascii="Courier New" w:hAnsi="Courier New"/>
          <w:sz w:val="17"/>
        </w:rPr>
        <w:t>hydra -L users.txt -P pass.txt -t 4 ssh://192.168.56.15</w:t>
      </w:r>
    </w:p>
    <w:p>
      <w:pPr>
        <w:pStyle w:val="ListBullet"/>
        <w:spacing w:after="40"/>
      </w:pPr>
      <w:r>
        <w:rPr>
          <w:b/>
          <w:color w:val="8B0000"/>
        </w:rPr>
        <w:t xml:space="preserve">Hydra (Password Spraying): </w:t>
      </w:r>
      <w:r>
        <w:rPr>
          <w:rFonts w:ascii="Courier New" w:hAnsi="Courier New"/>
          <w:sz w:val="17"/>
        </w:rPr>
        <w:t>hydra -L users.txt -p 'Pass2026!' -u -t 2 ssh://192.168.56.15</w:t>
      </w:r>
    </w:p>
    <w:p>
      <w:pPr>
        <w:pStyle w:val="ListBullet"/>
        <w:spacing w:after="40"/>
      </w:pPr>
      <w:r>
        <w:rPr>
          <w:b/>
          <w:color w:val="8B0000"/>
        </w:rPr>
        <w:t xml:space="preserve">Nmap (Descubrimiento en red del lab): </w:t>
      </w:r>
      <w:r>
        <w:rPr>
          <w:rFonts w:ascii="Courier New" w:hAnsi="Courier New"/>
          <w:sz w:val="17"/>
        </w:rPr>
        <w:t>nmap -sn 192.168.56.0/24</w:t>
      </w:r>
    </w:p>
    <w:p>
      <w:pPr>
        <w:pStyle w:val="ListBullet"/>
        <w:spacing w:after="40"/>
      </w:pPr>
      <w:r>
        <w:rPr>
          <w:b/>
          <w:color w:val="8B0000"/>
        </w:rPr>
        <w:t xml:space="preserve">Nmap (Escaneo sigiloso y versiones): </w:t>
      </w:r>
      <w:r>
        <w:rPr>
          <w:rFonts w:ascii="Courier New" w:hAnsi="Courier New"/>
          <w:sz w:val="17"/>
        </w:rPr>
        <w:t>nmap -sS -sV -O -p- 192.168.56.10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