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etwork-change-report"/>
    <w:p>
      <w:pPr>
        <w:pStyle w:val="Heading1"/>
      </w:pPr>
      <w:r>
        <w:t xml:space="preserve">Network Change Report</w:t>
      </w:r>
    </w:p>
    <w:p>
      <w:pPr>
        <w:pStyle w:val="FirstParagraph"/>
      </w:pPr>
      <w:r>
        <w:t xml:space="preserve">YYYY Day-nth of Month – Timezone hh:mm AM/PM</w:t>
      </w:r>
    </w:p>
    <w:bookmarkStart w:id="9" w:name="network-layout"/>
    <w:p>
      <w:pPr>
        <w:pStyle w:val="Heading2"/>
      </w:pPr>
      <w:r>
        <w:t xml:space="preserve">Network Layout</w:t>
      </w:r>
    </w:p>
    <w:p>
      <w:pPr>
        <w:pStyle w:val="FirstParagraph"/>
      </w:pPr>
      <w:r>
        <w:t xml:space="preserve">[Network Diagram goes here.]</w:t>
      </w:r>
    </w:p>
    <w:p>
      <w:pPr>
        <w:pStyle w:val="BodyText"/>
      </w:pPr>
      <w:r>
        <w:t xml:space="preserve">Rationale: Placed XYZ and ABC into the DMZ, DEF acts as a network filter to the rest of the network; that way systems don’t need to handle things like DDoS or brute-force attacks independently, where bans apply network-wide.</w:t>
      </w:r>
    </w:p>
    <w:bookmarkEnd w:id="9"/>
    <w:bookmarkStart w:id="12" w:name="overview"/>
    <w:p>
      <w:pPr>
        <w:pStyle w:val="Heading2"/>
      </w:pPr>
      <w:r>
        <w:t xml:space="preserve">Overview</w:t>
      </w:r>
    </w:p>
    <w:bookmarkStart w:id="10" w:name="existing-servers"/>
    <w:p>
      <w:pPr>
        <w:pStyle w:val="Heading3"/>
      </w:pPr>
      <w:r>
        <w:t xml:space="preserve">Existing Servers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Hostname Prefix</w:t>
            </w:r>
          </w:p>
        </w:tc>
        <w:tc>
          <w:tcPr/>
          <w:p>
            <w:pPr>
              <w:pStyle w:val="Compact"/>
            </w:pPr>
            <w:r>
              <w:t xml:space="preserve">IP (Local)</w:t>
            </w:r>
          </w:p>
        </w:tc>
        <w:tc>
          <w:tcPr/>
          <w:p>
            <w:pPr>
              <w:pStyle w:val="Compact"/>
            </w:pPr>
            <w:r>
              <w:t xml:space="preserve">IP (Public)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10.10.10.10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36.3.5.10</w:t>
            </w:r>
          </w:p>
        </w:tc>
        <w:tc>
          <w:tcPr/>
          <w:p>
            <w:pPr>
              <w:pStyle w:val="Compact"/>
            </w:pPr>
            <w:r>
              <w:t xml:space="preserve">Windows Server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10.2.5.20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36.3.5.20</w:t>
            </w:r>
          </w:p>
        </w:tc>
        <w:tc>
          <w:tcPr/>
          <w:p>
            <w:pPr>
              <w:pStyle w:val="Compact"/>
            </w:pPr>
            <w:r>
              <w:t xml:space="preserve">Windows Server (2022)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10.2.5.30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36.3.5.30</w:t>
            </w:r>
          </w:p>
        </w:tc>
        <w:tc>
          <w:tcPr/>
          <w:p>
            <w:pPr>
              <w:pStyle w:val="Compact"/>
            </w:pPr>
            <w:r>
              <w:t xml:space="preserve">Windows Server (2022)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www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10.2.5.40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36.3.5.40</w:t>
            </w:r>
          </w:p>
        </w:tc>
        <w:tc>
          <w:tcPr/>
          <w:p>
            <w:pPr>
              <w:pStyle w:val="Compact"/>
            </w:pPr>
            <w:r>
              <w:t xml:space="preserve">Alma Linux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10.2.5.50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36.3.5.50</w:t>
            </w:r>
          </w:p>
        </w:tc>
        <w:tc>
          <w:tcPr/>
          <w:p>
            <w:pPr>
              <w:pStyle w:val="Compact"/>
            </w:pPr>
            <w:r>
              <w:t xml:space="preserve">Alma Linux 8.6</w:t>
            </w:r>
          </w:p>
        </w:tc>
      </w:tr>
    </w:tbl>
    <w:bookmarkEnd w:id="10"/>
    <w:bookmarkStart w:id="11" w:name="added-servers"/>
    <w:p>
      <w:pPr>
        <w:pStyle w:val="Heading3"/>
      </w:pPr>
      <w:r>
        <w:t xml:space="preserve">Added Servers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Hostname Prefix</w:t>
            </w:r>
          </w:p>
        </w:tc>
        <w:tc>
          <w:tcPr/>
          <w:p>
            <w:pPr>
              <w:pStyle w:val="Compact"/>
            </w:pPr>
            <w:r>
              <w:t xml:space="preserve">IP (Local)</w:t>
            </w:r>
          </w:p>
        </w:tc>
        <w:tc>
          <w:tcPr/>
          <w:p>
            <w:pPr>
              <w:pStyle w:val="Compact"/>
            </w:pPr>
            <w:r>
              <w:t xml:space="preserve">IP (Public)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rsyslog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10.2.5.20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36.3.5.20</w:t>
            </w:r>
          </w:p>
        </w:tc>
        <w:tc>
          <w:tcPr/>
          <w:p>
            <w:pPr>
              <w:pStyle w:val="Compact"/>
            </w:pPr>
            <w:r>
              <w:t xml:space="preserve">Ubuntu Server 24.04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10.2.5.30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36.3.5.30</w:t>
            </w:r>
          </w:p>
        </w:tc>
        <w:tc>
          <w:tcPr/>
          <w:p>
            <w:pPr>
              <w:pStyle w:val="Compact"/>
            </w:pPr>
            <w:r>
              <w:t xml:space="preserve">Ubuntu Server 24.04 LTS</w:t>
            </w:r>
          </w:p>
        </w:tc>
      </w:tr>
    </w:tbl>
    <w:bookmarkEnd w:id="11"/>
    <w:bookmarkEnd w:id="12"/>
    <w:bookmarkStart w:id="19" w:name="server-abc-template"/>
    <w:p>
      <w:pPr>
        <w:pStyle w:val="Heading2"/>
      </w:pPr>
      <w:r>
        <w:t xml:space="preserve">Server ABC (Template)</w:t>
      </w:r>
    </w:p>
    <w:bookmarkStart w:id="15" w:name="system-service-configuration"/>
    <w:p>
      <w:pPr>
        <w:pStyle w:val="Heading3"/>
      </w:pPr>
      <w:r>
        <w:t xml:space="preserve">System &amp; Service Configuration</w:t>
      </w:r>
    </w:p>
    <w:bookmarkStart w:id="13" w:name="ssh"/>
    <w:p>
      <w:pPr>
        <w:pStyle w:val="Heading4"/>
      </w:pPr>
      <w:r>
        <w:t xml:space="preserve">SSH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Old Value</w:t>
            </w:r>
          </w:p>
        </w:tc>
        <w:tc>
          <w:tcPr/>
          <w:p>
            <w:pPr>
              <w:pStyle w:val="Compact"/>
            </w:pPr>
            <w:r>
              <w:t xml:space="preserve">New 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PermitRootLogin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Administrators should go through proper sign-in channels so that accountability may be properly enforced.</w:t>
            </w:r>
          </w:p>
        </w:tc>
      </w:tr>
    </w:tbl>
    <w:bookmarkEnd w:id="13"/>
    <w:bookmarkStart w:id="14" w:name="ldaps"/>
    <w:p>
      <w:pPr>
        <w:pStyle w:val="Heading4"/>
      </w:pPr>
      <w:r>
        <w:t xml:space="preserve">LDAP(S)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Old Value</w:t>
            </w:r>
          </w:p>
        </w:tc>
        <w:tc>
          <w:tcPr/>
          <w:p>
            <w:pPr>
              <w:pStyle w:val="Compact"/>
            </w:pPr>
            <w:r>
              <w:t xml:space="preserve">New 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 CA Chain</w:t>
            </w:r>
          </w:p>
        </w:tc>
        <w:tc>
          <w:tcPr/>
          <w:p>
            <w:pPr>
              <w:pStyle w:val="Compact"/>
            </w:pPr>
            <w:r>
              <w:t xml:space="preserve">Prevents Man-in-the-Middle (MitM) attacks by ensuring the server certificate is signed by a trusted Authority.</w:t>
            </w:r>
          </w:p>
        </w:tc>
      </w:tr>
    </w:tbl>
    <w:bookmarkEnd w:id="14"/>
    <w:bookmarkEnd w:id="15"/>
    <w:bookmarkStart w:id="16" w:name="software"/>
    <w:p>
      <w:pPr>
        <w:pStyle w:val="Heading3"/>
      </w:pPr>
      <w:r>
        <w:t xml:space="preserve">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 File Integrity Monitoring (FIM) service is a much needed piece of software which allows the aggregated monitoring of system security events and integrity.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 the Ripper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 cracking tool known for being used to violate the integrity of files and systems should not/does not need to be on a production system.</w:t>
            </w:r>
          </w:p>
        </w:tc>
      </w:tr>
    </w:tbl>
    <w:bookmarkEnd w:id="16"/>
    <w:bookmarkStart w:id="17" w:name="codebase"/>
    <w:p>
      <w:pPr>
        <w:pStyle w:val="Heading3"/>
      </w:pPr>
      <w:r>
        <w:t xml:space="preserve">Codebase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Codebase Name</w:t>
            </w:r>
          </w:p>
        </w:tc>
        <w:tc>
          <w:tcPr/>
          <w:p>
            <w:pPr>
              <w:pStyle w:val="Compact"/>
            </w:pPr>
            <w: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1</w:t>
            </w:r>
          </w:p>
        </w:tc>
        <w:tc>
          <w:tcPr/>
          <w:p>
            <w:pPr>
              <w:pStyle w:val="Compact"/>
            </w:pPr>
            <w:r>
              <w:t xml:space="preserve">/var/lib/www-data/login/success</w:t>
            </w:r>
          </w:p>
        </w:tc>
        <w:tc>
          <w:tcPr/>
          <w:p>
            <w:pPr>
              <w:pStyle w:val="Compact"/>
            </w:pPr>
            <w:r>
              <w:t xml:space="preserve">Replaced visible error verboseness with generic error codes</w:t>
            </w:r>
          </w:p>
        </w:tc>
        <w:tc>
          <w:tcPr/>
          <w:p>
            <w:pPr>
              <w:pStyle w:val="Compact"/>
            </w:pPr>
            <w:r>
              <w:t xml:space="preserve">A security via obscurity type move–reduces information leakage of edge-cases.</w:t>
            </w:r>
          </w:p>
        </w:tc>
      </w:tr>
    </w:tbl>
    <w:bookmarkEnd w:id="17"/>
    <w:bookmarkStart w:id="18" w:name="firewall"/>
    <w:p>
      <w:pPr>
        <w:pStyle w:val="Heading3"/>
      </w:pPr>
      <w:r>
        <w:t xml:space="preserve">Firewall</w:t>
      </w:r>
    </w:p>
    <w:p>
      <w:pPr>
        <w:pStyle w:val="FirstParagraph"/>
      </w:pPr>
      <w:r>
        <w:t xml:space="preserve">Firewall Software: FirewallD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TCP &amp;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TCP &amp;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TCP &amp;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TCP &amp;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&amp; Out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ICMP timestamp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&amp; Out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ICMP ping packets</w:t>
            </w:r>
          </w:p>
        </w:tc>
      </w:tr>
    </w:tbl>
    <w:p>
      <w:pPr>
        <w:pStyle w:val="BodyText"/>
      </w:pPr>
      <w:r>
        <w:t xml:space="preserve">Rationale: Having the firewall use a whitelist approach while the outgoing use a blacklist is by far one of the most easiest firewall types to set up as having a whitelist for</w:t>
      </w:r>
      <w:r>
        <w:t xml:space="preserve"> </w:t>
      </w:r>
      <w:r>
        <w:rPr>
          <w:b/>
          <w:bCs/>
        </w:rPr>
        <w:t xml:space="preserve">outgoing</w:t>
      </w:r>
      <w:r>
        <w:t xml:space="preserve"> </w:t>
      </w:r>
      <w:r>
        <w:t xml:space="preserve">packets would lead to many levels of breakage if not configured with the utmost care and attention to</w:t>
      </w:r>
      <w:r>
        <w:t xml:space="preserve"> </w:t>
      </w:r>
      <w:r>
        <w:rPr>
          <w:i/>
          <w:iCs/>
        </w:rPr>
        <w:t xml:space="preserve">everything</w:t>
      </w:r>
      <w:r>
        <w:t xml:space="preserve">. Additionally, a whitelist approach for</w:t>
      </w:r>
      <w:r>
        <w:t xml:space="preserve"> </w:t>
      </w:r>
      <w:r>
        <w:rPr>
          <w:b/>
          <w:bCs/>
        </w:rPr>
        <w:t xml:space="preserve">incoming</w:t>
      </w:r>
      <w:r>
        <w:t xml:space="preserve"> </w:t>
      </w:r>
      <w:r>
        <w:t xml:space="preserve">packets strikes a balance of ease of use, usability/availability as the range of packets that for a fact</w:t>
      </w:r>
      <w:r>
        <w:t xml:space="preserve"> </w:t>
      </w:r>
      <w:r>
        <w:rPr>
          <w:b/>
          <w:bCs/>
          <w:i/>
          <w:iCs/>
        </w:rPr>
        <w:t xml:space="preserve">need</w:t>
      </w:r>
      <w:r>
        <w:t xml:space="preserve"> </w:t>
      </w:r>
      <w:r>
        <w:t xml:space="preserve">to come in are much more scarce and specific. Touching on the ICMP timestamp request block, those specific type of ICMP pings grab the timestamp of the server which is a form of reconissaince, so it has been negated.</w:t>
      </w:r>
    </w:p>
    <w:bookmarkEnd w:id="18"/>
    <w:bookmarkEnd w:id="19"/>
    <w:bookmarkStart w:id="20" w:name="server-xyz-copy-and-fill-out-as-needed"/>
    <w:p>
      <w:pPr>
        <w:pStyle w:val="Heading2"/>
      </w:pPr>
      <w:r>
        <w:t xml:space="preserve">Server XYZ (Copy and fill out as needed)</w:t>
      </w:r>
    </w:p>
    <w:p>
      <w:pPr>
        <w:pStyle w:val="FirstParagraph"/>
      </w:pPr>
      <w:r>
        <w:t xml:space="preserve">Fill out using the above example appropriately and remove this tag.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2026-04-01T21:08:37Z</dcterms:created>
  <dcterms:modified xsi:type="dcterms:W3CDTF">2026-04-01T21:08:37Z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