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r>
        <w:trPr/>
        <w:tc>
          <w:tcPr>
            <w:tcW w:w="2000" w:type="dxa"/>
          </w:tcPr>
          <w:p>
            <w:pPr/>
            <w:r>
              <w:rPr/>
              <w:t xml:space="preserve">Название опроса</w:t>
            </w:r>
          </w:p>
        </w:tc>
        <w:tc>
          <w:tcPr>
            <w:tcW w:w="2000" w:type="dxa"/>
          </w:tcPr>
          <w:p>
            <w:pPr/>
            <w:r>
              <w:rPr/>
              <w:t xml:space="preserve">Имя пользователя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Дата прохождения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Набранные баллы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Максимально возможные баллы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Показатель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Оценка уровня школьной мотивации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Сергеев Пётр Александрович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2023-11-10 10:16:14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недопустимый уровень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2023-11-10T07:24:37+00:00</dcterms:created>
  <dcterms:modified xsi:type="dcterms:W3CDTF">2023-11-10T07:24:37+00:00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