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39FF9" w14:textId="57AD9095" w:rsidR="00DA3DB5" w:rsidRPr="00DA3DB5" w:rsidRDefault="00DA3DB5" w:rsidP="00DA3DB5">
      <w:pPr>
        <w:shd w:val="clear" w:color="auto" w:fill="FFFFFF" w:themeFill="background1"/>
        <w:rPr>
          <w:rFonts w:ascii="Abadi" w:hAnsi="Abadi"/>
        </w:rPr>
      </w:pPr>
      <w:r>
        <w:rPr>
          <w:rFonts w:ascii="Abadi" w:hAnsi="Abadi"/>
        </w:rPr>
        <w:t xml:space="preserve">                                                            </w:t>
      </w:r>
      <w:r w:rsidRPr="00DA3DB5">
        <w:rPr>
          <w:rFonts w:ascii="Abadi" w:hAnsi="Abadi"/>
          <w:noProof/>
        </w:rPr>
        <w:drawing>
          <wp:inline distT="0" distB="0" distL="0" distR="0" wp14:anchorId="1EF656B5" wp14:editId="1E2380A5">
            <wp:extent cx="475248" cy="482180"/>
            <wp:effectExtent l="0" t="0" r="1270" b="0"/>
            <wp:docPr id="587677085" name="Image 1" descr="Une image contenant texte, logo, cercl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77085" name="Image 1" descr="Une image contenant texte, logo, cercle, symbol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5633" cy="492716"/>
                    </a:xfrm>
                    <a:prstGeom prst="rect">
                      <a:avLst/>
                    </a:prstGeom>
                  </pic:spPr>
                </pic:pic>
              </a:graphicData>
            </a:graphic>
          </wp:inline>
        </w:drawing>
      </w:r>
    </w:p>
    <w:p w14:paraId="59472B4A" w14:textId="7AB5609F" w:rsidR="00DA3DB5" w:rsidRPr="00DA3DB5" w:rsidRDefault="00DA3DB5" w:rsidP="00DA3DB5">
      <w:pPr>
        <w:pBdr>
          <w:top w:val="single" w:sz="2" w:space="0" w:color="D9D9E3"/>
          <w:left w:val="single" w:sz="2" w:space="0" w:color="D9D9E3"/>
          <w:bottom w:val="single" w:sz="2" w:space="0" w:color="D9D9E3"/>
          <w:right w:val="single" w:sz="2" w:space="0" w:color="D9D9E3"/>
        </w:pBdr>
        <w:shd w:val="clear" w:color="auto" w:fill="FFFFFF" w:themeFill="background1"/>
        <w:spacing w:after="300" w:line="240" w:lineRule="auto"/>
        <w:rPr>
          <w:rFonts w:ascii="Abadi" w:eastAsia="Times New Roman" w:hAnsi="Abadi" w:cs="Segoe UI"/>
          <w:kern w:val="0"/>
          <w:lang w:eastAsia="fr-FR"/>
          <w14:ligatures w14:val="none"/>
        </w:rPr>
      </w:pPr>
      <w:r w:rsidRPr="00DA3DB5">
        <w:rPr>
          <w:rFonts w:ascii="Abadi" w:eastAsia="Times New Roman" w:hAnsi="Abadi" w:cs="Segoe UI"/>
          <w:b/>
          <w:bCs/>
          <w:kern w:val="0"/>
          <w:bdr w:val="single" w:sz="2" w:space="0" w:color="D9D9E3" w:frame="1"/>
          <w:lang w:eastAsia="fr-FR"/>
          <w14:ligatures w14:val="none"/>
        </w:rPr>
        <w:t>AGENCE DELTA GREEN - PRÉSENTATION DE LA CACHE D'ÉQUIPEMENT</w:t>
      </w:r>
    </w:p>
    <w:p w14:paraId="1A5494AB" w14:textId="77777777" w:rsidR="00DA3DB5" w:rsidRPr="00DA3DB5" w:rsidRDefault="00DA3DB5" w:rsidP="00DA3DB5">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Abadi" w:eastAsia="Times New Roman" w:hAnsi="Abadi" w:cs="Segoe UI"/>
          <w:kern w:val="0"/>
          <w:lang w:eastAsia="fr-FR"/>
          <w14:ligatures w14:val="none"/>
        </w:rPr>
      </w:pPr>
      <w:r w:rsidRPr="00DA3DB5">
        <w:rPr>
          <w:rFonts w:ascii="Abadi" w:eastAsia="Times New Roman" w:hAnsi="Abadi" w:cs="Segoe UI"/>
          <w:b/>
          <w:bCs/>
          <w:kern w:val="0"/>
          <w:bdr w:val="single" w:sz="2" w:space="0" w:color="D9D9E3" w:frame="1"/>
          <w:lang w:eastAsia="fr-FR"/>
          <w14:ligatures w14:val="none"/>
        </w:rPr>
        <w:t>Nom de la Cache :</w:t>
      </w:r>
      <w:r w:rsidRPr="00DA3DB5">
        <w:rPr>
          <w:rFonts w:ascii="Abadi" w:eastAsia="Times New Roman" w:hAnsi="Abadi" w:cs="Segoe UI"/>
          <w:kern w:val="0"/>
          <w:lang w:eastAsia="fr-FR"/>
          <w14:ligatures w14:val="none"/>
        </w:rPr>
        <w:t xml:space="preserve"> Vermont Vault</w:t>
      </w:r>
    </w:p>
    <w:p w14:paraId="39D83558" w14:textId="77777777" w:rsidR="00DA3DB5" w:rsidRPr="00DA3DB5" w:rsidRDefault="00DA3DB5" w:rsidP="00DA3DB5">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Abadi" w:eastAsia="Times New Roman" w:hAnsi="Abadi" w:cs="Segoe UI"/>
          <w:kern w:val="0"/>
          <w:lang w:eastAsia="fr-FR"/>
          <w14:ligatures w14:val="none"/>
        </w:rPr>
      </w:pPr>
      <w:r w:rsidRPr="00DA3DB5">
        <w:rPr>
          <w:rFonts w:ascii="Abadi" w:eastAsia="Times New Roman" w:hAnsi="Abadi" w:cs="Segoe UI"/>
          <w:b/>
          <w:bCs/>
          <w:kern w:val="0"/>
          <w:bdr w:val="single" w:sz="2" w:space="0" w:color="D9D9E3" w:frame="1"/>
          <w:lang w:eastAsia="fr-FR"/>
          <w14:ligatures w14:val="none"/>
        </w:rPr>
        <w:t>Emplacement :</w:t>
      </w:r>
      <w:r w:rsidRPr="00DA3DB5">
        <w:rPr>
          <w:rFonts w:ascii="Abadi" w:eastAsia="Times New Roman" w:hAnsi="Abadi" w:cs="Segoe UI"/>
          <w:kern w:val="0"/>
          <w:lang w:eastAsia="fr-FR"/>
          <w14:ligatures w14:val="none"/>
        </w:rPr>
        <w:t xml:space="preserve"> Bismarck, Dakota du Nord </w:t>
      </w:r>
      <w:r w:rsidRPr="00DA3DB5">
        <w:rPr>
          <w:rFonts w:ascii="Abadi" w:eastAsia="Times New Roman" w:hAnsi="Abadi" w:cs="Segoe UI"/>
          <w:b/>
          <w:bCs/>
          <w:kern w:val="0"/>
          <w:bdr w:val="single" w:sz="2" w:space="0" w:color="D9D9E3" w:frame="1"/>
          <w:lang w:eastAsia="fr-FR"/>
          <w14:ligatures w14:val="none"/>
        </w:rPr>
        <w:t>Adresse :</w:t>
      </w:r>
      <w:r w:rsidRPr="00DA3DB5">
        <w:rPr>
          <w:rFonts w:ascii="Abadi" w:eastAsia="Times New Roman" w:hAnsi="Abadi" w:cs="Segoe UI"/>
          <w:kern w:val="0"/>
          <w:lang w:eastAsia="fr-FR"/>
          <w14:ligatures w14:val="none"/>
        </w:rPr>
        <w:t xml:space="preserve"> Vermont Avenue, Bismarck, ND</w:t>
      </w:r>
    </w:p>
    <w:p w14:paraId="368346EA" w14:textId="77777777" w:rsidR="00DA3DB5" w:rsidRPr="00DA3DB5" w:rsidRDefault="00DA3DB5" w:rsidP="00DA3DB5">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Abadi" w:eastAsia="Times New Roman" w:hAnsi="Abadi" w:cs="Segoe UI"/>
          <w:kern w:val="0"/>
          <w:lang w:eastAsia="fr-FR"/>
          <w14:ligatures w14:val="none"/>
        </w:rPr>
      </w:pPr>
      <w:r w:rsidRPr="00DA3DB5">
        <w:rPr>
          <w:rFonts w:ascii="Abadi" w:eastAsia="Times New Roman" w:hAnsi="Abadi" w:cs="Segoe UI"/>
          <w:b/>
          <w:bCs/>
          <w:kern w:val="0"/>
          <w:bdr w:val="single" w:sz="2" w:space="0" w:color="D9D9E3" w:frame="1"/>
          <w:lang w:eastAsia="fr-FR"/>
          <w14:ligatures w14:val="none"/>
        </w:rPr>
        <w:t>Description :</w:t>
      </w:r>
    </w:p>
    <w:p w14:paraId="65443F98" w14:textId="77777777" w:rsidR="00DA3DB5" w:rsidRPr="00DA3DB5" w:rsidRDefault="00DA3DB5" w:rsidP="00DA3DB5">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Abadi" w:eastAsia="Times New Roman" w:hAnsi="Abadi" w:cs="Segoe UI"/>
          <w:kern w:val="0"/>
          <w:lang w:eastAsia="fr-FR"/>
          <w14:ligatures w14:val="none"/>
        </w:rPr>
      </w:pPr>
      <w:r w:rsidRPr="00DA3DB5">
        <w:rPr>
          <w:rFonts w:ascii="Abadi" w:eastAsia="Times New Roman" w:hAnsi="Abadi" w:cs="Segoe UI"/>
          <w:kern w:val="0"/>
          <w:lang w:eastAsia="fr-FR"/>
          <w14:ligatures w14:val="none"/>
        </w:rPr>
        <w:t>La Vermont Vault, située à Bismarck, Dakota du Nord, est l'une des caches d'équipement stratégiques de l'Agence Delta Green. Cette installation discrète est essentielle pour soutenir nos agents de terrain dans leur lutte contre les menaces paranormales et inexpliquées. Voici un aperçu de ses caractéristiques :</w:t>
      </w:r>
    </w:p>
    <w:p w14:paraId="06489A17" w14:textId="77777777" w:rsidR="00DA3DB5" w:rsidRPr="00DA3DB5" w:rsidRDefault="00DA3DB5" w:rsidP="00DA3DB5">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Abadi" w:eastAsia="Times New Roman" w:hAnsi="Abadi" w:cs="Segoe UI"/>
          <w:kern w:val="0"/>
          <w:lang w:eastAsia="fr-FR"/>
          <w14:ligatures w14:val="none"/>
        </w:rPr>
      </w:pPr>
      <w:r w:rsidRPr="00DA3DB5">
        <w:rPr>
          <w:rFonts w:ascii="Abadi" w:eastAsia="Times New Roman" w:hAnsi="Abadi" w:cs="Segoe UI"/>
          <w:b/>
          <w:bCs/>
          <w:kern w:val="0"/>
          <w:bdr w:val="single" w:sz="2" w:space="0" w:color="D9D9E3" w:frame="1"/>
          <w:lang w:eastAsia="fr-FR"/>
          <w14:ligatures w14:val="none"/>
        </w:rPr>
        <w:t>I. Emplacement stratégique</w:t>
      </w:r>
    </w:p>
    <w:p w14:paraId="2A4C1F1A" w14:textId="77777777" w:rsidR="00DA3DB5" w:rsidRPr="00DA3DB5" w:rsidRDefault="00DA3DB5" w:rsidP="00DA3DB5">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Abadi" w:eastAsia="Times New Roman" w:hAnsi="Abadi" w:cs="Segoe UI"/>
          <w:kern w:val="0"/>
          <w:lang w:eastAsia="fr-FR"/>
          <w14:ligatures w14:val="none"/>
        </w:rPr>
      </w:pPr>
      <w:r w:rsidRPr="00DA3DB5">
        <w:rPr>
          <w:rFonts w:ascii="Abadi" w:eastAsia="Times New Roman" w:hAnsi="Abadi" w:cs="Segoe UI"/>
          <w:kern w:val="0"/>
          <w:lang w:eastAsia="fr-FR"/>
          <w14:ligatures w14:val="none"/>
        </w:rPr>
        <w:t>La cache Vermont Vault est idéalement située dans le quartier résidentiel de Bismarck, sur Vermont Avenue, au cœur de la ville. Son emplacement discret dans un établissement de stockage rend difficile la détection par des parties non autorisées.</w:t>
      </w:r>
    </w:p>
    <w:p w14:paraId="4551EB82" w14:textId="77777777" w:rsidR="00DA3DB5" w:rsidRPr="00DA3DB5" w:rsidRDefault="00DA3DB5" w:rsidP="00DA3DB5">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Abadi" w:eastAsia="Times New Roman" w:hAnsi="Abadi" w:cs="Segoe UI"/>
          <w:kern w:val="0"/>
          <w:lang w:eastAsia="fr-FR"/>
          <w14:ligatures w14:val="none"/>
        </w:rPr>
      </w:pPr>
      <w:r w:rsidRPr="00DA3DB5">
        <w:rPr>
          <w:rFonts w:ascii="Abadi" w:eastAsia="Times New Roman" w:hAnsi="Abadi" w:cs="Segoe UI"/>
          <w:b/>
          <w:bCs/>
          <w:kern w:val="0"/>
          <w:bdr w:val="single" w:sz="2" w:space="0" w:color="D9D9E3" w:frame="1"/>
          <w:lang w:eastAsia="fr-FR"/>
          <w14:ligatures w14:val="none"/>
        </w:rPr>
        <w:t>II. Sécurité et discrétion</w:t>
      </w:r>
    </w:p>
    <w:p w14:paraId="72C4A381" w14:textId="114B4E95" w:rsidR="00DA3DB5" w:rsidRPr="00DA3DB5" w:rsidRDefault="00DA3DB5" w:rsidP="00DA3DB5">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Abadi" w:eastAsia="Times New Roman" w:hAnsi="Abadi" w:cs="Segoe UI"/>
          <w:kern w:val="0"/>
          <w:lang w:eastAsia="fr-FR"/>
          <w14:ligatures w14:val="none"/>
        </w:rPr>
      </w:pPr>
      <w:r w:rsidRPr="00DA3DB5">
        <w:rPr>
          <w:rFonts w:ascii="Abadi" w:eastAsia="Times New Roman" w:hAnsi="Abadi" w:cs="Segoe UI"/>
          <w:kern w:val="0"/>
          <w:lang w:eastAsia="fr-FR"/>
          <w14:ligatures w14:val="none"/>
        </w:rPr>
        <w:t>L'accès à la cache est hautement sécurisé et limité aux agents autorisés de l'Agence Delta Green. Les mesures de sécurité comprennent des systèmes de verrouillage électronique, des caméras de surveillance discrètes et une surveillance constante par des agents de sécurité</w:t>
      </w:r>
      <w:r>
        <w:rPr>
          <w:rFonts w:ascii="Abadi" w:eastAsia="Times New Roman" w:hAnsi="Abadi" w:cs="Segoe UI"/>
          <w:kern w:val="0"/>
          <w:lang w:eastAsia="fr-FR"/>
          <w14:ligatures w14:val="none"/>
        </w:rPr>
        <w:t xml:space="preserve">, dont </w:t>
      </w:r>
      <w:r w:rsidRPr="0091115A">
        <w:rPr>
          <w:rFonts w:ascii="Abadi" w:eastAsia="Times New Roman" w:hAnsi="Abadi" w:cs="Segoe UI"/>
          <w:kern w:val="0"/>
          <w:u w:val="single"/>
          <w:lang w:eastAsia="fr-FR"/>
          <w14:ligatures w14:val="none"/>
        </w:rPr>
        <w:t>certains</w:t>
      </w:r>
      <w:r w:rsidR="00CF42C4">
        <w:rPr>
          <w:rFonts w:ascii="Abadi" w:eastAsia="Times New Roman" w:hAnsi="Abadi" w:cs="Segoe UI"/>
          <w:kern w:val="0"/>
          <w:u w:val="single"/>
          <w:lang w:eastAsia="fr-FR"/>
          <w14:ligatures w14:val="none"/>
        </w:rPr>
        <w:t>,</w:t>
      </w:r>
      <w:r>
        <w:rPr>
          <w:rFonts w:ascii="Abadi" w:eastAsia="Times New Roman" w:hAnsi="Abadi" w:cs="Segoe UI"/>
          <w:kern w:val="0"/>
          <w:lang w:eastAsia="fr-FR"/>
          <w14:ligatures w14:val="none"/>
        </w:rPr>
        <w:t xml:space="preserve"> sont</w:t>
      </w:r>
      <w:r w:rsidRPr="00DA3DB5">
        <w:rPr>
          <w:rFonts w:ascii="Abadi" w:eastAsia="Times New Roman" w:hAnsi="Abadi" w:cs="Segoe UI"/>
          <w:kern w:val="0"/>
          <w:lang w:eastAsia="fr-FR"/>
          <w14:ligatures w14:val="none"/>
        </w:rPr>
        <w:t xml:space="preserve"> de l'Agence.</w:t>
      </w:r>
    </w:p>
    <w:p w14:paraId="7CC17E6D" w14:textId="77777777" w:rsidR="00DA3DB5" w:rsidRPr="00DA3DB5" w:rsidRDefault="00DA3DB5" w:rsidP="00DA3DB5">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Abadi" w:eastAsia="Times New Roman" w:hAnsi="Abadi" w:cs="Segoe UI"/>
          <w:kern w:val="0"/>
          <w:lang w:eastAsia="fr-FR"/>
          <w14:ligatures w14:val="none"/>
        </w:rPr>
      </w:pPr>
      <w:r w:rsidRPr="00DA3DB5">
        <w:rPr>
          <w:rFonts w:ascii="Abadi" w:eastAsia="Times New Roman" w:hAnsi="Abadi" w:cs="Segoe UI"/>
          <w:b/>
          <w:bCs/>
          <w:kern w:val="0"/>
          <w:bdr w:val="single" w:sz="2" w:space="0" w:color="D9D9E3" w:frame="1"/>
          <w:lang w:eastAsia="fr-FR"/>
          <w14:ligatures w14:val="none"/>
        </w:rPr>
        <w:t>III. Équipement disponible</w:t>
      </w:r>
    </w:p>
    <w:p w14:paraId="261C1176" w14:textId="77777777" w:rsidR="00DA3DB5" w:rsidRPr="00DA3DB5" w:rsidRDefault="00DA3DB5" w:rsidP="00DA3DB5">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Abadi" w:eastAsia="Times New Roman" w:hAnsi="Abadi" w:cs="Segoe UI"/>
          <w:kern w:val="0"/>
          <w:lang w:eastAsia="fr-FR"/>
          <w14:ligatures w14:val="none"/>
        </w:rPr>
      </w:pPr>
      <w:r w:rsidRPr="00DA3DB5">
        <w:rPr>
          <w:rFonts w:ascii="Abadi" w:eastAsia="Times New Roman" w:hAnsi="Abadi" w:cs="Segoe UI"/>
          <w:kern w:val="0"/>
          <w:lang w:eastAsia="fr-FR"/>
          <w14:ligatures w14:val="none"/>
        </w:rPr>
        <w:t>La Vermont Vault est approvisionnée en équipement essentiel pour les agents de terrain, y compris :</w:t>
      </w:r>
    </w:p>
    <w:p w14:paraId="1DD6AB12" w14:textId="77777777" w:rsidR="00DA3DB5" w:rsidRPr="00DA3DB5" w:rsidRDefault="00DA3DB5" w:rsidP="00DA3DB5">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Abadi" w:eastAsia="Times New Roman" w:hAnsi="Abadi" w:cs="Segoe UI"/>
          <w:kern w:val="0"/>
          <w:lang w:eastAsia="fr-FR"/>
          <w14:ligatures w14:val="none"/>
        </w:rPr>
      </w:pPr>
      <w:r w:rsidRPr="00DA3DB5">
        <w:rPr>
          <w:rFonts w:ascii="Abadi" w:eastAsia="Times New Roman" w:hAnsi="Abadi" w:cs="Segoe UI"/>
          <w:kern w:val="0"/>
          <w:lang w:eastAsia="fr-FR"/>
          <w14:ligatures w14:val="none"/>
        </w:rPr>
        <w:t>Armes à feu et munitions.</w:t>
      </w:r>
    </w:p>
    <w:p w14:paraId="4F6D84CA" w14:textId="77777777" w:rsidR="00DA3DB5" w:rsidRPr="00DA3DB5" w:rsidRDefault="00DA3DB5" w:rsidP="00DA3DB5">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Abadi" w:eastAsia="Times New Roman" w:hAnsi="Abadi" w:cs="Segoe UI"/>
          <w:kern w:val="0"/>
          <w:lang w:eastAsia="fr-FR"/>
          <w14:ligatures w14:val="none"/>
        </w:rPr>
      </w:pPr>
      <w:r w:rsidRPr="00DA3DB5">
        <w:rPr>
          <w:rFonts w:ascii="Abadi" w:eastAsia="Times New Roman" w:hAnsi="Abadi" w:cs="Segoe UI"/>
          <w:kern w:val="0"/>
          <w:lang w:eastAsia="fr-FR"/>
          <w14:ligatures w14:val="none"/>
        </w:rPr>
        <w:t>Équipement de protection contre les menaces surnaturelles.</w:t>
      </w:r>
    </w:p>
    <w:p w14:paraId="378C1C84" w14:textId="77777777" w:rsidR="00DA3DB5" w:rsidRPr="00DA3DB5" w:rsidRDefault="00DA3DB5" w:rsidP="00DA3DB5">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Abadi" w:eastAsia="Times New Roman" w:hAnsi="Abadi" w:cs="Segoe UI"/>
          <w:kern w:val="0"/>
          <w:lang w:eastAsia="fr-FR"/>
          <w14:ligatures w14:val="none"/>
        </w:rPr>
      </w:pPr>
      <w:r w:rsidRPr="00DA3DB5">
        <w:rPr>
          <w:rFonts w:ascii="Abadi" w:eastAsia="Times New Roman" w:hAnsi="Abadi" w:cs="Segoe UI"/>
          <w:kern w:val="0"/>
          <w:lang w:eastAsia="fr-FR"/>
          <w14:ligatures w14:val="none"/>
        </w:rPr>
        <w:t>Outils de contournement et de piratage.</w:t>
      </w:r>
    </w:p>
    <w:p w14:paraId="152EB358" w14:textId="77777777" w:rsidR="00DA3DB5" w:rsidRPr="00DA3DB5" w:rsidRDefault="00DA3DB5" w:rsidP="00DA3DB5">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Abadi" w:eastAsia="Times New Roman" w:hAnsi="Abadi" w:cs="Segoe UI"/>
          <w:kern w:val="0"/>
          <w:lang w:eastAsia="fr-FR"/>
          <w14:ligatures w14:val="none"/>
        </w:rPr>
      </w:pPr>
      <w:r w:rsidRPr="00DA3DB5">
        <w:rPr>
          <w:rFonts w:ascii="Abadi" w:eastAsia="Times New Roman" w:hAnsi="Abadi" w:cs="Segoe UI"/>
          <w:kern w:val="0"/>
          <w:lang w:eastAsia="fr-FR"/>
          <w14:ligatures w14:val="none"/>
        </w:rPr>
        <w:t>Matériel de communication crypté.</w:t>
      </w:r>
    </w:p>
    <w:p w14:paraId="3BA30412" w14:textId="77777777" w:rsidR="00DA3DB5" w:rsidRPr="00DA3DB5" w:rsidRDefault="00DA3DB5" w:rsidP="00DA3DB5">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Abadi" w:eastAsia="Times New Roman" w:hAnsi="Abadi" w:cs="Segoe UI"/>
          <w:kern w:val="0"/>
          <w:lang w:eastAsia="fr-FR"/>
          <w14:ligatures w14:val="none"/>
        </w:rPr>
      </w:pPr>
      <w:r w:rsidRPr="00DA3DB5">
        <w:rPr>
          <w:rFonts w:ascii="Abadi" w:eastAsia="Times New Roman" w:hAnsi="Abadi" w:cs="Segoe UI"/>
          <w:kern w:val="0"/>
          <w:lang w:eastAsia="fr-FR"/>
          <w14:ligatures w14:val="none"/>
        </w:rPr>
        <w:t>Équipement de surveillance et de collecte de données.</w:t>
      </w:r>
    </w:p>
    <w:p w14:paraId="77DFFCDA" w14:textId="77777777" w:rsidR="00DA3DB5" w:rsidRPr="00DA3DB5" w:rsidRDefault="00DA3DB5" w:rsidP="00DA3DB5">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Abadi" w:eastAsia="Times New Roman" w:hAnsi="Abadi" w:cs="Segoe UI"/>
          <w:kern w:val="0"/>
          <w:lang w:eastAsia="fr-FR"/>
          <w14:ligatures w14:val="none"/>
        </w:rPr>
      </w:pPr>
      <w:r w:rsidRPr="00DA3DB5">
        <w:rPr>
          <w:rFonts w:ascii="Abadi" w:eastAsia="Times New Roman" w:hAnsi="Abadi" w:cs="Segoe UI"/>
          <w:kern w:val="0"/>
          <w:lang w:eastAsia="fr-FR"/>
          <w14:ligatures w14:val="none"/>
        </w:rPr>
        <w:t>Matériel médical et de premiers secours.</w:t>
      </w:r>
    </w:p>
    <w:p w14:paraId="66F440FD" w14:textId="77777777" w:rsidR="00DA3DB5" w:rsidRPr="00DA3DB5" w:rsidRDefault="00DA3DB5" w:rsidP="00DA3DB5">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Abadi" w:eastAsia="Times New Roman" w:hAnsi="Abadi" w:cs="Segoe UI"/>
          <w:kern w:val="0"/>
          <w:lang w:eastAsia="fr-FR"/>
          <w14:ligatures w14:val="none"/>
        </w:rPr>
      </w:pPr>
      <w:r w:rsidRPr="00DA3DB5">
        <w:rPr>
          <w:rFonts w:ascii="Abadi" w:eastAsia="Times New Roman" w:hAnsi="Abadi" w:cs="Segoe UI"/>
          <w:kern w:val="0"/>
          <w:lang w:eastAsia="fr-FR"/>
          <w14:ligatures w14:val="none"/>
        </w:rPr>
        <w:t>Équipement de recherche et d'analyse paranormal.</w:t>
      </w:r>
    </w:p>
    <w:p w14:paraId="436E053F" w14:textId="77777777" w:rsidR="00DA3DB5" w:rsidRPr="00DA3DB5" w:rsidRDefault="00DA3DB5" w:rsidP="00DA3DB5">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Abadi" w:eastAsia="Times New Roman" w:hAnsi="Abadi" w:cs="Segoe UI"/>
          <w:kern w:val="0"/>
          <w:lang w:eastAsia="fr-FR"/>
          <w14:ligatures w14:val="none"/>
        </w:rPr>
      </w:pPr>
      <w:r w:rsidRPr="00DA3DB5">
        <w:rPr>
          <w:rFonts w:ascii="Abadi" w:eastAsia="Times New Roman" w:hAnsi="Abadi" w:cs="Segoe UI"/>
          <w:b/>
          <w:bCs/>
          <w:kern w:val="0"/>
          <w:bdr w:val="single" w:sz="2" w:space="0" w:color="D9D9E3" w:frame="1"/>
          <w:lang w:eastAsia="fr-FR"/>
          <w14:ligatures w14:val="none"/>
        </w:rPr>
        <w:t>IV. Gestion de la cache</w:t>
      </w:r>
    </w:p>
    <w:p w14:paraId="6ECC2BD5" w14:textId="77777777" w:rsidR="00DA3DB5" w:rsidRPr="00DA3DB5" w:rsidRDefault="00DA3DB5" w:rsidP="00DA3DB5">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Abadi" w:eastAsia="Times New Roman" w:hAnsi="Abadi" w:cs="Segoe UI"/>
          <w:kern w:val="0"/>
          <w:lang w:eastAsia="fr-FR"/>
          <w14:ligatures w14:val="none"/>
        </w:rPr>
      </w:pPr>
      <w:r w:rsidRPr="00DA3DB5">
        <w:rPr>
          <w:rFonts w:ascii="Abadi" w:eastAsia="Times New Roman" w:hAnsi="Abadi" w:cs="Segoe UI"/>
          <w:kern w:val="0"/>
          <w:lang w:eastAsia="fr-FR"/>
          <w14:ligatures w14:val="none"/>
        </w:rPr>
        <w:t>La cache Vermont Vault est supervisée par un responsable de la logistique de l'Agence Delta Green. Tous les agents autorisés doivent respecter les procédures de retrait, d'utilisation et de retour de l'équipement. La discrétion est primordiale, et tout abus ou divulgation non autorisée d'informations est passible de sanctions.</w:t>
      </w:r>
    </w:p>
    <w:p w14:paraId="29BA8470" w14:textId="77777777" w:rsidR="00DA3DB5" w:rsidRPr="00DA3DB5" w:rsidRDefault="00DA3DB5" w:rsidP="00DA3DB5">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Abadi" w:eastAsia="Times New Roman" w:hAnsi="Abadi" w:cs="Segoe UI"/>
          <w:kern w:val="0"/>
          <w:lang w:eastAsia="fr-FR"/>
          <w14:ligatures w14:val="none"/>
        </w:rPr>
      </w:pPr>
      <w:r w:rsidRPr="00DA3DB5">
        <w:rPr>
          <w:rFonts w:ascii="Abadi" w:eastAsia="Times New Roman" w:hAnsi="Abadi" w:cs="Segoe UI"/>
          <w:b/>
          <w:bCs/>
          <w:kern w:val="0"/>
          <w:bdr w:val="single" w:sz="2" w:space="0" w:color="D9D9E3" w:frame="1"/>
          <w:lang w:eastAsia="fr-FR"/>
          <w14:ligatures w14:val="none"/>
        </w:rPr>
        <w:t>V. Accès à la cache</w:t>
      </w:r>
    </w:p>
    <w:p w14:paraId="7377927A" w14:textId="77777777" w:rsidR="00DA3DB5" w:rsidRPr="00DA3DB5" w:rsidRDefault="00DA3DB5" w:rsidP="00DA3DB5">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Abadi" w:eastAsia="Times New Roman" w:hAnsi="Abadi" w:cs="Segoe UI"/>
          <w:kern w:val="0"/>
          <w:lang w:eastAsia="fr-FR"/>
          <w14:ligatures w14:val="none"/>
        </w:rPr>
      </w:pPr>
      <w:r w:rsidRPr="00DA3DB5">
        <w:rPr>
          <w:rFonts w:ascii="Abadi" w:eastAsia="Times New Roman" w:hAnsi="Abadi" w:cs="Segoe UI"/>
          <w:kern w:val="0"/>
          <w:lang w:eastAsia="fr-FR"/>
          <w14:ligatures w14:val="none"/>
        </w:rPr>
        <w:lastRenderedPageBreak/>
        <w:t>Les agents de terrain peuvent accéder à la cache Vermont Vault sur autorisation préalable de l'Agence Delta Green. Les demandes d'accès doivent être approuvées par les autorités compétentes.</w:t>
      </w:r>
    </w:p>
    <w:p w14:paraId="4D3B51B3" w14:textId="77777777" w:rsidR="00DA3DB5" w:rsidRPr="00DA3DB5" w:rsidRDefault="00DA3DB5" w:rsidP="00DA3DB5">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Abadi" w:eastAsia="Times New Roman" w:hAnsi="Abadi" w:cs="Segoe UI"/>
          <w:kern w:val="0"/>
          <w:lang w:eastAsia="fr-FR"/>
          <w14:ligatures w14:val="none"/>
        </w:rPr>
      </w:pPr>
      <w:r w:rsidRPr="00DA3DB5">
        <w:rPr>
          <w:rFonts w:ascii="Abadi" w:eastAsia="Times New Roman" w:hAnsi="Abadi" w:cs="Segoe UI"/>
          <w:kern w:val="0"/>
          <w:lang w:eastAsia="fr-FR"/>
          <w14:ligatures w14:val="none"/>
        </w:rPr>
        <w:t>La Vermont Vault est un atout essentiel pour les opérations de l'Agence Delta Green à Bismarck et dans la région environnante. Sa discrétion, sa sécurité et son approvisionnement en équipement de pointe en font un élément clé de notre lutte contre les forces surnaturelles qui menacent notre monde.</w:t>
      </w:r>
    </w:p>
    <w:p w14:paraId="77BA11C5" w14:textId="77777777" w:rsidR="00DA3DB5" w:rsidRPr="00DA3DB5" w:rsidRDefault="00DA3DB5" w:rsidP="00DA3DB5">
      <w:pPr>
        <w:pBdr>
          <w:top w:val="single" w:sz="2" w:space="0" w:color="D9D9E3"/>
          <w:left w:val="single" w:sz="2" w:space="0" w:color="D9D9E3"/>
          <w:bottom w:val="single" w:sz="2" w:space="0" w:color="D9D9E3"/>
          <w:right w:val="single" w:sz="2" w:space="0" w:color="D9D9E3"/>
        </w:pBdr>
        <w:shd w:val="clear" w:color="auto" w:fill="FFFFFF" w:themeFill="background1"/>
        <w:spacing w:before="300" w:after="0" w:line="240" w:lineRule="auto"/>
        <w:rPr>
          <w:rFonts w:ascii="Abadi" w:eastAsia="Times New Roman" w:hAnsi="Abadi" w:cs="Segoe UI"/>
          <w:kern w:val="0"/>
          <w:lang w:eastAsia="fr-FR"/>
          <w14:ligatures w14:val="none"/>
        </w:rPr>
      </w:pPr>
      <w:r w:rsidRPr="00DA3DB5">
        <w:rPr>
          <w:rFonts w:ascii="Abadi" w:eastAsia="Times New Roman" w:hAnsi="Abadi" w:cs="Segoe UI"/>
          <w:i/>
          <w:iCs/>
          <w:kern w:val="0"/>
          <w:bdr w:val="single" w:sz="2" w:space="0" w:color="D9D9E3" w:frame="1"/>
          <w:lang w:eastAsia="fr-FR"/>
          <w14:ligatures w14:val="none"/>
        </w:rPr>
        <w:t>Note : Les agents de terrain doivent se conformer aux protocoles de sécurité et aux procédures d'accès lorsqu'ils utilisent la Vermont Vault. Tout manquement aux directives de l'Agence Delta Green peut entraîner des conséquences graves.</w:t>
      </w:r>
    </w:p>
    <w:p w14:paraId="68DC4084" w14:textId="77777777" w:rsidR="00DA3DB5" w:rsidRDefault="00DA3DB5" w:rsidP="00DA3DB5">
      <w:pPr>
        <w:shd w:val="clear" w:color="auto" w:fill="FFFFFF" w:themeFill="background1"/>
        <w:rPr>
          <w:rFonts w:ascii="Abadi" w:hAnsi="Abadi"/>
        </w:rPr>
      </w:pPr>
    </w:p>
    <w:p w14:paraId="1C3FED9E" w14:textId="4BC2409A" w:rsidR="00DA3DB5" w:rsidRDefault="00DA3DB5" w:rsidP="00DA3DB5">
      <w:pPr>
        <w:shd w:val="clear" w:color="auto" w:fill="FFFFFF" w:themeFill="background1"/>
        <w:rPr>
          <w:rFonts w:ascii="Abadi" w:hAnsi="Abadi"/>
        </w:rPr>
      </w:pPr>
      <w:r>
        <w:rPr>
          <w:rFonts w:ascii="Abadi" w:hAnsi="Abadi"/>
        </w:rPr>
        <w:t xml:space="preserve">         </w:t>
      </w:r>
      <w:r>
        <w:rPr>
          <w:rFonts w:ascii="Abadi" w:hAnsi="Abadi"/>
          <w:noProof/>
        </w:rPr>
        <w:drawing>
          <wp:inline distT="0" distB="0" distL="0" distR="0" wp14:anchorId="0E708538" wp14:editId="51B0AAAC">
            <wp:extent cx="1256876" cy="969725"/>
            <wp:effectExtent l="133350" t="171450" r="114935" b="173355"/>
            <wp:docPr id="1772547665" name="Image 2" descr="Une image contenant croqui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547665" name="Image 2" descr="Une image contenant croquis&#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rot="20568310">
                      <a:off x="0" y="0"/>
                      <a:ext cx="1263111" cy="974536"/>
                    </a:xfrm>
                    <a:prstGeom prst="rect">
                      <a:avLst/>
                    </a:prstGeom>
                  </pic:spPr>
                </pic:pic>
              </a:graphicData>
            </a:graphic>
          </wp:inline>
        </w:drawing>
      </w:r>
    </w:p>
    <w:p w14:paraId="36CEDF2D" w14:textId="77777777" w:rsidR="00442D81" w:rsidRDefault="00442D81" w:rsidP="00DA3DB5">
      <w:pPr>
        <w:shd w:val="clear" w:color="auto" w:fill="FFFFFF" w:themeFill="background1"/>
        <w:rPr>
          <w:rFonts w:ascii="Abadi" w:hAnsi="Abadi"/>
        </w:rPr>
      </w:pPr>
    </w:p>
    <w:p w14:paraId="7D98D4B1" w14:textId="1A45F3E6" w:rsidR="00442D81" w:rsidRDefault="00442D81" w:rsidP="00DA3DB5">
      <w:pPr>
        <w:shd w:val="clear" w:color="auto" w:fill="FFFFFF" w:themeFill="background1"/>
        <w:rPr>
          <w:rFonts w:ascii="Abadi" w:hAnsi="Abadi"/>
        </w:rPr>
      </w:pPr>
      <w:r>
        <w:rPr>
          <w:rFonts w:ascii="Abadi" w:hAnsi="Abadi"/>
        </w:rPr>
        <w:t>Pièces jointes</w:t>
      </w:r>
      <w:r w:rsidR="00F77EFF">
        <w:rPr>
          <w:rFonts w:ascii="Abadi" w:hAnsi="Abadi"/>
        </w:rPr>
        <w:t> :</w:t>
      </w:r>
    </w:p>
    <w:p w14:paraId="415A9D26" w14:textId="77777777" w:rsidR="00E720A4" w:rsidRDefault="00E720A4" w:rsidP="00DA3DB5">
      <w:pPr>
        <w:shd w:val="clear" w:color="auto" w:fill="FFFFFF" w:themeFill="background1"/>
        <w:rPr>
          <w:rFonts w:ascii="Abadi" w:hAnsi="Abadi"/>
        </w:rPr>
      </w:pPr>
    </w:p>
    <w:p w14:paraId="0B1689AB" w14:textId="3210AD28" w:rsidR="00E720A4" w:rsidRPr="00DA3DB5" w:rsidRDefault="00E720A4" w:rsidP="00DA3DB5">
      <w:pPr>
        <w:shd w:val="clear" w:color="auto" w:fill="FFFFFF" w:themeFill="background1"/>
        <w:rPr>
          <w:rFonts w:ascii="Abadi" w:hAnsi="Abadi"/>
        </w:rPr>
      </w:pPr>
      <w:r>
        <w:rPr>
          <w:rFonts w:ascii="Abadi" w:hAnsi="Abadi"/>
          <w:noProof/>
        </w:rPr>
        <w:drawing>
          <wp:inline distT="0" distB="0" distL="0" distR="0" wp14:anchorId="62DDBF87" wp14:editId="0E278B9B">
            <wp:extent cx="1916987" cy="1076826"/>
            <wp:effectExtent l="0" t="0" r="7620" b="9525"/>
            <wp:docPr id="433570558" name="Image 3" descr="Une image contenant plein air, ciel, sol, bâti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70558" name="Image 3" descr="Une image contenant plein air, ciel, sol, bâtiment&#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33082" cy="1085867"/>
                    </a:xfrm>
                    <a:prstGeom prst="rect">
                      <a:avLst/>
                    </a:prstGeom>
                  </pic:spPr>
                </pic:pic>
              </a:graphicData>
            </a:graphic>
          </wp:inline>
        </w:drawing>
      </w:r>
      <w:r>
        <w:rPr>
          <w:rFonts w:ascii="Abadi" w:hAnsi="Abadi"/>
        </w:rPr>
        <w:t xml:space="preserve"> </w:t>
      </w:r>
      <w:r>
        <w:rPr>
          <w:rFonts w:ascii="Abadi" w:hAnsi="Abadi"/>
          <w:noProof/>
        </w:rPr>
        <w:drawing>
          <wp:inline distT="0" distB="0" distL="0" distR="0" wp14:anchorId="44CFAFF2" wp14:editId="08AA73C2">
            <wp:extent cx="1916987" cy="1076827"/>
            <wp:effectExtent l="0" t="0" r="7620" b="9525"/>
            <wp:docPr id="1886582001" name="Image 4" descr="Une image contenant ciel, plein air, bâtiment, Matériau composi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582001" name="Image 4" descr="Une image contenant ciel, plein air, bâtiment, Matériau composit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7213" cy="1093806"/>
                    </a:xfrm>
                    <a:prstGeom prst="rect">
                      <a:avLst/>
                    </a:prstGeom>
                  </pic:spPr>
                </pic:pic>
              </a:graphicData>
            </a:graphic>
          </wp:inline>
        </w:drawing>
      </w:r>
    </w:p>
    <w:sectPr w:rsidR="00E720A4" w:rsidRPr="00DA3D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A0D83"/>
    <w:multiLevelType w:val="multilevel"/>
    <w:tmpl w:val="3E48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4265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DB5"/>
    <w:rsid w:val="00370B84"/>
    <w:rsid w:val="00442D81"/>
    <w:rsid w:val="0091115A"/>
    <w:rsid w:val="00CF42C4"/>
    <w:rsid w:val="00DA3DB5"/>
    <w:rsid w:val="00E720A4"/>
    <w:rsid w:val="00F77E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A75E"/>
  <w15:chartTrackingRefBased/>
  <w15:docId w15:val="{55A6B582-5591-4A8B-B2EB-769B2F547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A3DB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DA3DB5"/>
    <w:rPr>
      <w:b/>
      <w:bCs/>
    </w:rPr>
  </w:style>
  <w:style w:type="character" w:styleId="Accentuation">
    <w:name w:val="Emphasis"/>
    <w:basedOn w:val="Policepardfaut"/>
    <w:uiPriority w:val="20"/>
    <w:qFormat/>
    <w:rsid w:val="00DA3D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419</Words>
  <Characters>2309</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Rancier</dc:creator>
  <cp:keywords/>
  <dc:description/>
  <cp:lastModifiedBy>Cédric Rancier</cp:lastModifiedBy>
  <cp:revision>7</cp:revision>
  <dcterms:created xsi:type="dcterms:W3CDTF">2023-09-15T15:00:00Z</dcterms:created>
  <dcterms:modified xsi:type="dcterms:W3CDTF">2023-09-15T15:21:00Z</dcterms:modified>
</cp:coreProperties>
</file>