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FE46" w14:textId="76A8BEC4" w:rsidR="00234BBE" w:rsidRDefault="00234BBE" w:rsidP="002A3861">
      <w:pPr>
        <w:pStyle w:val="a4"/>
      </w:pPr>
      <w:r>
        <w:t>Мета</w:t>
      </w:r>
    </w:p>
    <w:p w14:paraId="25A2A59C" w14:textId="57ADCA36" w:rsidR="00CD1A57" w:rsidRPr="00B51EFF" w:rsidRDefault="00234BBE" w:rsidP="00B51EFF">
      <w:pPr>
        <w:pStyle w:val="a4"/>
        <w:rPr>
          <w:lang w:val="ru-UA"/>
        </w:rPr>
      </w:pPr>
      <w:r w:rsidRPr="00234BBE">
        <w:t xml:space="preserve">Планування і розгортання </w:t>
      </w:r>
      <w:proofErr w:type="spellStart"/>
      <w:r w:rsidRPr="00234BBE">
        <w:t>високодоступного</w:t>
      </w:r>
      <w:proofErr w:type="spellEnd"/>
      <w:r w:rsidRPr="00234BBE">
        <w:t xml:space="preserve"> кластеру </w:t>
      </w:r>
      <w:proofErr w:type="spellStart"/>
      <w:r w:rsidRPr="00234BBE">
        <w:t>Kubernetes</w:t>
      </w:r>
      <w:proofErr w:type="spellEnd"/>
      <w:r w:rsidRPr="00234BBE">
        <w:t xml:space="preserve"> використовуючи наявну локальну інфраструктуру, а також налаштування і інтеграція необхідних сервісів для роботи програм </w:t>
      </w:r>
      <w:proofErr w:type="spellStart"/>
      <w:r w:rsidRPr="00234BBE">
        <w:t>телемедичних</w:t>
      </w:r>
      <w:proofErr w:type="spellEnd"/>
      <w:r w:rsidRPr="00234BBE">
        <w:t xml:space="preserve"> досліджень. </w:t>
      </w:r>
      <w:r w:rsidR="002A3861">
        <w:rPr>
          <w:lang w:val="en-US"/>
        </w:rPr>
        <w:t xml:space="preserve"> </w:t>
      </w:r>
    </w:p>
    <w:p w14:paraId="74468064" w14:textId="77777777" w:rsidR="002A3861" w:rsidRPr="00CD1A57" w:rsidRDefault="002A3861" w:rsidP="002A3861">
      <w:pPr>
        <w:pStyle w:val="a4"/>
        <w:rPr>
          <w:lang w:val="ru-UA"/>
        </w:rPr>
      </w:pPr>
      <w:r>
        <w:rPr>
          <w:lang w:val="en-US"/>
        </w:rPr>
        <w:t>[Slide 3]</w:t>
      </w:r>
    </w:p>
    <w:p w14:paraId="7FE2AFE1" w14:textId="16A8756E" w:rsidR="00CD1A57" w:rsidRDefault="00CD1A57" w:rsidP="005B7515">
      <w:pPr>
        <w:pStyle w:val="a4"/>
      </w:pPr>
      <w:r w:rsidRPr="00995FDC">
        <w:t xml:space="preserve">Сучасна телемедицина </w:t>
      </w:r>
      <w:r w:rsidR="005B7515">
        <w:t>включає в себе</w:t>
      </w:r>
      <w:r w:rsidRPr="00995FDC">
        <w:t xml:space="preserve"> різноманітні </w:t>
      </w:r>
      <w:r w:rsidR="005B7515">
        <w:t>сфери. До таких сфер відносяться, наприклад дистанційні консультації.</w:t>
      </w:r>
      <w:r w:rsidR="00927892">
        <w:t xml:space="preserve"> </w:t>
      </w:r>
      <w:r w:rsidR="005B7515">
        <w:t xml:space="preserve">Однієї із головних сфер телемедицини є </w:t>
      </w:r>
      <w:proofErr w:type="spellStart"/>
      <w:r w:rsidR="005B7515">
        <w:t>телемедичні</w:t>
      </w:r>
      <w:proofErr w:type="spellEnd"/>
      <w:r w:rsidR="005B7515">
        <w:t xml:space="preserve"> моніторингові дослідження, задача яких полягає у </w:t>
      </w:r>
      <w:r w:rsidRPr="00313208">
        <w:t>вчасно</w:t>
      </w:r>
      <w:r w:rsidR="005B7515">
        <w:t>му</w:t>
      </w:r>
      <w:r w:rsidRPr="00313208">
        <w:t xml:space="preserve"> виявленн</w:t>
      </w:r>
      <w:r w:rsidR="005B7515">
        <w:t>і</w:t>
      </w:r>
      <w:r w:rsidRPr="00313208">
        <w:t xml:space="preserve"> та попередженн</w:t>
      </w:r>
      <w:r w:rsidR="005B7515">
        <w:t>і</w:t>
      </w:r>
      <w:r w:rsidRPr="00313208">
        <w:t xml:space="preserve"> </w:t>
      </w:r>
      <w:proofErr w:type="spellStart"/>
      <w:r w:rsidRPr="00313208">
        <w:t>хвороб</w:t>
      </w:r>
      <w:proofErr w:type="spellEnd"/>
      <w:r w:rsidR="00174285">
        <w:t xml:space="preserve">. </w:t>
      </w:r>
      <w:r w:rsidRPr="00313208">
        <w:t xml:space="preserve">У випадках виявлення причини захворювання такі дослідження дозволять терміново вжити заходи із  відтермінування переходу </w:t>
      </w:r>
      <w:r w:rsidR="00927892">
        <w:t>хвороби в активний стан</w:t>
      </w:r>
      <w:r w:rsidRPr="00313208">
        <w:t>, а також забезпечити персоніфікацію необхідних медичних послуг. Для</w:t>
      </w:r>
      <w:r w:rsidR="00174285">
        <w:t xml:space="preserve"> </w:t>
      </w:r>
      <w:r w:rsidR="002263D8">
        <w:t xml:space="preserve">підтримки системи </w:t>
      </w:r>
      <w:proofErr w:type="spellStart"/>
      <w:r w:rsidR="002263D8">
        <w:t>телемедичних</w:t>
      </w:r>
      <w:proofErr w:type="spellEnd"/>
      <w:r w:rsidR="002263D8">
        <w:t xml:space="preserve"> досліджень необхідно розгорнути таку інфраструктуру, яка би дозволяла би забезпечувати високу доступність, а також мати значні обчислювальні потужності.</w:t>
      </w:r>
    </w:p>
    <w:p w14:paraId="7DD1C9D3" w14:textId="22B5EF36" w:rsidR="002F2767" w:rsidRDefault="002263D8" w:rsidP="00CD1A57">
      <w:pPr>
        <w:pStyle w:val="a4"/>
      </w:pPr>
      <w:r>
        <w:t>Для вирішення цієї задачі якнайкраще підходить кластер серверів, який</w:t>
      </w:r>
      <w:r w:rsidR="00F9573D">
        <w:t xml:space="preserve"> </w:t>
      </w:r>
      <w:r w:rsidR="002F2767">
        <w:t>може бути розгорнут</w:t>
      </w:r>
      <w:r w:rsidR="00F9573D">
        <w:t>ий</w:t>
      </w:r>
      <w:r w:rsidR="002F2767">
        <w:t xml:space="preserve"> у хмарному середовищі, але, за наявності локальної інфраструктури, а також персоналу, який буде підтримувати і налаштовувати, то значно дешевше буде розгортати </w:t>
      </w:r>
      <w:r w:rsidR="005B7515">
        <w:t xml:space="preserve">саме </w:t>
      </w:r>
      <w:r w:rsidR="002F2767">
        <w:t>локально.</w:t>
      </w:r>
    </w:p>
    <w:p w14:paraId="6A25719C" w14:textId="48D66D6E" w:rsidR="002A3861" w:rsidRPr="002A3861" w:rsidRDefault="002A3861" w:rsidP="00CD1A57">
      <w:pPr>
        <w:pStyle w:val="a4"/>
        <w:rPr>
          <w:lang w:val="en-US"/>
        </w:rPr>
      </w:pPr>
      <w:r>
        <w:rPr>
          <w:lang w:val="en-US"/>
        </w:rPr>
        <w:t>[Slide 4]</w:t>
      </w:r>
    </w:p>
    <w:p w14:paraId="527A6A51" w14:textId="60BAAA84" w:rsidR="00FD35C3" w:rsidRPr="00F9573D" w:rsidRDefault="00927892" w:rsidP="00F9573D">
      <w:pPr>
        <w:pStyle w:val="a4"/>
        <w:rPr>
          <w:color w:val="auto"/>
        </w:rPr>
      </w:pPr>
      <w:r>
        <w:rPr>
          <w:rFonts w:cs="Times New Roman"/>
          <w:color w:val="auto"/>
        </w:rPr>
        <w:t>Мета роботи була розбита на дві окремі задачі.</w:t>
      </w:r>
    </w:p>
    <w:p w14:paraId="693EF0BE" w14:textId="2455DCB0" w:rsidR="00FD35C3" w:rsidRDefault="00F9573D" w:rsidP="00CD1A57">
      <w:pPr>
        <w:pStyle w:val="a4"/>
        <w:rPr>
          <w:lang w:val="en-US"/>
        </w:rPr>
      </w:pPr>
      <w:r>
        <w:t>Узагальнена</w:t>
      </w:r>
      <w:r w:rsidR="00FD35C3">
        <w:t xml:space="preserve"> задача включає створення та </w:t>
      </w:r>
      <w:r w:rsidR="002F6587">
        <w:t xml:space="preserve">конфігурацію ВМ (або ж налаштування реальної інфраструктури, за наявності), встановлення компонентів керування кластером, ініціалізація кластера та робочих вузлів, встановлення </w:t>
      </w:r>
      <w:r w:rsidR="002F6587">
        <w:rPr>
          <w:lang w:val="en-US"/>
        </w:rPr>
        <w:t>CNI</w:t>
      </w:r>
      <w:r>
        <w:t xml:space="preserve"> та</w:t>
      </w:r>
      <w:r w:rsidR="002F6587">
        <w:t xml:space="preserve"> встановлення </w:t>
      </w:r>
      <w:r w:rsidR="002F6587">
        <w:rPr>
          <w:lang w:val="en-US"/>
        </w:rPr>
        <w:t>Container runtime.</w:t>
      </w:r>
    </w:p>
    <w:p w14:paraId="4A8B8117" w14:textId="592B2878" w:rsidR="002F6587" w:rsidRDefault="002F6587" w:rsidP="00CD1A57">
      <w:pPr>
        <w:pStyle w:val="a4"/>
      </w:pPr>
      <w:r>
        <w:t>З</w:t>
      </w:r>
      <w:proofErr w:type="spellStart"/>
      <w:r>
        <w:rPr>
          <w:lang w:val="ru-UA"/>
        </w:rPr>
        <w:t>адач</w:t>
      </w:r>
      <w:proofErr w:type="spellEnd"/>
      <w:r>
        <w:t xml:space="preserve">і розгортання сервісів для </w:t>
      </w:r>
      <w:proofErr w:type="spellStart"/>
      <w:r>
        <w:t>телемедичних</w:t>
      </w:r>
      <w:proofErr w:type="spellEnd"/>
      <w:r>
        <w:t xml:space="preserve"> задач, є специфікою</w:t>
      </w:r>
      <w:r w:rsidR="008F07F8">
        <w:t xml:space="preserve">, яка формує </w:t>
      </w:r>
      <w:proofErr w:type="spellStart"/>
      <w:r>
        <w:t>телемедичн</w:t>
      </w:r>
      <w:r w:rsidR="008F07F8">
        <w:t>у</w:t>
      </w:r>
      <w:proofErr w:type="spellEnd"/>
      <w:r>
        <w:t xml:space="preserve"> систем</w:t>
      </w:r>
      <w:r w:rsidR="008F07F8">
        <w:t>у</w:t>
      </w:r>
      <w:r>
        <w:t xml:space="preserve">, і включає дії, які необхідно зробити для підтримки саме системи </w:t>
      </w:r>
      <w:proofErr w:type="spellStart"/>
      <w:r>
        <w:t>телемедичних</w:t>
      </w:r>
      <w:proofErr w:type="spellEnd"/>
      <w:r>
        <w:t xml:space="preserve"> досліджень. </w:t>
      </w:r>
      <w:r w:rsidR="00927892">
        <w:t xml:space="preserve">Ця задача включає встановлення </w:t>
      </w:r>
      <w:proofErr w:type="spellStart"/>
      <w:r w:rsidR="00927892">
        <w:t>балансувальника</w:t>
      </w:r>
      <w:proofErr w:type="spellEnd"/>
      <w:r w:rsidR="00927892">
        <w:t xml:space="preserve"> навантаження на кластер, інтеграцію об’єктного сховища даних пацієнтів і результати досліджень, а також </w:t>
      </w:r>
      <w:r w:rsidR="00927892">
        <w:lastRenderedPageBreak/>
        <w:t xml:space="preserve">налаштування системи моніторингу стану кластера. </w:t>
      </w:r>
      <w:r w:rsidR="008F07F8">
        <w:t xml:space="preserve">Основною задачею, яка постає перед адміністратором, є налаштування взаємозв’язку між інтегрованими сервісами та розгорнутим </w:t>
      </w:r>
      <w:proofErr w:type="spellStart"/>
      <w:r w:rsidR="008F07F8">
        <w:t>телемедичним</w:t>
      </w:r>
      <w:proofErr w:type="spellEnd"/>
      <w:r w:rsidR="008F07F8">
        <w:t xml:space="preserve"> додатком. </w:t>
      </w:r>
    </w:p>
    <w:p w14:paraId="1F859452" w14:textId="7F6398FE" w:rsidR="002A3861" w:rsidRPr="002A3861" w:rsidRDefault="002A3861" w:rsidP="00CD1A57">
      <w:pPr>
        <w:pStyle w:val="a4"/>
        <w:rPr>
          <w:lang w:val="en-US"/>
        </w:rPr>
      </w:pPr>
      <w:r>
        <w:rPr>
          <w:lang w:val="en-US"/>
        </w:rPr>
        <w:t>[Slide 5]</w:t>
      </w:r>
    </w:p>
    <w:p w14:paraId="2CE88A20" w14:textId="464CC436" w:rsidR="00F9573D" w:rsidRPr="00927892" w:rsidRDefault="008F07F8" w:rsidP="00927892">
      <w:pPr>
        <w:pStyle w:val="a4"/>
        <w:rPr>
          <w:rStyle w:val="y2iqfc"/>
        </w:rPr>
      </w:pPr>
      <w:r>
        <w:t xml:space="preserve">Перед розгортанням був проведений аналіз існуючих підходів до розгортання кластерів. Наприклад, кластер, який керується ПЗ </w:t>
      </w:r>
      <w:r>
        <w:rPr>
          <w:lang w:val="en-US"/>
        </w:rPr>
        <w:t>Kubernetes</w:t>
      </w:r>
      <w:r>
        <w:t xml:space="preserve">, використовує ВО </w:t>
      </w:r>
      <w:proofErr w:type="spellStart"/>
      <w:r>
        <w:rPr>
          <w:lang w:val="en-US"/>
        </w:rPr>
        <w:t>Medrid</w:t>
      </w:r>
      <w:proofErr w:type="spellEnd"/>
      <w:r>
        <w:t xml:space="preserve">, яка розгорнула розподілену інфраструктуру для виконання задачі обслуговування </w:t>
      </w:r>
      <w:r w:rsidR="00927892">
        <w:t xml:space="preserve">сервісу </w:t>
      </w:r>
      <w:proofErr w:type="spellStart"/>
      <w:r>
        <w:t>теле</w:t>
      </w:r>
      <w:proofErr w:type="spellEnd"/>
      <w:r>
        <w:t xml:space="preserve">-ЕКГ досліджень. Іншим прикладом може послугувати компанія </w:t>
      </w:r>
      <w:r>
        <w:rPr>
          <w:lang w:val="en-US"/>
        </w:rPr>
        <w:t>Spotify</w:t>
      </w:r>
      <w:r>
        <w:rPr>
          <w:lang w:val="ru-UA"/>
        </w:rPr>
        <w:t xml:space="preserve">, яка </w:t>
      </w:r>
      <w:r>
        <w:t xml:space="preserve">у 2018р. перейшла із </w:t>
      </w:r>
      <w:r w:rsidR="00F9573D">
        <w:t xml:space="preserve">підходу віртуалізації всіх ресурсів на підхід кластеризації для підтримки власного сервісу прослуховування музики. </w:t>
      </w:r>
      <w:r w:rsidR="00F9573D" w:rsidRPr="00186A82">
        <w:rPr>
          <w:rStyle w:val="y2iqfc"/>
          <w:rFonts w:eastAsiaTheme="majorEastAsia" w:cs="Times New Roman"/>
          <w:bCs/>
          <w:szCs w:val="28"/>
        </w:rPr>
        <w:t xml:space="preserve">Даний </w:t>
      </w:r>
      <w:proofErr w:type="spellStart"/>
      <w:r w:rsidR="00F9573D" w:rsidRPr="00186A82">
        <w:rPr>
          <w:rStyle w:val="y2iqfc"/>
          <w:rFonts w:eastAsiaTheme="majorEastAsia" w:cs="Times New Roman"/>
          <w:bCs/>
          <w:szCs w:val="28"/>
        </w:rPr>
        <w:t>стрімінговий</w:t>
      </w:r>
      <w:proofErr w:type="spellEnd"/>
      <w:r w:rsidR="00F9573D" w:rsidRPr="00186A82">
        <w:rPr>
          <w:rStyle w:val="y2iqfc"/>
          <w:rFonts w:eastAsiaTheme="majorEastAsia" w:cs="Times New Roman"/>
          <w:bCs/>
          <w:szCs w:val="28"/>
        </w:rPr>
        <w:t xml:space="preserve"> сервіс приймає загалом близько 10 мільйонів запитів на секунду</w:t>
      </w:r>
      <w:r w:rsidR="00F9573D">
        <w:rPr>
          <w:rStyle w:val="y2iqfc"/>
          <w:rFonts w:eastAsiaTheme="majorEastAsia" w:cs="Times New Roman"/>
          <w:bCs/>
          <w:szCs w:val="28"/>
          <w:lang w:val="en-US"/>
        </w:rPr>
        <w:t>.</w:t>
      </w:r>
      <w:r w:rsidR="00F9573D">
        <w:rPr>
          <w:rStyle w:val="y2iqfc"/>
          <w:rFonts w:eastAsiaTheme="majorEastAsia" w:cs="Times New Roman"/>
          <w:bCs/>
          <w:szCs w:val="28"/>
        </w:rPr>
        <w:t xml:space="preserve"> </w:t>
      </w:r>
    </w:p>
    <w:p w14:paraId="05DDBD6A" w14:textId="77777777" w:rsidR="002A3861" w:rsidRDefault="00F9573D" w:rsidP="009D174B">
      <w:pPr>
        <w:pStyle w:val="a4"/>
        <w:rPr>
          <w:rStyle w:val="y2iqfc"/>
          <w:rFonts w:eastAsiaTheme="majorEastAsia" w:cs="Times New Roman"/>
          <w:bCs/>
          <w:color w:val="auto"/>
          <w:szCs w:val="28"/>
          <w:lang w:val="en-US"/>
        </w:rPr>
      </w:pPr>
      <w:r>
        <w:rPr>
          <w:rStyle w:val="y2iqfc"/>
          <w:rFonts w:eastAsiaTheme="majorEastAsia" w:cs="Times New Roman"/>
          <w:bCs/>
          <w:color w:val="auto"/>
          <w:szCs w:val="28"/>
        </w:rPr>
        <w:t>Крім того, кластеризацію</w:t>
      </w:r>
      <w:r w:rsidR="009D174B">
        <w:rPr>
          <w:rStyle w:val="y2iqfc"/>
          <w:rFonts w:eastAsiaTheme="majorEastAsia" w:cs="Times New Roman"/>
          <w:bCs/>
          <w:color w:val="auto"/>
          <w:szCs w:val="28"/>
        </w:rPr>
        <w:t xml:space="preserve"> викор</w:t>
      </w:r>
      <w:r w:rsidR="00D73EB2">
        <w:rPr>
          <w:rStyle w:val="y2iqfc"/>
          <w:rFonts w:eastAsiaTheme="majorEastAsia" w:cs="Times New Roman"/>
          <w:bCs/>
          <w:color w:val="auto"/>
          <w:szCs w:val="28"/>
        </w:rPr>
        <w:t>и</w:t>
      </w:r>
      <w:r w:rsidR="009D174B">
        <w:rPr>
          <w:rStyle w:val="y2iqfc"/>
          <w:rFonts w:eastAsiaTheme="majorEastAsia" w:cs="Times New Roman"/>
          <w:bCs/>
          <w:color w:val="auto"/>
          <w:szCs w:val="28"/>
        </w:rPr>
        <w:t xml:space="preserve">стовують у своїй роботі такі компанії, як </w:t>
      </w:r>
      <w:r w:rsidR="009D174B">
        <w:rPr>
          <w:rStyle w:val="y2iqfc"/>
          <w:rFonts w:eastAsiaTheme="majorEastAsia" w:cs="Times New Roman"/>
          <w:bCs/>
          <w:color w:val="auto"/>
          <w:szCs w:val="28"/>
          <w:lang w:val="en-US"/>
        </w:rPr>
        <w:t xml:space="preserve">NYT, Adidas </w:t>
      </w:r>
      <w:r w:rsidR="009D174B">
        <w:rPr>
          <w:rStyle w:val="y2iqfc"/>
          <w:rFonts w:eastAsiaTheme="majorEastAsia" w:cs="Times New Roman"/>
          <w:bCs/>
          <w:color w:val="auto"/>
          <w:szCs w:val="28"/>
        </w:rPr>
        <w:t xml:space="preserve">та </w:t>
      </w:r>
      <w:proofErr w:type="spellStart"/>
      <w:r w:rsidR="009D174B">
        <w:rPr>
          <w:rStyle w:val="y2iqfc"/>
          <w:rFonts w:eastAsiaTheme="majorEastAsia" w:cs="Times New Roman"/>
          <w:bCs/>
          <w:color w:val="auto"/>
          <w:szCs w:val="28"/>
          <w:lang w:val="en-US"/>
        </w:rPr>
        <w:t>AirBnb</w:t>
      </w:r>
      <w:proofErr w:type="spellEnd"/>
      <w:r w:rsidR="009D174B">
        <w:rPr>
          <w:rStyle w:val="y2iqfc"/>
          <w:rFonts w:eastAsiaTheme="majorEastAsia" w:cs="Times New Roman"/>
          <w:bCs/>
          <w:color w:val="auto"/>
          <w:szCs w:val="28"/>
          <w:lang w:val="en-US"/>
        </w:rPr>
        <w:t>.</w:t>
      </w:r>
    </w:p>
    <w:p w14:paraId="746DF2EB" w14:textId="31141EED" w:rsidR="009D174B" w:rsidRDefault="002A3861" w:rsidP="002A3861">
      <w:pPr>
        <w:pStyle w:val="a4"/>
      </w:pPr>
      <w:r>
        <w:rPr>
          <w:rStyle w:val="y2iqfc"/>
          <w:rFonts w:eastAsiaTheme="majorEastAsia" w:cs="Times New Roman"/>
          <w:bCs/>
          <w:color w:val="auto"/>
          <w:szCs w:val="28"/>
          <w:lang w:val="en-US"/>
        </w:rPr>
        <w:t>[Slide6]</w:t>
      </w:r>
      <w:r w:rsidR="009D174B">
        <w:rPr>
          <w:rStyle w:val="y2iqfc"/>
          <w:rFonts w:eastAsiaTheme="majorEastAsia" w:cs="Times New Roman"/>
          <w:bCs/>
          <w:color w:val="auto"/>
          <w:szCs w:val="28"/>
          <w:lang w:val="en-US"/>
        </w:rPr>
        <w:br/>
      </w:r>
      <w:r w:rsidR="009D174B">
        <w:rPr>
          <w:rStyle w:val="y2iqfc"/>
          <w:rFonts w:eastAsiaTheme="majorEastAsia" w:cs="Times New Roman"/>
          <w:bCs/>
          <w:color w:val="auto"/>
          <w:szCs w:val="28"/>
        </w:rPr>
        <w:tab/>
        <w:t xml:space="preserve">На даному слайді приведена ілюстрація архітектури побудованої системи. </w:t>
      </w:r>
      <w:r w:rsidR="00927892">
        <w:rPr>
          <w:rStyle w:val="y2iqfc"/>
          <w:rFonts w:eastAsiaTheme="majorEastAsia" w:cs="Times New Roman"/>
          <w:bCs/>
          <w:color w:val="auto"/>
          <w:szCs w:val="28"/>
        </w:rPr>
        <w:t xml:space="preserve">Розгорнутий кластер </w:t>
      </w:r>
      <w:r w:rsidR="009D174B">
        <w:rPr>
          <w:rStyle w:val="y2iqfc"/>
          <w:rFonts w:eastAsiaTheme="majorEastAsia" w:cs="Times New Roman"/>
          <w:bCs/>
          <w:color w:val="auto"/>
          <w:szCs w:val="28"/>
        </w:rPr>
        <w:t xml:space="preserve">включає 3 вузла, один із яких вузол керування, Для ПЗ оркестрування, або ж керування кластером було обрано </w:t>
      </w:r>
      <w:r w:rsidR="009D174B">
        <w:rPr>
          <w:rStyle w:val="y2iqfc"/>
          <w:rFonts w:eastAsiaTheme="majorEastAsia" w:cs="Times New Roman"/>
          <w:bCs/>
          <w:color w:val="auto"/>
          <w:szCs w:val="28"/>
          <w:lang w:val="en-US"/>
        </w:rPr>
        <w:t>Kubernetes</w:t>
      </w:r>
      <w:r w:rsidR="009D174B">
        <w:rPr>
          <w:rStyle w:val="y2iqfc"/>
          <w:rFonts w:eastAsiaTheme="majorEastAsia" w:cs="Times New Roman"/>
          <w:bCs/>
          <w:color w:val="auto"/>
          <w:szCs w:val="28"/>
          <w:lang w:val="ru-UA"/>
        </w:rPr>
        <w:t xml:space="preserve">. </w:t>
      </w:r>
      <w:r w:rsidR="009D174B">
        <w:rPr>
          <w:rStyle w:val="y2iqfc"/>
          <w:rFonts w:eastAsiaTheme="majorEastAsia" w:cs="Times New Roman"/>
          <w:bCs/>
          <w:color w:val="auto"/>
          <w:szCs w:val="28"/>
        </w:rPr>
        <w:t>Під час</w:t>
      </w:r>
      <w:r w:rsidR="009D174B">
        <w:rPr>
          <w:rStyle w:val="y2iqfc"/>
          <w:rFonts w:eastAsiaTheme="majorEastAsia" w:cs="Times New Roman"/>
          <w:bCs/>
          <w:color w:val="auto"/>
          <w:szCs w:val="28"/>
          <w:lang w:val="ru-UA"/>
        </w:rPr>
        <w:t xml:space="preserve"> ц</w:t>
      </w:r>
      <w:proofErr w:type="spellStart"/>
      <w:r w:rsidR="009D174B">
        <w:rPr>
          <w:rStyle w:val="y2iqfc"/>
          <w:rFonts w:eastAsiaTheme="majorEastAsia" w:cs="Times New Roman"/>
          <w:bCs/>
          <w:color w:val="auto"/>
          <w:szCs w:val="28"/>
        </w:rPr>
        <w:t>ієї</w:t>
      </w:r>
      <w:proofErr w:type="spellEnd"/>
      <w:r w:rsidR="009D174B">
        <w:rPr>
          <w:rStyle w:val="y2iqfc"/>
          <w:rFonts w:eastAsiaTheme="majorEastAsia" w:cs="Times New Roman"/>
          <w:bCs/>
          <w:color w:val="auto"/>
          <w:szCs w:val="28"/>
        </w:rPr>
        <w:t xml:space="preserve"> кваліфікаційної роботі було розглянуто два найбільш популярних </w:t>
      </w:r>
      <w:proofErr w:type="spellStart"/>
      <w:r w:rsidR="009D174B">
        <w:rPr>
          <w:rStyle w:val="y2iqfc"/>
          <w:rFonts w:eastAsiaTheme="majorEastAsia" w:cs="Times New Roman"/>
          <w:bCs/>
          <w:color w:val="auto"/>
          <w:szCs w:val="28"/>
        </w:rPr>
        <w:t>оркестратори</w:t>
      </w:r>
      <w:proofErr w:type="spellEnd"/>
      <w:r w:rsidR="009D174B">
        <w:rPr>
          <w:rStyle w:val="y2iqfc"/>
          <w:rFonts w:eastAsiaTheme="majorEastAsia" w:cs="Times New Roman"/>
          <w:bCs/>
          <w:color w:val="auto"/>
          <w:szCs w:val="28"/>
        </w:rPr>
        <w:t xml:space="preserve"> – </w:t>
      </w:r>
      <w:r w:rsidR="009D174B">
        <w:rPr>
          <w:rStyle w:val="y2iqfc"/>
          <w:rFonts w:eastAsiaTheme="majorEastAsia" w:cs="Times New Roman"/>
          <w:bCs/>
          <w:color w:val="auto"/>
          <w:szCs w:val="28"/>
          <w:lang w:val="en-US"/>
        </w:rPr>
        <w:t xml:space="preserve">K8s </w:t>
      </w:r>
      <w:r w:rsidR="009D174B">
        <w:rPr>
          <w:rStyle w:val="y2iqfc"/>
          <w:rFonts w:eastAsiaTheme="majorEastAsia" w:cs="Times New Roman"/>
          <w:bCs/>
          <w:color w:val="auto"/>
          <w:szCs w:val="28"/>
        </w:rPr>
        <w:t xml:space="preserve">та </w:t>
      </w:r>
      <w:r w:rsidR="009D174B">
        <w:rPr>
          <w:rStyle w:val="y2iqfc"/>
          <w:rFonts w:eastAsiaTheme="majorEastAsia" w:cs="Times New Roman"/>
          <w:bCs/>
          <w:color w:val="auto"/>
          <w:szCs w:val="28"/>
          <w:lang w:val="en-US"/>
        </w:rPr>
        <w:t>Docker Swarm</w:t>
      </w:r>
      <w:r w:rsidR="009D174B">
        <w:rPr>
          <w:rStyle w:val="y2iqfc"/>
          <w:rFonts w:eastAsiaTheme="majorEastAsia" w:cs="Times New Roman"/>
          <w:bCs/>
          <w:color w:val="auto"/>
          <w:szCs w:val="28"/>
          <w:lang w:val="ru-UA"/>
        </w:rPr>
        <w:t xml:space="preserve">. </w:t>
      </w:r>
      <w:r w:rsidR="002263D8">
        <w:rPr>
          <w:rStyle w:val="y2iqfc"/>
          <w:rFonts w:eastAsiaTheme="majorEastAsia" w:cs="Times New Roman"/>
          <w:bCs/>
          <w:color w:val="auto"/>
          <w:szCs w:val="28"/>
        </w:rPr>
        <w:t>Порівняння було наведено у пояснювальній записці</w:t>
      </w:r>
      <w:r w:rsidR="002263D8">
        <w:rPr>
          <w:rStyle w:val="y2iqfc"/>
          <w:rFonts w:eastAsiaTheme="majorEastAsia" w:cs="Times New Roman"/>
          <w:bCs/>
          <w:color w:val="auto"/>
          <w:szCs w:val="28"/>
          <w:lang w:val="en-US"/>
        </w:rPr>
        <w:t xml:space="preserve">. </w:t>
      </w:r>
      <w:proofErr w:type="spellStart"/>
      <w:r w:rsidR="009D174B" w:rsidRPr="004829A5">
        <w:t>Kubernetes</w:t>
      </w:r>
      <w:proofErr w:type="spellEnd"/>
      <w:r w:rsidR="009D174B" w:rsidRPr="004829A5">
        <w:t xml:space="preserve"> </w:t>
      </w:r>
      <w:r w:rsidR="002263D8">
        <w:t>був обраний через те, що</w:t>
      </w:r>
      <w:r w:rsidR="009D174B">
        <w:rPr>
          <w:lang w:val="ru-UA"/>
        </w:rPr>
        <w:t xml:space="preserve"> </w:t>
      </w:r>
      <w:r w:rsidR="009D174B" w:rsidRPr="004829A5">
        <w:t xml:space="preserve">надає значно ширший обсяг функцій </w:t>
      </w:r>
      <w:r w:rsidR="002263D8">
        <w:t xml:space="preserve">ніж </w:t>
      </w:r>
      <w:r w:rsidR="002263D8">
        <w:rPr>
          <w:lang w:val="en-US"/>
        </w:rPr>
        <w:t>Docker Swarm</w:t>
      </w:r>
      <w:r w:rsidR="009D174B" w:rsidRPr="004829A5">
        <w:t xml:space="preserve">, таких як доступність самовідновлення </w:t>
      </w:r>
      <w:r w:rsidR="009D174B">
        <w:t>т</w:t>
      </w:r>
      <w:r w:rsidR="009D174B" w:rsidRPr="004829A5">
        <w:t xml:space="preserve">а автоматичного масштабування. </w:t>
      </w:r>
    </w:p>
    <w:p w14:paraId="30DF809C" w14:textId="3F046C2B" w:rsidR="009D174B" w:rsidRDefault="009D174B" w:rsidP="009D174B">
      <w:pPr>
        <w:pStyle w:val="a4"/>
      </w:pPr>
      <w:r>
        <w:t>Перелік інших використаних технологій:</w:t>
      </w:r>
    </w:p>
    <w:p w14:paraId="22773485" w14:textId="17FFEB41" w:rsidR="009D174B" w:rsidRPr="00B428B5" w:rsidRDefault="009D174B" w:rsidP="009D174B">
      <w:pPr>
        <w:pStyle w:val="a4"/>
      </w:pPr>
      <w:r>
        <w:tab/>
      </w:r>
      <w:r>
        <w:rPr>
          <w:lang w:val="en-US"/>
        </w:rPr>
        <w:t>CNI – Flannel</w:t>
      </w:r>
    </w:p>
    <w:p w14:paraId="6C0B6306" w14:textId="1C874981" w:rsidR="009D174B" w:rsidRDefault="009D174B" w:rsidP="009D174B">
      <w:pPr>
        <w:pStyle w:val="a4"/>
        <w:rPr>
          <w:lang w:val="en-US"/>
        </w:rPr>
      </w:pPr>
      <w:r>
        <w:rPr>
          <w:lang w:val="en-US"/>
        </w:rPr>
        <w:t>Container runtime – CRI-O</w:t>
      </w:r>
    </w:p>
    <w:p w14:paraId="78CD08F3" w14:textId="23BCA04B" w:rsidR="009D174B" w:rsidRDefault="009D174B" w:rsidP="009D174B">
      <w:pPr>
        <w:pStyle w:val="a4"/>
        <w:rPr>
          <w:lang w:val="en-US"/>
        </w:rPr>
      </w:pPr>
      <w:r>
        <w:rPr>
          <w:lang w:val="ru-UA"/>
        </w:rPr>
        <w:t xml:space="preserve">Система </w:t>
      </w:r>
      <w:proofErr w:type="spellStart"/>
      <w:r>
        <w:rPr>
          <w:lang w:val="ru-UA"/>
        </w:rPr>
        <w:t>мон</w:t>
      </w:r>
      <w:r>
        <w:t>іторингу</w:t>
      </w:r>
      <w:proofErr w:type="spellEnd"/>
      <w:r>
        <w:t xml:space="preserve"> – стек </w:t>
      </w:r>
      <w:r>
        <w:rPr>
          <w:lang w:val="en-US"/>
        </w:rPr>
        <w:t>Prometheus/Grafana</w:t>
      </w:r>
    </w:p>
    <w:p w14:paraId="3AA37E24" w14:textId="77E124BA" w:rsidR="009D174B" w:rsidRDefault="00B428B5" w:rsidP="009D174B">
      <w:pPr>
        <w:pStyle w:val="a4"/>
        <w:rPr>
          <w:lang w:val="en-US"/>
        </w:rPr>
      </w:pPr>
      <w:r>
        <w:rPr>
          <w:lang w:val="en-US"/>
        </w:rPr>
        <w:t xml:space="preserve">LB – </w:t>
      </w:r>
      <w:proofErr w:type="spellStart"/>
      <w:r>
        <w:rPr>
          <w:lang w:val="en-US"/>
        </w:rPr>
        <w:t>MetalLB</w:t>
      </w:r>
      <w:proofErr w:type="spellEnd"/>
    </w:p>
    <w:p w14:paraId="6C8D0D4F" w14:textId="77777777" w:rsidR="002A3861" w:rsidRDefault="00B428B5" w:rsidP="009D174B">
      <w:pPr>
        <w:pStyle w:val="a4"/>
        <w:rPr>
          <w:lang w:val="en-US"/>
        </w:rPr>
      </w:pPr>
      <w:r>
        <w:t xml:space="preserve">Об’єктне сховище – </w:t>
      </w:r>
      <w:proofErr w:type="spellStart"/>
      <w:r>
        <w:rPr>
          <w:lang w:val="en-US"/>
        </w:rPr>
        <w:t>MinIO</w:t>
      </w:r>
      <w:proofErr w:type="spellEnd"/>
    </w:p>
    <w:p w14:paraId="02FE4230" w14:textId="7A448CAD" w:rsidR="002A3861" w:rsidRDefault="002A3861" w:rsidP="002A3861">
      <w:pPr>
        <w:pStyle w:val="a4"/>
        <w:rPr>
          <w:lang w:val="en-US"/>
        </w:rPr>
      </w:pPr>
      <w:r>
        <w:rPr>
          <w:lang w:val="en-US"/>
        </w:rPr>
        <w:t>[Slide 7]</w:t>
      </w:r>
    </w:p>
    <w:p w14:paraId="42225A1D" w14:textId="6BF32B5C" w:rsidR="00B428B5" w:rsidRDefault="00B428B5" w:rsidP="009D174B">
      <w:pPr>
        <w:pStyle w:val="a4"/>
      </w:pPr>
      <w:r>
        <w:lastRenderedPageBreak/>
        <w:t xml:space="preserve">На цьому слайді зображена архітектура кластера </w:t>
      </w:r>
      <w:r>
        <w:rPr>
          <w:lang w:val="en-US"/>
        </w:rPr>
        <w:t>Kubernetes</w:t>
      </w:r>
      <w:r>
        <w:t xml:space="preserve">. Серед основних компонентів вузла керування можна виділити </w:t>
      </w:r>
      <w:proofErr w:type="spellStart"/>
      <w:r>
        <w:rPr>
          <w:lang w:val="en-US"/>
        </w:rPr>
        <w:t>etcd</w:t>
      </w:r>
      <w:proofErr w:type="spellEnd"/>
      <w:r>
        <w:rPr>
          <w:lang w:val="en-US"/>
        </w:rPr>
        <w:t xml:space="preserve"> </w:t>
      </w:r>
      <w:r>
        <w:t xml:space="preserve">сховище конфігурації, </w:t>
      </w:r>
      <w:r>
        <w:rPr>
          <w:lang w:val="en-US"/>
        </w:rPr>
        <w:t>API-server</w:t>
      </w:r>
      <w:r>
        <w:t xml:space="preserve"> та </w:t>
      </w:r>
      <w:r w:rsidR="002A3861">
        <w:t>менеджер контролерів.</w:t>
      </w:r>
    </w:p>
    <w:p w14:paraId="30E265F5" w14:textId="626FDD4A" w:rsidR="00B428B5" w:rsidRDefault="00B428B5" w:rsidP="009D174B">
      <w:pPr>
        <w:pStyle w:val="a4"/>
      </w:pPr>
      <w:r>
        <w:t xml:space="preserve">До компонентів робочого вузла відноситься </w:t>
      </w:r>
      <w:proofErr w:type="spellStart"/>
      <w:r>
        <w:rPr>
          <w:lang w:val="en-US"/>
        </w:rPr>
        <w:t>Kubelet</w:t>
      </w:r>
      <w:proofErr w:type="spellEnd"/>
      <w:r>
        <w:rPr>
          <w:lang w:val="en-US"/>
        </w:rPr>
        <w:t xml:space="preserve"> </w:t>
      </w:r>
      <w:r>
        <w:t xml:space="preserve">та мережевий проксі. Які, у зв’язці з </w:t>
      </w:r>
      <w:r>
        <w:rPr>
          <w:lang w:val="en-US"/>
        </w:rPr>
        <w:t xml:space="preserve">container runtime </w:t>
      </w:r>
      <w:r>
        <w:t xml:space="preserve">відповідають за підтримку розгорнутих на </w:t>
      </w:r>
      <w:proofErr w:type="spellStart"/>
      <w:r>
        <w:t>вузлі</w:t>
      </w:r>
      <w:proofErr w:type="spellEnd"/>
      <w:r>
        <w:t xml:space="preserve"> сервісів.</w:t>
      </w:r>
    </w:p>
    <w:p w14:paraId="499B08FD" w14:textId="22D9A973" w:rsidR="002A3861" w:rsidRPr="002A3861" w:rsidRDefault="002A3861" w:rsidP="009D174B">
      <w:pPr>
        <w:pStyle w:val="a4"/>
        <w:rPr>
          <w:lang w:val="en-US"/>
        </w:rPr>
      </w:pPr>
      <w:r>
        <w:rPr>
          <w:lang w:val="en-US"/>
        </w:rPr>
        <w:t>[Slide 8]</w:t>
      </w:r>
    </w:p>
    <w:p w14:paraId="474993E8" w14:textId="5FD221FD" w:rsidR="00B428B5" w:rsidRDefault="00B428B5" w:rsidP="009D174B">
      <w:pPr>
        <w:pStyle w:val="a4"/>
      </w:pPr>
      <w:r>
        <w:t xml:space="preserve">На цьому слайді наведено принцип мережевої складової кластера. </w:t>
      </w:r>
      <w:r w:rsidR="00D73EB2">
        <w:t xml:space="preserve">За відсутності реальної інфраструктури було прийняте рішення використати середовище </w:t>
      </w:r>
      <w:r w:rsidR="00D73EB2">
        <w:rPr>
          <w:lang w:val="en-US"/>
        </w:rPr>
        <w:t xml:space="preserve">VirtualBox </w:t>
      </w:r>
      <w:r w:rsidR="00D73EB2">
        <w:t>для моделювання кластера,  який передбачається</w:t>
      </w:r>
      <w:r w:rsidR="002A3861">
        <w:rPr>
          <w:lang w:val="en-US"/>
        </w:rPr>
        <w:t xml:space="preserve"> </w:t>
      </w:r>
      <w:r w:rsidR="00D73EB2">
        <w:t>розгорнути на реальній інфраструктурі на базі кафедри в рамках наукової роботи. Вр</w:t>
      </w:r>
      <w:r w:rsidR="002A3861">
        <w:t>а</w:t>
      </w:r>
      <w:r w:rsidR="00D73EB2">
        <w:t xml:space="preserve">ховуючи особливості </w:t>
      </w:r>
      <w:proofErr w:type="spellStart"/>
      <w:r w:rsidR="002A3861">
        <w:rPr>
          <w:lang w:val="en-US"/>
        </w:rPr>
        <w:t>Vbox</w:t>
      </w:r>
      <w:proofErr w:type="spellEnd"/>
      <w:r w:rsidR="002A3861">
        <w:rPr>
          <w:lang w:val="en-US"/>
        </w:rPr>
        <w:t xml:space="preserve"> </w:t>
      </w:r>
      <w:r w:rsidR="00D73EB2">
        <w:t xml:space="preserve">розгортання, кожному вузлу було виділено два віртуальних інтерфейси. </w:t>
      </w:r>
      <w:r>
        <w:t xml:space="preserve">Перший, </w:t>
      </w:r>
      <w:r>
        <w:rPr>
          <w:lang w:val="en-US"/>
        </w:rPr>
        <w:t>Bridged adapter</w:t>
      </w:r>
      <w:r>
        <w:t xml:space="preserve"> відповідає за зв’язок вузлів і зовнішньою мережею (домашньою), в той же час, використовуючи </w:t>
      </w:r>
      <w:r>
        <w:rPr>
          <w:lang w:val="en-US"/>
        </w:rPr>
        <w:t>NAT adapters</w:t>
      </w:r>
      <w:r w:rsidR="00D73EB2">
        <w:t xml:space="preserve">  створюється внутрішня мережа для передачі запитів, задач для вузлів, </w:t>
      </w:r>
      <w:proofErr w:type="spellStart"/>
      <w:r w:rsidR="00D73EB2">
        <w:t>ітд</w:t>
      </w:r>
      <w:proofErr w:type="spellEnd"/>
      <w:r w:rsidR="00D73EB2">
        <w:t xml:space="preserve">. Крім того, </w:t>
      </w:r>
      <w:r w:rsidR="00D73EB2">
        <w:rPr>
          <w:lang w:val="en-US"/>
        </w:rPr>
        <w:t xml:space="preserve">CNI Flannel </w:t>
      </w:r>
      <w:r w:rsidR="00D73EB2">
        <w:t>створює власну мережу для взаємодії вузлів із розгорнутими на ньому контейнерами.</w:t>
      </w:r>
    </w:p>
    <w:p w14:paraId="67E7B82E" w14:textId="44F535FC" w:rsidR="00D8521D" w:rsidRDefault="002A3861" w:rsidP="002A3861">
      <w:pPr>
        <w:pStyle w:val="a4"/>
        <w:rPr>
          <w:lang w:val="en-US"/>
        </w:rPr>
      </w:pPr>
      <w:r>
        <w:rPr>
          <w:lang w:val="en-US"/>
        </w:rPr>
        <w:t>[Video]</w:t>
      </w:r>
    </w:p>
    <w:p w14:paraId="38B91F06" w14:textId="77777777" w:rsidR="002A3861" w:rsidRPr="002A3861" w:rsidRDefault="002A3861" w:rsidP="002A3861">
      <w:pPr>
        <w:pStyle w:val="a4"/>
        <w:rPr>
          <w:lang w:val="en-US"/>
        </w:rPr>
      </w:pPr>
    </w:p>
    <w:p w14:paraId="5536AA23" w14:textId="40E9E95E" w:rsidR="00E57246" w:rsidRPr="00E57246" w:rsidRDefault="00D8521D">
      <w:pPr>
        <w:rPr>
          <w:lang w:val="uk-UA"/>
        </w:rPr>
      </w:pPr>
      <w:r>
        <w:rPr>
          <w:lang w:val="uk-UA"/>
        </w:rPr>
        <w:br/>
      </w:r>
      <w:r w:rsidR="00E57246">
        <w:rPr>
          <w:lang w:val="uk-UA"/>
        </w:rPr>
        <w:br/>
      </w:r>
    </w:p>
    <w:p w14:paraId="5772B714" w14:textId="77777777" w:rsidR="007529F5" w:rsidRPr="007529F5" w:rsidRDefault="007529F5">
      <w:pPr>
        <w:rPr>
          <w:lang w:val="uk-UA"/>
        </w:rPr>
      </w:pPr>
    </w:p>
    <w:sectPr w:rsidR="007529F5" w:rsidRPr="00752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83706"/>
    <w:multiLevelType w:val="hybridMultilevel"/>
    <w:tmpl w:val="236402B0"/>
    <w:lvl w:ilvl="0" w:tplc="55D2CFD2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Century Gothic" w:hAnsi="Century Gothic" w:hint="default"/>
      </w:rPr>
    </w:lvl>
    <w:lvl w:ilvl="1" w:tplc="3216EA28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B1407450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Century Gothic" w:hAnsi="Century Gothic" w:hint="default"/>
      </w:rPr>
    </w:lvl>
    <w:lvl w:ilvl="3" w:tplc="97D20202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Century Gothic" w:hAnsi="Century Gothic" w:hint="default"/>
      </w:rPr>
    </w:lvl>
    <w:lvl w:ilvl="4" w:tplc="5E5ECF94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Century Gothic" w:hAnsi="Century Gothic" w:hint="default"/>
      </w:rPr>
    </w:lvl>
    <w:lvl w:ilvl="5" w:tplc="056077EC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Century Gothic" w:hAnsi="Century Gothic" w:hint="default"/>
      </w:rPr>
    </w:lvl>
    <w:lvl w:ilvl="6" w:tplc="0AE2DB70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Century Gothic" w:hAnsi="Century Gothic" w:hint="default"/>
      </w:rPr>
    </w:lvl>
    <w:lvl w:ilvl="7" w:tplc="E354979C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Century Gothic" w:hAnsi="Century Gothic" w:hint="default"/>
      </w:rPr>
    </w:lvl>
    <w:lvl w:ilvl="8" w:tplc="B8D4137C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Century Gothic" w:hAnsi="Century Gothic" w:hint="default"/>
      </w:rPr>
    </w:lvl>
  </w:abstractNum>
  <w:abstractNum w:abstractNumId="1" w15:restartNumberingAfterBreak="0">
    <w:nsid w:val="5D6526EB"/>
    <w:multiLevelType w:val="hybridMultilevel"/>
    <w:tmpl w:val="5D701060"/>
    <w:lvl w:ilvl="0" w:tplc="8C6CA85C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Century Gothic" w:hAnsi="Century Gothic" w:hint="default"/>
      </w:rPr>
    </w:lvl>
    <w:lvl w:ilvl="1" w:tplc="47284AE6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CE02B684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Century Gothic" w:hAnsi="Century Gothic" w:hint="default"/>
      </w:rPr>
    </w:lvl>
    <w:lvl w:ilvl="3" w:tplc="79009570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Century Gothic" w:hAnsi="Century Gothic" w:hint="default"/>
      </w:rPr>
    </w:lvl>
    <w:lvl w:ilvl="4" w:tplc="53EAA15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Century Gothic" w:hAnsi="Century Gothic" w:hint="default"/>
      </w:rPr>
    </w:lvl>
    <w:lvl w:ilvl="5" w:tplc="7C146EE6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Century Gothic" w:hAnsi="Century Gothic" w:hint="default"/>
      </w:rPr>
    </w:lvl>
    <w:lvl w:ilvl="6" w:tplc="F7AC4734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Century Gothic" w:hAnsi="Century Gothic" w:hint="default"/>
      </w:rPr>
    </w:lvl>
    <w:lvl w:ilvl="7" w:tplc="114E19BA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Century Gothic" w:hAnsi="Century Gothic" w:hint="default"/>
      </w:rPr>
    </w:lvl>
    <w:lvl w:ilvl="8" w:tplc="72DA8010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Century Gothic" w:hAnsi="Century Gothic" w:hint="default"/>
      </w:rPr>
    </w:lvl>
  </w:abstractNum>
  <w:num w:numId="1" w16cid:durableId="874661053">
    <w:abstractNumId w:val="1"/>
  </w:num>
  <w:num w:numId="2" w16cid:durableId="1243833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A7"/>
    <w:rsid w:val="00174285"/>
    <w:rsid w:val="002263D8"/>
    <w:rsid w:val="00234BBE"/>
    <w:rsid w:val="002A3861"/>
    <w:rsid w:val="002F2767"/>
    <w:rsid w:val="002F6587"/>
    <w:rsid w:val="004931AF"/>
    <w:rsid w:val="005B7515"/>
    <w:rsid w:val="007529F5"/>
    <w:rsid w:val="00813DCE"/>
    <w:rsid w:val="008465D7"/>
    <w:rsid w:val="008F07F8"/>
    <w:rsid w:val="00927892"/>
    <w:rsid w:val="009D174B"/>
    <w:rsid w:val="00B428B5"/>
    <w:rsid w:val="00B51EFF"/>
    <w:rsid w:val="00CD1A57"/>
    <w:rsid w:val="00D73EB2"/>
    <w:rsid w:val="00D8521D"/>
    <w:rsid w:val="00E57246"/>
    <w:rsid w:val="00E86CA7"/>
    <w:rsid w:val="00EB05ED"/>
    <w:rsid w:val="00F9573D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D9E37"/>
  <w15:chartTrackingRefBased/>
  <w15:docId w15:val="{F3F1B30E-2E9E-4722-8C01-3F4A2C7A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A57"/>
    <w:pPr>
      <w:ind w:left="720"/>
      <w:contextualSpacing/>
    </w:pPr>
  </w:style>
  <w:style w:type="paragraph" w:customStyle="1" w:styleId="a4">
    <w:name w:val="Стиль абзац"/>
    <w:basedOn w:val="a"/>
    <w:link w:val="a5"/>
    <w:qFormat/>
    <w:rsid w:val="00CD1A57"/>
    <w:pPr>
      <w:spacing w:after="0" w:line="360" w:lineRule="auto"/>
      <w:ind w:firstLine="709"/>
      <w:jc w:val="both"/>
    </w:pPr>
    <w:rPr>
      <w:rFonts w:ascii="Times New Roman" w:eastAsia="Arial" w:hAnsi="Times New Roman" w:cs="Arial"/>
      <w:color w:val="000000"/>
      <w:kern w:val="0"/>
      <w:sz w:val="28"/>
      <w:lang w:val="uk-UA" w:eastAsia="ru-RU"/>
      <w14:ligatures w14:val="none"/>
    </w:rPr>
  </w:style>
  <w:style w:type="character" w:customStyle="1" w:styleId="a5">
    <w:name w:val="Стиль абзац Знак"/>
    <w:basedOn w:val="a0"/>
    <w:link w:val="a4"/>
    <w:rsid w:val="00CD1A57"/>
    <w:rPr>
      <w:rFonts w:ascii="Times New Roman" w:eastAsia="Arial" w:hAnsi="Times New Roman" w:cs="Arial"/>
      <w:color w:val="000000"/>
      <w:kern w:val="0"/>
      <w:sz w:val="28"/>
      <w:lang w:val="uk-UA" w:eastAsia="ru-RU"/>
      <w14:ligatures w14:val="none"/>
    </w:rPr>
  </w:style>
  <w:style w:type="character" w:styleId="a6">
    <w:name w:val="annotation reference"/>
    <w:basedOn w:val="a0"/>
    <w:uiPriority w:val="99"/>
    <w:semiHidden/>
    <w:unhideWhenUsed/>
    <w:rsid w:val="00CD1A57"/>
    <w:rPr>
      <w:sz w:val="16"/>
      <w:szCs w:val="16"/>
    </w:rPr>
  </w:style>
  <w:style w:type="character" w:customStyle="1" w:styleId="y2iqfc">
    <w:name w:val="y2iqfc"/>
    <w:basedOn w:val="a0"/>
    <w:rsid w:val="00F95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41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Помилуйко Дмитро Андрійович</dc:creator>
  <cp:keywords/>
  <dc:description/>
  <cp:lastModifiedBy>Помилуйко Дмитро Андрійович</cp:lastModifiedBy>
  <cp:revision>3</cp:revision>
  <dcterms:created xsi:type="dcterms:W3CDTF">2023-06-11T13:30:00Z</dcterms:created>
  <dcterms:modified xsi:type="dcterms:W3CDTF">2023-06-11T15:42:00Z</dcterms:modified>
</cp:coreProperties>
</file>