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>Prowadzący: mgr inż. Ewa Żesławska</w:t>
      </w:r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34E9347C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77E1E08E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0D3880D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8DAE64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5FC160EC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399BB083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412BB13B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28759B5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F0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7480C843" w14:textId="50349C4B" w:rsidR="002968F1" w:rsidRPr="002968F1" w:rsidRDefault="002968F1" w:rsidP="000A70FC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Aplikacja FocusZone została zaprojektowana, by wspierać użytkowników w kontrolowaniu czasu spędzanego na urządzeniach mobilnych, szczególnie w aplikacjach i stronach internetowych rozpraszających uwagę, takich jak media społecznościowe, platformy video czy portale informacyjne. Celem FocusZone jest zachęcanie użytkowników do bardziej świadomego korzystania z czasu i urządzenia mobilnego.</w:t>
      </w: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FocusZone buduje w użytkownikach nawyki skutecznego zarządzania czasem. FocusZone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 rzeczywistym świecie FocusZone znajduje swoje miejsce na rynku aplikacji typu „digital wellbeing”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FocusZone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Wartość dla użytkownika indywidualnego: FocusZone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Możliwość monetyzacji: Aplikacja może być oferowana w modelu freemium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>. Monetyzacja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Społeczna odpowiedzialność biznesu: FocusZone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Tymczasowe wyłączenie aplikacji – użytkownik ma możliwość czasowego wyłączenia FocusZone,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Skuteczność blokad – FocusZone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2A181601" w:rsidR="007C2EFC" w:rsidRPr="007C2EFC" w:rsidRDefault="007C2EFC" w:rsidP="007C2EFC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1</w:t>
        </w:r>
      </w:fldSimple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0F4EC1">
      <w:pPr>
        <w:keepNext/>
        <w:spacing w:after="160"/>
        <w:ind w:firstLine="0"/>
        <w:jc w:val="center"/>
      </w:pPr>
      <w:r w:rsidRPr="000F4EC1">
        <w:rPr>
          <w:noProof/>
        </w:rPr>
        <w:drawing>
          <wp:inline distT="0" distB="0" distL="0" distR="0" wp14:anchorId="18D2E690" wp14:editId="402EB7FF">
            <wp:extent cx="5739448" cy="3213735"/>
            <wp:effectExtent l="0" t="0" r="0" b="5715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5" cy="3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33EFA04B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fldSimple w:instr=" SEQ Rysunek \* ARABIC ">
        <w:r w:rsidR="00514069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FocusZone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>Software Ideas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FocusZone. </w:t>
      </w:r>
    </w:p>
    <w:p w14:paraId="77645700" w14:textId="13B8B9B8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E76692">
        <w:rPr>
          <w:noProof/>
        </w:rPr>
        <w:drawing>
          <wp:inline distT="0" distB="0" distL="0" distR="0" wp14:anchorId="343B10CC" wp14:editId="51C2954D">
            <wp:extent cx="5753100" cy="5495925"/>
            <wp:effectExtent l="0" t="0" r="7620" b="0"/>
            <wp:docPr id="160825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69EAD4E4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fldSimple w:instr=" SEQ Rysunek \* ARABIC ">
        <w:r w:rsidR="00514069">
          <w:rPr>
            <w:noProof/>
          </w:rPr>
          <w:t>3</w:t>
        </w:r>
      </w:fldSimple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4EBA57E" w14:textId="7B108ED8" w:rsidR="00235D36" w:rsidRPr="00235D36" w:rsidRDefault="00235D36" w:rsidP="00235D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Poniżej przedstawiono scenariusze użycia dla większości przypadków użycia aplikacji.</w:t>
      </w:r>
    </w:p>
    <w:p w14:paraId="3E1DCFBF" w14:textId="2F04AE2F" w:rsidR="005E027C" w:rsidRDefault="005E027C" w:rsidP="005E027C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</w:t>
        </w:r>
      </w:fldSimple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otwiera aplikację FocusZone.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4894EA68" w:rsidR="004C12CC" w:rsidRDefault="004C12CC" w:rsidP="004C12CC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2</w:t>
        </w:r>
      </w:fldSimple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44A8A125" w:rsidR="00C80323" w:rsidRDefault="00C80323" w:rsidP="00C80323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3</w:t>
        </w:r>
      </w:fldSimple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C491385" w:rsidR="00CF62FF" w:rsidRDefault="00CF62FF" w:rsidP="00CF62FF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4</w:t>
        </w:r>
      </w:fldSimple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AE49FB8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5</w:t>
        </w:r>
      </w:fldSimple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76480361" w:rsidR="00216560" w:rsidRDefault="00216560" w:rsidP="00216560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6</w:t>
        </w:r>
      </w:fldSimple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5D88A177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7</w:t>
        </w:r>
      </w:fldSimple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60CF383" w:rsidR="00805206" w:rsidRDefault="00805206" w:rsidP="00805206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8</w:t>
        </w:r>
      </w:fldSimple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2D99B1EB" w14:textId="7C4B6241" w:rsidR="00991283" w:rsidRDefault="000F4EC1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0072F21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9</w:t>
        </w:r>
      </w:fldSimple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33B978E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</w:t>
            </w:r>
            <w:r w:rsidR="00FA6902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 xml:space="preserve"> zostało zablokowane</w:t>
            </w:r>
          </w:p>
        </w:tc>
      </w:tr>
    </w:tbl>
    <w:p w14:paraId="712E093E" w14:textId="2CB3B95F" w:rsidR="000F4EC1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DB2DAF" w14:textId="7777777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4AB551B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10</w:t>
        </w:r>
      </w:fldSimple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0BDA2732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11</w:t>
        </w:r>
      </w:fldSimple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7F75F40F" w14:textId="6B20E30D" w:rsidR="00C80323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4EE53F" w14:textId="7B0669F4" w:rsidR="002B745E" w:rsidRDefault="002B745E" w:rsidP="002B745E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12</w:t>
        </w:r>
      </w:fldSimple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65F5F34" w:rsidR="002B745E" w:rsidRDefault="002B745E" w:rsidP="002B745E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13</w:t>
        </w:r>
      </w:fldSimple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2EDDCDAF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14</w:t>
        </w:r>
      </w:fldSimple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629110E5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FE6F02">
          <w:rPr>
            <w:noProof/>
          </w:rPr>
          <w:t>15</w:t>
        </w:r>
      </w:fldSimple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1C790560" w:rsidR="00816406" w:rsidRDefault="00816406" w:rsidP="00816406">
      <w:pPr>
        <w:pStyle w:val="Legenda"/>
        <w:keepNext/>
      </w:pPr>
      <w:r>
        <w:lastRenderedPageBreak/>
        <w:t xml:space="preserve">Tabela </w:t>
      </w:r>
      <w:fldSimple w:instr=" SEQ Tabela \* ARABIC ">
        <w:r w:rsidR="00FE6F02">
          <w:rPr>
            <w:noProof/>
          </w:rPr>
          <w:t>16</w:t>
        </w:r>
      </w:fldSimple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72E268D5" w14:textId="20AD940A" w:rsidR="00395ABF" w:rsidRPr="00395ABF" w:rsidRDefault="00235D36" w:rsidP="00395A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Poniższe</w:t>
      </w:r>
      <w:r w:rsidR="00395ABF">
        <w:rPr>
          <w:rFonts w:asciiTheme="majorHAnsi" w:hAnsiTheme="majorHAnsi" w:cstheme="majorHAnsi"/>
        </w:rPr>
        <w:t xml:space="preserve"> diagramy aktywności niektórych przypadków użycia </w:t>
      </w:r>
      <w:r>
        <w:rPr>
          <w:rFonts w:asciiTheme="majorHAnsi" w:hAnsiTheme="majorHAnsi" w:cstheme="majorHAnsi"/>
        </w:rPr>
        <w:t xml:space="preserve">pomogą zobrazować </w:t>
      </w:r>
      <w:r w:rsidR="00395ABF">
        <w:rPr>
          <w:rFonts w:asciiTheme="majorHAnsi" w:hAnsiTheme="majorHAnsi" w:cstheme="majorHAnsi"/>
        </w:rPr>
        <w:t>przepływ</w:t>
      </w:r>
      <w:r>
        <w:rPr>
          <w:rFonts w:asciiTheme="majorHAnsi" w:hAnsiTheme="majorHAnsi" w:cstheme="majorHAnsi"/>
        </w:rPr>
        <w:t xml:space="preserve"> </w:t>
      </w:r>
      <w:r w:rsidR="00395ABF">
        <w:rPr>
          <w:rFonts w:asciiTheme="majorHAnsi" w:hAnsiTheme="majorHAnsi" w:cstheme="majorHAnsi"/>
        </w:rPr>
        <w:t xml:space="preserve">informacji między użytkownikiem i systemem </w:t>
      </w:r>
      <w:r w:rsidR="00AF763C">
        <w:rPr>
          <w:rFonts w:asciiTheme="majorHAnsi" w:hAnsiTheme="majorHAnsi" w:cstheme="majorHAnsi"/>
        </w:rPr>
        <w:t>aplikacji.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1518AF32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7BB82D" wp14:editId="1C6B64D2">
            <wp:extent cx="3219450" cy="3331385"/>
            <wp:effectExtent l="0" t="0" r="0" b="0"/>
            <wp:docPr id="831076387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81" cy="33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D270" w14:textId="62ADB60E" w:rsidR="00B73F3C" w:rsidRDefault="00584086" w:rsidP="00584086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4</w:t>
        </w:r>
      </w:fldSimple>
      <w:r>
        <w:t xml:space="preserve"> - </w:t>
      </w:r>
      <w:r w:rsidRPr="001F33B9">
        <w:t>Diagram aktywności UC005</w:t>
      </w:r>
    </w:p>
    <w:p w14:paraId="592FC5B0" w14:textId="5F1801A4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Blokowanie </w:t>
      </w:r>
      <w:r w:rsidR="00FA6902">
        <w:rPr>
          <w:rFonts w:asciiTheme="majorHAnsi" w:hAnsiTheme="majorHAnsi" w:cstheme="majorHAnsi"/>
          <w:b/>
          <w:bCs/>
        </w:rPr>
        <w:t>zasobów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68F4DA25" w14:textId="77777777" w:rsidR="00514069" w:rsidRDefault="00514069" w:rsidP="005140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CE793A" wp14:editId="73FC0AA6">
            <wp:extent cx="3276600" cy="3590721"/>
            <wp:effectExtent l="0" t="0" r="0" b="0"/>
            <wp:docPr id="18629824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1" cy="35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2502" w14:textId="3046A9AB" w:rsidR="00584086" w:rsidRDefault="00514069" w:rsidP="00514069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- </w:t>
      </w:r>
      <w:r w:rsidRPr="00EC529F">
        <w:t>Diagram aktywności UC009</w:t>
      </w:r>
    </w:p>
    <w:p w14:paraId="40490BD4" w14:textId="77777777" w:rsidR="00584086" w:rsidRDefault="00584086" w:rsidP="00395ABF">
      <w:pPr>
        <w:keepNext/>
        <w:ind w:firstLine="0"/>
        <w:jc w:val="center"/>
      </w:pP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(UC012)</w:t>
      </w:r>
    </w:p>
    <w:p w14:paraId="5BBCF5ED" w14:textId="77777777" w:rsidR="00584086" w:rsidRDefault="00584086" w:rsidP="00584086">
      <w:pPr>
        <w:keepNext/>
        <w:ind w:firstLine="0"/>
        <w:jc w:val="center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9556A61" wp14:editId="547F2924">
            <wp:extent cx="4591050" cy="4826682"/>
            <wp:effectExtent l="0" t="0" r="0" b="0"/>
            <wp:docPr id="44590008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56" cy="483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7EC7" w14:textId="38B4CB3C" w:rsidR="00584086" w:rsidRDefault="00584086" w:rsidP="00584086">
      <w:pPr>
        <w:pStyle w:val="Legenda"/>
      </w:pPr>
      <w:r>
        <w:t xml:space="preserve">Rysunek </w:t>
      </w:r>
      <w:fldSimple w:instr=" SEQ Rysunek \* ARABIC ">
        <w:r w:rsidR="00514069">
          <w:rPr>
            <w:noProof/>
          </w:rPr>
          <w:t>6</w:t>
        </w:r>
      </w:fldSimple>
      <w:r>
        <w:t xml:space="preserve"> - Diagram aktywności UC012</w:t>
      </w:r>
    </w:p>
    <w:p w14:paraId="3C20EA8F" w14:textId="1B9C718D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2A1CEC97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  <w:b/>
          <w:bCs/>
        </w:rPr>
      </w:pPr>
      <w:r w:rsidRPr="00D364C8">
        <w:rPr>
          <w:rFonts w:asciiTheme="majorHAnsi" w:hAnsiTheme="majorHAnsi" w:cstheme="majorHAnsi"/>
          <w:b/>
          <w:bCs/>
        </w:rPr>
        <w:t>3.1. Proponowane technologie, języki, bazy danych i narzędzia</w:t>
      </w:r>
    </w:p>
    <w:p w14:paraId="40534865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Platforma</w:t>
      </w:r>
      <w:r>
        <w:rPr>
          <w:rFonts w:asciiTheme="majorHAnsi" w:hAnsiTheme="majorHAnsi" w:cstheme="majorHAnsi"/>
          <w:b/>
          <w:bCs/>
        </w:rPr>
        <w:t xml:space="preserve"> </w:t>
      </w:r>
      <w:r w:rsidRPr="00D364C8">
        <w:rPr>
          <w:rFonts w:asciiTheme="majorHAnsi" w:hAnsiTheme="majorHAnsi" w:cstheme="majorHAnsi"/>
          <w:b/>
          <w:bCs/>
        </w:rPr>
        <w:t>docelowa</w:t>
      </w:r>
      <w:r w:rsidRPr="00D364C8">
        <w:rPr>
          <w:rFonts w:asciiTheme="majorHAnsi" w:hAnsiTheme="majorHAnsi" w:cstheme="majorHAnsi"/>
        </w:rPr>
        <w:t>:</w:t>
      </w:r>
    </w:p>
    <w:p w14:paraId="32AD2670" w14:textId="5602653E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Aplikacja </w:t>
      </w:r>
      <w:r w:rsidRPr="00D364C8">
        <w:rPr>
          <w:rFonts w:asciiTheme="majorHAnsi" w:hAnsiTheme="majorHAnsi" w:cstheme="majorHAnsi"/>
          <w:b/>
          <w:bCs/>
        </w:rPr>
        <w:t>FocusZone</w:t>
      </w:r>
      <w:r w:rsidRPr="00D364C8">
        <w:rPr>
          <w:rFonts w:asciiTheme="majorHAnsi" w:hAnsiTheme="majorHAnsi" w:cstheme="majorHAnsi"/>
        </w:rPr>
        <w:t xml:space="preserve"> będzie przeznaczona wyłącznie na system Android, z minimalnym wsparciem dla wersji 14 (API</w:t>
      </w:r>
      <w:r w:rsidR="00330628">
        <w:rPr>
          <w:rFonts w:asciiTheme="majorHAnsi" w:hAnsiTheme="majorHAnsi" w:cstheme="majorHAnsi"/>
        </w:rPr>
        <w:t xml:space="preserve"> </w:t>
      </w:r>
      <w:r w:rsidRPr="00D364C8">
        <w:rPr>
          <w:rFonts w:asciiTheme="majorHAnsi" w:hAnsiTheme="majorHAnsi" w:cstheme="majorHAnsi"/>
        </w:rPr>
        <w:t>3</w:t>
      </w:r>
      <w:r w:rsidR="009A34E3">
        <w:rPr>
          <w:rFonts w:asciiTheme="majorHAnsi" w:hAnsiTheme="majorHAnsi" w:cstheme="majorHAnsi"/>
        </w:rPr>
        <w:t>5</w:t>
      </w:r>
      <w:r w:rsidRPr="00D364C8">
        <w:rPr>
          <w:rFonts w:asciiTheme="majorHAnsi" w:hAnsiTheme="majorHAnsi" w:cstheme="majorHAnsi"/>
        </w:rPr>
        <w:t xml:space="preserve">) i nowszych. Takie podejście </w:t>
      </w:r>
      <w:r>
        <w:rPr>
          <w:rFonts w:asciiTheme="majorHAnsi" w:hAnsiTheme="majorHAnsi" w:cstheme="majorHAnsi"/>
        </w:rPr>
        <w:t>pozwoli</w:t>
      </w:r>
      <w:r w:rsidRPr="00D364C8">
        <w:rPr>
          <w:rFonts w:asciiTheme="majorHAnsi" w:hAnsiTheme="majorHAnsi" w:cstheme="majorHAnsi"/>
        </w:rPr>
        <w:t xml:space="preserve"> wykorzystać najnowsze funkcje systemu operacyjnego, takie jak ulepszone zarządzanie uprawnieniami i API do monitorowania aktywności aplikacji.</w:t>
      </w:r>
    </w:p>
    <w:p w14:paraId="081FEE8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Język programowania</w:t>
      </w:r>
      <w:r w:rsidRPr="00D364C8">
        <w:rPr>
          <w:rFonts w:asciiTheme="majorHAnsi" w:hAnsiTheme="majorHAnsi" w:cstheme="majorHAnsi"/>
        </w:rPr>
        <w:t>:</w:t>
      </w:r>
    </w:p>
    <w:p w14:paraId="37A85867" w14:textId="4C0DF03B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Aplikacja będzie rozwijana w całości w języku Kotlin, który jest oficjalnie wspieranym językiem przez Google dla platformy Android. </w:t>
      </w:r>
    </w:p>
    <w:p w14:paraId="27F5DF82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Interfejs użytkownika</w:t>
      </w:r>
      <w:r w:rsidRPr="00D364C8">
        <w:rPr>
          <w:rFonts w:asciiTheme="majorHAnsi" w:hAnsiTheme="majorHAnsi" w:cstheme="majorHAnsi"/>
        </w:rPr>
        <w:t>:</w:t>
      </w:r>
    </w:p>
    <w:p w14:paraId="5054265B" w14:textId="3AB0B3FE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Projekt interfejsu użytkownika zostanie stworzony z wykorzystaniem XML, co pozwoli na statyczne zdefiniowanie wyglądu aplikacji. Interfejs będzie zoptymalizowany zarówno dla smartfonów, jak i tabletów, jednak nie będzie wymagał dynamicznych dostosowań w czasie rzeczywistym.</w:t>
      </w:r>
    </w:p>
    <w:p w14:paraId="17EDF61C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Baza danych</w:t>
      </w:r>
      <w:r w:rsidRPr="00D364C8">
        <w:rPr>
          <w:rFonts w:asciiTheme="majorHAnsi" w:hAnsiTheme="majorHAnsi" w:cstheme="majorHAnsi"/>
        </w:rPr>
        <w:t>:</w:t>
      </w:r>
    </w:p>
    <w:p w14:paraId="47506114" w14:textId="72C16323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Aplikacja będzie używać lokalnej bazy danych (Room Database) do przechowywania następujących informacji:</w:t>
      </w:r>
    </w:p>
    <w:p w14:paraId="71A904F2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Listy blokowanych aplikacji i stron internetowych.</w:t>
      </w:r>
    </w:p>
    <w:p w14:paraId="7C2F9918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Ustawień użytkownika, takich jak limity czasowe.</w:t>
      </w:r>
    </w:p>
    <w:p w14:paraId="49111E30" w14:textId="77777777" w:rsidR="00D364C8" w:rsidRPr="00D364C8" w:rsidRDefault="00D364C8" w:rsidP="00D364C8">
      <w:pPr>
        <w:numPr>
          <w:ilvl w:val="0"/>
          <w:numId w:val="41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Opcjonalnie, dzienne statystyki korzystania z aplikacji.</w:t>
      </w:r>
    </w:p>
    <w:p w14:paraId="30BFE3A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Dane będą przechowywane lokalnie na urządzeniu, co zwiększy bezpieczeństwo i prywatność użytkowników.</w:t>
      </w:r>
    </w:p>
    <w:p w14:paraId="11FB6D82" w14:textId="11B03B3A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Plik bazy może zostać zaszyfrowany z wykorzystaniem przechowywania kluczy szyfrujących w</w:t>
      </w:r>
      <w:r w:rsidRPr="00D364C8">
        <w:t xml:space="preserve"> </w:t>
      </w:r>
      <w:r w:rsidRPr="00D364C8">
        <w:rPr>
          <w:rFonts w:asciiTheme="majorHAnsi" w:hAnsiTheme="majorHAnsi" w:cstheme="majorHAnsi"/>
          <w:b/>
          <w:bCs/>
        </w:rPr>
        <w:t>Android Keystore System</w:t>
      </w:r>
      <w:r>
        <w:rPr>
          <w:rFonts w:asciiTheme="majorHAnsi" w:hAnsiTheme="majorHAnsi" w:cstheme="majorHAnsi"/>
        </w:rPr>
        <w:t>.</w:t>
      </w:r>
    </w:p>
    <w:p w14:paraId="75119FB4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Narzędzia do tworzenia aplikacji</w:t>
      </w:r>
      <w:r w:rsidRPr="00D364C8">
        <w:rPr>
          <w:rFonts w:asciiTheme="majorHAnsi" w:hAnsiTheme="majorHAnsi" w:cstheme="majorHAnsi"/>
        </w:rPr>
        <w:t>:</w:t>
      </w:r>
    </w:p>
    <w:p w14:paraId="4C8CDA00" w14:textId="5FCDF7A8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Głównym środowiskiem programistycznym będzie </w:t>
      </w:r>
      <w:r w:rsidRPr="00D364C8">
        <w:rPr>
          <w:rFonts w:asciiTheme="majorHAnsi" w:hAnsiTheme="majorHAnsi" w:cstheme="majorHAnsi"/>
          <w:b/>
          <w:bCs/>
        </w:rPr>
        <w:t>Android Studio</w:t>
      </w:r>
      <w:r w:rsidRPr="00D364C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O</w:t>
      </w:r>
      <w:r w:rsidRPr="00D364C8">
        <w:rPr>
          <w:rFonts w:asciiTheme="majorHAnsi" w:hAnsiTheme="majorHAnsi" w:cstheme="majorHAnsi"/>
        </w:rPr>
        <w:t>feruje zaawansowane funkcje, takie jak edytor XML, narzędzia do debugowania i wsparcie dla testów automatycznych.</w:t>
      </w:r>
    </w:p>
    <w:p w14:paraId="5EBC6CBE" w14:textId="77777777" w:rsid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API Androida</w:t>
      </w:r>
      <w:r w:rsidRPr="00D364C8">
        <w:rPr>
          <w:rFonts w:asciiTheme="majorHAnsi" w:hAnsiTheme="majorHAnsi" w:cstheme="majorHAnsi"/>
        </w:rPr>
        <w:t>:</w:t>
      </w:r>
    </w:p>
    <w:p w14:paraId="52942085" w14:textId="2F1F4C3C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>Do kluczowych funkcji aplikacji zostaną wykorzystane następujące API systemowe:</w:t>
      </w:r>
    </w:p>
    <w:p w14:paraId="17B06516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UsageStatsManager</w:t>
      </w:r>
      <w:r w:rsidRPr="00D364C8">
        <w:rPr>
          <w:rFonts w:asciiTheme="majorHAnsi" w:hAnsiTheme="majorHAnsi" w:cstheme="majorHAnsi"/>
        </w:rPr>
        <w:t>: Do monitorowania czasu użytkowania aplikacji.</w:t>
      </w:r>
    </w:p>
    <w:p w14:paraId="6522BD81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AccessibilityService</w:t>
      </w:r>
      <w:r w:rsidRPr="00D364C8">
        <w:rPr>
          <w:rFonts w:asciiTheme="majorHAnsi" w:hAnsiTheme="majorHAnsi" w:cstheme="majorHAnsi"/>
        </w:rPr>
        <w:t>: Do wykrywania aktywności w aplikacjach i przeglądarkach oraz blokowania dostępu do zasobów.</w:t>
      </w:r>
    </w:p>
    <w:p w14:paraId="00CCE6C4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System Alert Window</w:t>
      </w:r>
      <w:r w:rsidRPr="00D364C8">
        <w:rPr>
          <w:rFonts w:asciiTheme="majorHAnsi" w:hAnsiTheme="majorHAnsi" w:cstheme="majorHAnsi"/>
        </w:rPr>
        <w:t>: Do wyświetlania pełnoekranowych komunikatów podczas prób otwierania blokowanych aplikacji i stron internetowych.</w:t>
      </w:r>
    </w:p>
    <w:p w14:paraId="4FBDAC11" w14:textId="77777777" w:rsidR="00D364C8" w:rsidRPr="00D364C8" w:rsidRDefault="00D364C8" w:rsidP="00D364C8">
      <w:pPr>
        <w:numPr>
          <w:ilvl w:val="0"/>
          <w:numId w:val="42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BiometricManager</w:t>
      </w:r>
      <w:r w:rsidRPr="00D364C8">
        <w:rPr>
          <w:rFonts w:asciiTheme="majorHAnsi" w:hAnsiTheme="majorHAnsi" w:cstheme="majorHAnsi"/>
        </w:rPr>
        <w:t>: Do obsługi logowania biometrycznego (odcisk palca, rozpoznawanie twarzy).</w:t>
      </w:r>
    </w:p>
    <w:p w14:paraId="3A7EF13A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  <w:b/>
          <w:bCs/>
        </w:rPr>
      </w:pPr>
      <w:r w:rsidRPr="00D364C8">
        <w:rPr>
          <w:rFonts w:asciiTheme="majorHAnsi" w:hAnsiTheme="majorHAnsi" w:cstheme="majorHAnsi"/>
          <w:b/>
          <w:bCs/>
        </w:rPr>
        <w:lastRenderedPageBreak/>
        <w:t>3.2. Wymagania sprzętowe</w:t>
      </w:r>
    </w:p>
    <w:p w14:paraId="32F91656" w14:textId="77777777" w:rsidR="00D364C8" w:rsidRPr="00D364C8" w:rsidRDefault="00D364C8" w:rsidP="00D364C8">
      <w:pPr>
        <w:spacing w:after="160"/>
        <w:ind w:firstLine="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</w:rPr>
        <w:t xml:space="preserve">Aby zapewnić wydajne działanie aplikacji </w:t>
      </w:r>
      <w:r w:rsidRPr="00D364C8">
        <w:rPr>
          <w:rFonts w:asciiTheme="majorHAnsi" w:hAnsiTheme="majorHAnsi" w:cstheme="majorHAnsi"/>
          <w:b/>
          <w:bCs/>
        </w:rPr>
        <w:t>FocusZone</w:t>
      </w:r>
      <w:r w:rsidRPr="00D364C8">
        <w:rPr>
          <w:rFonts w:asciiTheme="majorHAnsi" w:hAnsiTheme="majorHAnsi" w:cstheme="majorHAnsi"/>
        </w:rPr>
        <w:t>, system musi spełniać następujące wymagania sprzętowe:</w:t>
      </w:r>
    </w:p>
    <w:p w14:paraId="18DABA09" w14:textId="7F016849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Minimalna wersja systemu Android</w:t>
      </w:r>
      <w:r w:rsidRPr="00D364C8">
        <w:rPr>
          <w:rFonts w:asciiTheme="majorHAnsi" w:hAnsiTheme="majorHAnsi" w:cstheme="majorHAnsi"/>
        </w:rPr>
        <w:t xml:space="preserve">: Wersja 14 (API </w:t>
      </w:r>
      <w:r w:rsidR="004762D1">
        <w:rPr>
          <w:rFonts w:asciiTheme="majorHAnsi" w:hAnsiTheme="majorHAnsi" w:cstheme="majorHAnsi"/>
        </w:rPr>
        <w:t>35</w:t>
      </w:r>
      <w:r w:rsidRPr="00D364C8">
        <w:rPr>
          <w:rFonts w:asciiTheme="majorHAnsi" w:hAnsiTheme="majorHAnsi" w:cstheme="majorHAnsi"/>
        </w:rPr>
        <w:t>).</w:t>
      </w:r>
    </w:p>
    <w:p w14:paraId="1A1FA81D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Pamięć RAM</w:t>
      </w:r>
      <w:r w:rsidRPr="00D364C8">
        <w:rPr>
          <w:rFonts w:asciiTheme="majorHAnsi" w:hAnsiTheme="majorHAnsi" w:cstheme="majorHAnsi"/>
        </w:rPr>
        <w:t>: Aplikacja powinna działać płynnie na urządzeniach z co najmniej 2 GB pamięci RAM. Wymagania związane z zasobami będą minimalne, gdy aplikacja działa w tle.</w:t>
      </w:r>
    </w:p>
    <w:p w14:paraId="4B8126E4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Pamięć wewnętrzna</w:t>
      </w:r>
      <w:r w:rsidRPr="00D364C8">
        <w:rPr>
          <w:rFonts w:asciiTheme="majorHAnsi" w:hAnsiTheme="majorHAnsi" w:cstheme="majorHAnsi"/>
        </w:rPr>
        <w:t>: Aplikacja wymaga około 20 MB wolnej przestrzeni na dane aplikacji i użytkownika. Rozmiar może się zwiększyć przy przechowywaniu statystyk dziennego użytkowania.</w:t>
      </w:r>
    </w:p>
    <w:p w14:paraId="34BDE82C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Czujniki biometryczne</w:t>
      </w:r>
      <w:r w:rsidRPr="00D364C8">
        <w:rPr>
          <w:rFonts w:asciiTheme="majorHAnsi" w:hAnsiTheme="majorHAnsi" w:cstheme="majorHAnsi"/>
        </w:rPr>
        <w:t>: Urządzenie musi obsługiwać biometryczne metody uwierzytelniania (np. odcisk palca lub rozpoznawanie twarzy).</w:t>
      </w:r>
    </w:p>
    <w:p w14:paraId="7480B6AC" w14:textId="77777777" w:rsidR="00D364C8" w:rsidRPr="00D364C8" w:rsidRDefault="00D364C8" w:rsidP="00D364C8">
      <w:pPr>
        <w:numPr>
          <w:ilvl w:val="0"/>
          <w:numId w:val="43"/>
        </w:numPr>
        <w:spacing w:after="160"/>
        <w:rPr>
          <w:rFonts w:asciiTheme="majorHAnsi" w:hAnsiTheme="majorHAnsi" w:cstheme="majorHAnsi"/>
        </w:rPr>
      </w:pPr>
      <w:r w:rsidRPr="00D364C8">
        <w:rPr>
          <w:rFonts w:asciiTheme="majorHAnsi" w:hAnsiTheme="majorHAnsi" w:cstheme="majorHAnsi"/>
          <w:b/>
          <w:bCs/>
        </w:rPr>
        <w:t>Wydajność procesora</w:t>
      </w:r>
      <w:r w:rsidRPr="00D364C8">
        <w:rPr>
          <w:rFonts w:asciiTheme="majorHAnsi" w:hAnsiTheme="majorHAnsi" w:cstheme="majorHAnsi"/>
        </w:rPr>
        <w:t>: Aplikacja będzie zoptymalizowana do działania na procesorach ARM64 i ARMv7, co jest standardem dla nowoczesnych urządzeń z Androidem.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(t.j.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uzyskałem/am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EBBF" w14:textId="77777777" w:rsidR="00C07300" w:rsidRDefault="00C07300">
      <w:pPr>
        <w:spacing w:after="0" w:line="240" w:lineRule="auto"/>
      </w:pPr>
      <w:r>
        <w:separator/>
      </w:r>
    </w:p>
  </w:endnote>
  <w:endnote w:type="continuationSeparator" w:id="0">
    <w:p w14:paraId="354733C2" w14:textId="77777777" w:rsidR="00C07300" w:rsidRDefault="00C0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8CCC6" w14:textId="77777777" w:rsidR="00C07300" w:rsidRDefault="00C07300">
      <w:pPr>
        <w:spacing w:after="0" w:line="240" w:lineRule="auto"/>
      </w:pPr>
      <w:r>
        <w:separator/>
      </w:r>
    </w:p>
  </w:footnote>
  <w:footnote w:type="continuationSeparator" w:id="0">
    <w:p w14:paraId="3432E8EE" w14:textId="77777777" w:rsidR="00C07300" w:rsidRDefault="00C07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B20F5"/>
    <w:multiLevelType w:val="multilevel"/>
    <w:tmpl w:val="051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A2252"/>
    <w:multiLevelType w:val="multilevel"/>
    <w:tmpl w:val="A09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B2125"/>
    <w:multiLevelType w:val="multilevel"/>
    <w:tmpl w:val="5BFE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7"/>
  </w:num>
  <w:num w:numId="2" w16cid:durableId="1929844153">
    <w:abstractNumId w:val="14"/>
  </w:num>
  <w:num w:numId="3" w16cid:durableId="905838637">
    <w:abstractNumId w:val="24"/>
  </w:num>
  <w:num w:numId="4" w16cid:durableId="645470343">
    <w:abstractNumId w:val="34"/>
  </w:num>
  <w:num w:numId="5" w16cid:durableId="141502820">
    <w:abstractNumId w:val="7"/>
  </w:num>
  <w:num w:numId="6" w16cid:durableId="991905298">
    <w:abstractNumId w:val="33"/>
  </w:num>
  <w:num w:numId="7" w16cid:durableId="374428078">
    <w:abstractNumId w:val="17"/>
  </w:num>
  <w:num w:numId="8" w16cid:durableId="791435801">
    <w:abstractNumId w:val="0"/>
  </w:num>
  <w:num w:numId="9" w16cid:durableId="1792898207">
    <w:abstractNumId w:val="23"/>
  </w:num>
  <w:num w:numId="10" w16cid:durableId="1875534898">
    <w:abstractNumId w:val="6"/>
  </w:num>
  <w:num w:numId="11" w16cid:durableId="866911507">
    <w:abstractNumId w:val="29"/>
  </w:num>
  <w:num w:numId="12" w16cid:durableId="850801539">
    <w:abstractNumId w:val="37"/>
  </w:num>
  <w:num w:numId="13" w16cid:durableId="2134402470">
    <w:abstractNumId w:val="23"/>
  </w:num>
  <w:num w:numId="14" w16cid:durableId="775978409">
    <w:abstractNumId w:val="32"/>
  </w:num>
  <w:num w:numId="15" w16cid:durableId="1473133795">
    <w:abstractNumId w:val="9"/>
  </w:num>
  <w:num w:numId="16" w16cid:durableId="1742174412">
    <w:abstractNumId w:val="4"/>
  </w:num>
  <w:num w:numId="17" w16cid:durableId="905260554">
    <w:abstractNumId w:val="2"/>
  </w:num>
  <w:num w:numId="18" w16cid:durableId="875851743">
    <w:abstractNumId w:val="8"/>
  </w:num>
  <w:num w:numId="19" w16cid:durableId="479465511">
    <w:abstractNumId w:val="18"/>
  </w:num>
  <w:num w:numId="20" w16cid:durableId="1980063194">
    <w:abstractNumId w:val="21"/>
  </w:num>
  <w:num w:numId="21" w16cid:durableId="1883905579">
    <w:abstractNumId w:val="39"/>
  </w:num>
  <w:num w:numId="22" w16cid:durableId="1205944899">
    <w:abstractNumId w:val="30"/>
  </w:num>
  <w:num w:numId="23" w16cid:durableId="1280795129">
    <w:abstractNumId w:val="31"/>
  </w:num>
  <w:num w:numId="24" w16cid:durableId="1266426237">
    <w:abstractNumId w:val="38"/>
  </w:num>
  <w:num w:numId="25" w16cid:durableId="1994210333">
    <w:abstractNumId w:val="40"/>
  </w:num>
  <w:num w:numId="26" w16cid:durableId="193352335">
    <w:abstractNumId w:val="35"/>
  </w:num>
  <w:num w:numId="27" w16cid:durableId="1775587262">
    <w:abstractNumId w:val="36"/>
  </w:num>
  <w:num w:numId="28" w16cid:durableId="576943440">
    <w:abstractNumId w:val="41"/>
  </w:num>
  <w:num w:numId="29" w16cid:durableId="292097062">
    <w:abstractNumId w:val="26"/>
  </w:num>
  <w:num w:numId="30" w16cid:durableId="527179983">
    <w:abstractNumId w:val="25"/>
  </w:num>
  <w:num w:numId="31" w16cid:durableId="479814230">
    <w:abstractNumId w:val="28"/>
  </w:num>
  <w:num w:numId="32" w16cid:durableId="295449074">
    <w:abstractNumId w:val="11"/>
  </w:num>
  <w:num w:numId="33" w16cid:durableId="128674119">
    <w:abstractNumId w:val="5"/>
  </w:num>
  <w:num w:numId="34" w16cid:durableId="94908486">
    <w:abstractNumId w:val="13"/>
  </w:num>
  <w:num w:numId="35" w16cid:durableId="601033152">
    <w:abstractNumId w:val="20"/>
  </w:num>
  <w:num w:numId="36" w16cid:durableId="462314311">
    <w:abstractNumId w:val="3"/>
  </w:num>
  <w:num w:numId="37" w16cid:durableId="256910886">
    <w:abstractNumId w:val="15"/>
  </w:num>
  <w:num w:numId="38" w16cid:durableId="1848906256">
    <w:abstractNumId w:val="19"/>
  </w:num>
  <w:num w:numId="39" w16cid:durableId="1544711108">
    <w:abstractNumId w:val="10"/>
  </w:num>
  <w:num w:numId="40" w16cid:durableId="1682706153">
    <w:abstractNumId w:val="16"/>
  </w:num>
  <w:num w:numId="41" w16cid:durableId="1011026130">
    <w:abstractNumId w:val="12"/>
  </w:num>
  <w:num w:numId="42" w16cid:durableId="1691754933">
    <w:abstractNumId w:val="1"/>
  </w:num>
  <w:num w:numId="43" w16cid:durableId="4377925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A70FC"/>
    <w:rsid w:val="000B48BC"/>
    <w:rsid w:val="000B6FC1"/>
    <w:rsid w:val="000C2EC3"/>
    <w:rsid w:val="000E30C8"/>
    <w:rsid w:val="000F062B"/>
    <w:rsid w:val="000F4EC1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6560"/>
    <w:rsid w:val="00217B1E"/>
    <w:rsid w:val="00235D36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0628"/>
    <w:rsid w:val="00333424"/>
    <w:rsid w:val="00336DEC"/>
    <w:rsid w:val="003422EF"/>
    <w:rsid w:val="00344EB2"/>
    <w:rsid w:val="00375DD5"/>
    <w:rsid w:val="003761DE"/>
    <w:rsid w:val="0038613B"/>
    <w:rsid w:val="00395ABF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37DEB"/>
    <w:rsid w:val="00450D5F"/>
    <w:rsid w:val="004762D1"/>
    <w:rsid w:val="00497037"/>
    <w:rsid w:val="004C12CC"/>
    <w:rsid w:val="004E3909"/>
    <w:rsid w:val="00514069"/>
    <w:rsid w:val="005354EF"/>
    <w:rsid w:val="00566BD2"/>
    <w:rsid w:val="0058372E"/>
    <w:rsid w:val="00584086"/>
    <w:rsid w:val="00596DC5"/>
    <w:rsid w:val="005B2732"/>
    <w:rsid w:val="005B7798"/>
    <w:rsid w:val="005E027C"/>
    <w:rsid w:val="005F2C24"/>
    <w:rsid w:val="0060646A"/>
    <w:rsid w:val="006402B9"/>
    <w:rsid w:val="00653DF8"/>
    <w:rsid w:val="006571CC"/>
    <w:rsid w:val="00663AF5"/>
    <w:rsid w:val="0067311D"/>
    <w:rsid w:val="006B7931"/>
    <w:rsid w:val="006C151A"/>
    <w:rsid w:val="006C2660"/>
    <w:rsid w:val="006D0891"/>
    <w:rsid w:val="006E5964"/>
    <w:rsid w:val="006E7BA5"/>
    <w:rsid w:val="00702C46"/>
    <w:rsid w:val="007249EF"/>
    <w:rsid w:val="007466F6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A34E3"/>
    <w:rsid w:val="009C0AC8"/>
    <w:rsid w:val="009F2657"/>
    <w:rsid w:val="009F5ABD"/>
    <w:rsid w:val="00A219F8"/>
    <w:rsid w:val="00A33B82"/>
    <w:rsid w:val="00A40D50"/>
    <w:rsid w:val="00A4347B"/>
    <w:rsid w:val="00AA2C02"/>
    <w:rsid w:val="00AB4E49"/>
    <w:rsid w:val="00AE1BF6"/>
    <w:rsid w:val="00AF763C"/>
    <w:rsid w:val="00B0751F"/>
    <w:rsid w:val="00B11E23"/>
    <w:rsid w:val="00B13204"/>
    <w:rsid w:val="00B27424"/>
    <w:rsid w:val="00B27576"/>
    <w:rsid w:val="00B461FB"/>
    <w:rsid w:val="00B65613"/>
    <w:rsid w:val="00B73F3C"/>
    <w:rsid w:val="00B9296A"/>
    <w:rsid w:val="00BA5793"/>
    <w:rsid w:val="00BD08B8"/>
    <w:rsid w:val="00BF0BC1"/>
    <w:rsid w:val="00C07300"/>
    <w:rsid w:val="00C3538F"/>
    <w:rsid w:val="00C416C0"/>
    <w:rsid w:val="00C4775C"/>
    <w:rsid w:val="00C649AA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64C8"/>
    <w:rsid w:val="00D3720E"/>
    <w:rsid w:val="00D51E5B"/>
    <w:rsid w:val="00D5745A"/>
    <w:rsid w:val="00D64CDA"/>
    <w:rsid w:val="00D72EA6"/>
    <w:rsid w:val="00DA3B0C"/>
    <w:rsid w:val="00DF018A"/>
    <w:rsid w:val="00DF7529"/>
    <w:rsid w:val="00E00254"/>
    <w:rsid w:val="00E262B3"/>
    <w:rsid w:val="00E313B9"/>
    <w:rsid w:val="00E347F9"/>
    <w:rsid w:val="00E61EDA"/>
    <w:rsid w:val="00E638CD"/>
    <w:rsid w:val="00E63B31"/>
    <w:rsid w:val="00E72D75"/>
    <w:rsid w:val="00E76692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A6902"/>
    <w:rsid w:val="00FB76A8"/>
    <w:rsid w:val="00FD1FDB"/>
    <w:rsid w:val="00FD3042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28</Pages>
  <Words>3452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71</cp:revision>
  <cp:lastPrinted>2024-11-17T18:43:00Z</cp:lastPrinted>
  <dcterms:created xsi:type="dcterms:W3CDTF">2023-10-16T06:14:00Z</dcterms:created>
  <dcterms:modified xsi:type="dcterms:W3CDTF">2024-11-30T11:14:00Z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