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Министерство науки и высшего образования Российской Федерации</w:t>
      </w:r>
    </w:p>
    <w:p w14:paraId="0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ФГБОУ ВО Ульяновский государственный технический университет</w:t>
      </w:r>
    </w:p>
    <w:p w14:paraId="0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Кафедра «Вычислительная техника»</w:t>
      </w:r>
    </w:p>
    <w:p w14:paraId="0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5" w:left="3"/>
        <w:jc w:val="center"/>
        <w:rPr>
          <w:rFonts w:ascii="Times New Roman" w:hAnsi="Times New Roman"/>
          <w:color w:val="000000"/>
          <w:sz w:val="52"/>
        </w:rPr>
      </w:pPr>
      <w:r>
        <w:rPr>
          <w:rFonts w:ascii="Times New Roman" w:hAnsi="Times New Roman"/>
          <w:color w:val="000000"/>
          <w:sz w:val="52"/>
        </w:rPr>
        <w:t>Лабораторная работа №</w:t>
      </w:r>
      <w:r>
        <w:rPr>
          <w:rFonts w:ascii="Times New Roman" w:hAnsi="Times New Roman"/>
          <w:color w:val="000000"/>
          <w:sz w:val="52"/>
        </w:rPr>
        <w:t>3</w:t>
      </w:r>
    </w:p>
    <w:p w14:paraId="0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«</w:t>
      </w:r>
      <w:r>
        <w:rPr>
          <w:rFonts w:ascii="Times New Roman" w:hAnsi="Times New Roman"/>
          <w:color w:val="000000"/>
          <w:sz w:val="28"/>
        </w:rPr>
        <w:t>Онтологические модели</w:t>
      </w:r>
      <w:r>
        <w:rPr>
          <w:rFonts w:ascii="Times New Roman" w:hAnsi="Times New Roman"/>
          <w:color w:val="000000"/>
          <w:sz w:val="28"/>
        </w:rPr>
        <w:t>»</w:t>
      </w:r>
    </w:p>
    <w:p w14:paraId="1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Вариант №12</w:t>
      </w:r>
    </w:p>
    <w:p w14:paraId="1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«Биологическая классификация</w:t>
      </w:r>
      <w:r>
        <w:rPr>
          <w:rFonts w:ascii="Times New Roman" w:hAnsi="Times New Roman"/>
          <w:color w:val="000000"/>
          <w:sz w:val="28"/>
        </w:rPr>
        <w:t>»</w:t>
      </w:r>
    </w:p>
    <w:p w14:paraId="1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Выполнил студент</w:t>
      </w:r>
    </w:p>
    <w:p w14:paraId="1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группы ИВТ</w:t>
      </w:r>
      <w:r>
        <w:rPr>
          <w:rFonts w:ascii="Times New Roman" w:hAnsi="Times New Roman"/>
          <w:color w:val="000000"/>
          <w:sz w:val="28"/>
        </w:rPr>
        <w:t>ИИ</w:t>
      </w:r>
      <w:r>
        <w:rPr>
          <w:rFonts w:ascii="Times New Roman" w:hAnsi="Times New Roman"/>
          <w:color w:val="000000"/>
          <w:sz w:val="28"/>
        </w:rPr>
        <w:t>бд-1</w:t>
      </w:r>
      <w:r>
        <w:rPr>
          <w:rFonts w:ascii="Times New Roman" w:hAnsi="Times New Roman"/>
          <w:color w:val="000000"/>
          <w:sz w:val="28"/>
        </w:rPr>
        <w:t>3</w:t>
      </w:r>
    </w:p>
    <w:p w14:paraId="1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Малышкин Д.Ю.</w:t>
      </w:r>
    </w:p>
    <w:p w14:paraId="1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</w:p>
    <w:p w14:paraId="1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Ульяновск, 20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6</w:t>
      </w:r>
    </w:p>
    <w:p w14:paraId="1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1. Цель:</w:t>
      </w:r>
    </w:p>
    <w:p w14:paraId="2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Целью данной лабораторной работы является проектирование онтологической модели предметной области «Биологическая классификация» и ее практическая реализация в среде Protégé с последующей наглядной визуализацией в графическом редакторе Miro.</w:t>
      </w:r>
    </w:p>
    <w:p w14:paraId="2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2</w:t>
      </w:r>
      <w:r>
        <w:rPr>
          <w:rFonts w:ascii="Times New Roman" w:hAnsi="Times New Roman"/>
          <w:b w:val="1"/>
          <w:color w:val="000000"/>
          <w:sz w:val="28"/>
        </w:rPr>
        <w:t>. Структурное описание</w:t>
      </w:r>
      <w:r>
        <w:rPr>
          <w:rFonts w:ascii="Times New Roman" w:hAnsi="Times New Roman"/>
          <w:b w:val="1"/>
          <w:color w:val="000000"/>
          <w:sz w:val="28"/>
        </w:rPr>
        <w:t xml:space="preserve"> онтологии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2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Элементы системы</w:t>
      </w:r>
    </w:p>
    <w:p w14:paraId="23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«Живой организм» — базовый (корневой) класс, объединяющий все биологические сущности в модели.</w:t>
      </w:r>
    </w:p>
    <w:p w14:paraId="24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«Царства» — уровень таксономии, который делится на три основные ветви:</w:t>
      </w:r>
    </w:p>
    <w:p w14:paraId="2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А) «Животные»</w:t>
      </w: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Б) «Растения»</w:t>
      </w:r>
    </w:p>
    <w:p w14:paraId="2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В) «Грибы»</w:t>
      </w:r>
    </w:p>
    <w:p w14:paraId="28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«Типы и Отделы» — структурные подразделения царств, включающие четыре элемента:</w:t>
      </w:r>
    </w:p>
    <w:p w14:paraId="2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А) «Хордовые» (входит в состав Животных)</w:t>
      </w:r>
    </w:p>
    <w:p w14:paraId="2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Б) «Членистоногие» (входит в состав Животных)</w:t>
      </w:r>
    </w:p>
    <w:p w14:paraId="2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В) «Цветковые» (входит в состав Растений)</w:t>
      </w:r>
    </w:p>
    <w:p w14:paraId="2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Г) «Базидиомицеты» (входит в состав Грибов)</w:t>
      </w:r>
    </w:p>
    <w:p w14:paraId="2D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«Классы» — таксономическая категория, содержащая четыре подкласса:</w:t>
      </w:r>
    </w:p>
    <w:p w14:paraId="2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А) «Млекопитающие» (относятся к Хордовым)</w:t>
      </w:r>
    </w:p>
    <w:p w14:paraId="2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Б) «Птицы» (относятся к Хордовым)</w:t>
      </w:r>
    </w:p>
    <w:p w14:paraId="3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В) «Насекомые» (относятся к Членистоногим)</w:t>
      </w:r>
    </w:p>
    <w:p w14:paraId="3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Г) «Агарикомицеты» (относятся к Базидиомицетам)</w:t>
      </w:r>
    </w:p>
    <w:p w14:paraId="32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«Виды» — конечные экземпляры (индивиды) онтологии, представленные семью конкретными организмами:</w:t>
      </w:r>
    </w:p>
    <w:p w14:paraId="3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А) «Чело</w:t>
      </w:r>
      <w:r>
        <w:rPr>
          <w:rFonts w:ascii="Times New Roman" w:hAnsi="Times New Roman"/>
          <w:sz w:val="28"/>
        </w:rPr>
        <w:t>век» и «Волк» (представители Млекопитающих)</w:t>
      </w:r>
    </w:p>
    <w:p w14:paraId="3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Б) «Беркут» (представитель Птиц)</w:t>
      </w:r>
    </w:p>
    <w:p w14:paraId="3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В) «Пчела» (представитель Насекомых)</w:t>
      </w:r>
    </w:p>
    <w:p w14:paraId="3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Г) «Роза» и «Дуб» (представители Цветковых)</w:t>
      </w:r>
    </w:p>
    <w:p w14:paraId="3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Д) «Мухомор» (представитель Агарикомицетов)</w:t>
      </w:r>
    </w:p>
    <w:p w14:paraId="3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Связи в </w:t>
      </w:r>
      <w:r>
        <w:rPr>
          <w:rFonts w:ascii="Times New Roman" w:hAnsi="Times New Roman"/>
          <w:color w:val="000000"/>
          <w:sz w:val="28"/>
        </w:rPr>
        <w:t>системе</w:t>
      </w:r>
    </w:p>
    <w:p w14:paraId="39000000">
      <w:pPr>
        <w:numPr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«Включает в себя» — иерархическая связь, соединяющая вышестоящие таксоны с нижестоящими (например, «Живой организм» включает «Царства», «Царства» включают «Типы»).</w:t>
      </w:r>
    </w:p>
    <w:p w14:paraId="3A000000">
      <w:pPr>
        <w:widowControl w:val="1"/>
        <w:numPr>
          <w:numId w:val="2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«Представлен видом» — связывает абстрактный биологический класс с конкретным индивидом (например, класс «Млекопитающие» представлен видом «Волк»).</w:t>
      </w:r>
    </w:p>
    <w:p w14:paraId="3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Аксиомы</w:t>
      </w:r>
      <w:bookmarkStart w:id="1" w:name="_GoBack"/>
      <w:bookmarkEnd w:id="1"/>
    </w:p>
    <w:p w14:paraId="3C000000">
      <w:pPr>
        <w:numPr>
          <w:numId w:val="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«Царства «Животные», «Растения» и «Грибы» являются непересекающимися классами (Disjoint Classes). Это означает, что ни один живой организм не может одновременно принадлежать к двум разным царствам.»</w:t>
      </w:r>
    </w:p>
    <w:p w14:paraId="3D000000">
      <w:pPr>
        <w:widowControl w:val="1"/>
        <w:numPr>
          <w:numId w:val="3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«Каждый конкретный биологический вид (индивид) может быть отнесен строго к одному единственному классу в рамках заданной иерархии.»</w:t>
      </w:r>
    </w:p>
    <w:p w14:paraId="3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3</w:t>
      </w:r>
      <w:r>
        <w:rPr>
          <w:rFonts w:ascii="Times New Roman" w:hAnsi="Times New Roman"/>
          <w:b w:val="1"/>
          <w:color w:val="000000"/>
          <w:sz w:val="28"/>
        </w:rPr>
        <w:t>. Представленные скриншоты</w:t>
      </w:r>
      <w:r>
        <w:rPr>
          <w:rFonts w:ascii="Times New Roman" w:hAnsi="Times New Roman"/>
          <w:b w:val="1"/>
          <w:color w:val="000000"/>
          <w:sz w:val="28"/>
        </w:rPr>
        <w:t xml:space="preserve"> о проделанной работе</w:t>
      </w:r>
      <w:r>
        <w:rPr>
          <w:rFonts w:ascii="Times New Roman" w:hAnsi="Times New Roman"/>
          <w:b w:val="1"/>
          <w:color w:val="000000"/>
          <w:sz w:val="28"/>
        </w:rPr>
        <w:t xml:space="preserve"> из </w:t>
      </w:r>
      <w:r>
        <w:rPr>
          <w:rFonts w:ascii="Times New Roman" w:hAnsi="Times New Roman"/>
          <w:b w:val="1"/>
          <w:color w:val="000000"/>
          <w:sz w:val="28"/>
        </w:rPr>
        <w:t>prot</w:t>
      </w:r>
      <w:r>
        <w:rPr>
          <w:rFonts w:ascii="Times New Roman" w:hAnsi="Times New Roman"/>
          <w:b w:val="1"/>
          <w:color w:val="000000"/>
          <w:sz w:val="28"/>
        </w:rPr>
        <w:t>é</w:t>
      </w:r>
      <w:r>
        <w:rPr>
          <w:rFonts w:ascii="Times New Roman" w:hAnsi="Times New Roman"/>
          <w:b w:val="1"/>
          <w:color w:val="000000"/>
          <w:sz w:val="28"/>
        </w:rPr>
        <w:t>g</w:t>
      </w:r>
      <w:r>
        <w:rPr>
          <w:rFonts w:ascii="Times New Roman" w:hAnsi="Times New Roman"/>
          <w:b w:val="1"/>
          <w:color w:val="000000"/>
          <w:sz w:val="28"/>
        </w:rPr>
        <w:t>é и Miro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3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</w:p>
    <w:p w14:paraId="4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  <w:r>
        <w:drawing>
          <wp:inline>
            <wp:extent cx="5940425" cy="369532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940425" cy="36953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6300424" cy="2894097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300424" cy="28940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4</w:t>
      </w:r>
      <w:r>
        <w:rPr>
          <w:rFonts w:ascii="Times New Roman" w:hAnsi="Times New Roman"/>
          <w:b w:val="1"/>
          <w:color w:val="000000"/>
          <w:sz w:val="28"/>
        </w:rPr>
        <w:t xml:space="preserve">. </w:t>
      </w:r>
      <w:r>
        <w:rPr>
          <w:rFonts w:ascii="Times New Roman" w:hAnsi="Times New Roman"/>
          <w:b w:val="1"/>
          <w:color w:val="000000"/>
          <w:sz w:val="28"/>
        </w:rPr>
        <w:t>Вывод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4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Разработанная онтологическая модель успешно формализует предметную область биологической систематики. Она не только наглядно отображает строгую иерархическую структуру живой природы от общего к частному, но и задает четкие логические ограничения (аксиомы), которые позволяют использовать данную схему для автоматической классификации новых организмов и семантического поиска в биологических базах данных.</w:t>
      </w:r>
    </w:p>
    <w:sectPr>
      <w:pgSz w:h="16838" w:orient="portrait" w:w="11906"/>
      <w:pgMar w:bottom="1134" w:footer="708" w:gutter="0" w:header="708" w:left="1134" w:right="850" w:top="1134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abstractNum w:abstractNumId="2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160" w:line="264" w:lineRule="auto"/>
      <w:ind w:hanging="1" w:left="-1"/>
      <w:outlineLvl w:val="0"/>
    </w:pPr>
    <w:rPr>
      <w:sz w:val="22"/>
    </w:rPr>
  </w:style>
  <w:style w:default="1" w:styleId="Style_1_ch" w:type="character">
    <w:name w:val="Normal"/>
    <w:link w:val="Style_1"/>
    <w:rPr>
      <w:sz w:val="22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basedOn w:val="Style_1"/>
    <w:next w:val="Style_1"/>
    <w:link w:val="Style_7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7_ch" w:type="character">
    <w:name w:val="heading 3"/>
    <w:basedOn w:val="Style_1_ch"/>
    <w:link w:val="Style_7"/>
    <w:rPr>
      <w:b w:val="1"/>
      <w:sz w:val="28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basedOn w:val="Style_1"/>
    <w:next w:val="Style_1"/>
    <w:link w:val="Style_10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</w:rPr>
  </w:style>
  <w:style w:styleId="Style_10_ch" w:type="character">
    <w:name w:val="heading 5"/>
    <w:basedOn w:val="Style_1_ch"/>
    <w:link w:val="Style_10"/>
    <w:rPr>
      <w:b w:val="1"/>
    </w:rPr>
  </w:style>
  <w:style w:styleId="Style_11" w:type="paragraph">
    <w:name w:val="heading 1"/>
    <w:basedOn w:val="Style_1"/>
    <w:next w:val="Style_1"/>
    <w:link w:val="Style_11_ch"/>
    <w:uiPriority w:val="9"/>
    <w:qFormat/>
    <w:pPr>
      <w:keepNext w:val="1"/>
      <w:keepLines w:val="1"/>
      <w:widowControl w:val="1"/>
      <w:spacing w:after="120" w:before="480"/>
      <w:ind/>
      <w:outlineLvl w:val="0"/>
    </w:pPr>
    <w:rPr>
      <w:b w:val="1"/>
      <w:sz w:val="48"/>
    </w:rPr>
  </w:style>
  <w:style w:styleId="Style_11_ch" w:type="character">
    <w:name w:val="heading 1"/>
    <w:basedOn w:val="Style_1_ch"/>
    <w:link w:val="Style_11"/>
    <w:rPr>
      <w:b w:val="1"/>
      <w:sz w:val="48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Balloon Text"/>
    <w:basedOn w:val="Style_1"/>
    <w:link w:val="Style_16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16_ch" w:type="character">
    <w:name w:val="Balloon Text"/>
    <w:basedOn w:val="Style_1_ch"/>
    <w:link w:val="Style_16"/>
    <w:rPr>
      <w:rFonts w:ascii="Segoe UI" w:hAnsi="Segoe UI"/>
      <w:sz w:val="18"/>
    </w:rPr>
  </w:style>
  <w:style w:styleId="Style_17" w:type="paragraph">
    <w:name w:val="toc 9"/>
    <w:next w:val="Style_1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1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List Paragraph"/>
    <w:basedOn w:val="Style_1"/>
    <w:link w:val="Style_19_ch"/>
    <w:pPr>
      <w:widowControl w:val="1"/>
      <w:ind w:left="720"/>
      <w:contextualSpacing w:val="1"/>
    </w:pPr>
  </w:style>
  <w:style w:styleId="Style_19_ch" w:type="character">
    <w:name w:val="List Paragraph"/>
    <w:basedOn w:val="Style_1_ch"/>
    <w:link w:val="Style_19"/>
  </w:style>
  <w:style w:styleId="Style_20" w:type="paragraph">
    <w:name w:val="toc 5"/>
    <w:next w:val="Style_1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basedOn w:val="Style_1"/>
    <w:next w:val="Style_1"/>
    <w:link w:val="Style_21_ch"/>
    <w:uiPriority w:val="11"/>
    <w:qFormat/>
    <w:pPr>
      <w:keepNext w:val="1"/>
      <w:keepLines w:val="1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1_ch" w:type="character">
    <w:name w:val="Subtitle"/>
    <w:basedOn w:val="Style_1_ch"/>
    <w:link w:val="Style_21"/>
    <w:rPr>
      <w:rFonts w:ascii="Georgia" w:hAnsi="Georgia"/>
      <w:i w:val="1"/>
      <w:color w:val="666666"/>
      <w:sz w:val="48"/>
    </w:rPr>
  </w:style>
  <w:style w:styleId="Style_22" w:type="paragraph">
    <w:name w:val="Title"/>
    <w:basedOn w:val="Style_1"/>
    <w:next w:val="Style_1"/>
    <w:link w:val="Style_22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22_ch" w:type="character">
    <w:name w:val="Title"/>
    <w:basedOn w:val="Style_1_ch"/>
    <w:link w:val="Style_22"/>
    <w:rPr>
      <w:b w:val="1"/>
      <w:sz w:val="72"/>
    </w:rPr>
  </w:style>
  <w:style w:styleId="Style_23" w:type="paragraph">
    <w:name w:val="heading 4"/>
    <w:basedOn w:val="Style_1"/>
    <w:next w:val="Style_1"/>
    <w:link w:val="Style_23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  <w:sz w:val="24"/>
    </w:rPr>
  </w:style>
  <w:style w:styleId="Style_23_ch" w:type="character">
    <w:name w:val="heading 4"/>
    <w:basedOn w:val="Style_1_ch"/>
    <w:link w:val="Style_23"/>
    <w:rPr>
      <w:b w:val="1"/>
      <w:sz w:val="24"/>
    </w:rPr>
  </w:style>
  <w:style w:styleId="Style_24" w:type="paragraph">
    <w:name w:val="heading 2"/>
    <w:basedOn w:val="Style_1"/>
    <w:next w:val="Style_1"/>
    <w:link w:val="Style_24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24_ch" w:type="character">
    <w:name w:val="heading 2"/>
    <w:basedOn w:val="Style_1_ch"/>
    <w:link w:val="Style_24"/>
    <w:rPr>
      <w:b w:val="1"/>
      <w:sz w:val="36"/>
    </w:rPr>
  </w:style>
  <w:style w:styleId="Style_25" w:type="paragraph">
    <w:name w:val="heading 6"/>
    <w:basedOn w:val="Style_1"/>
    <w:next w:val="Style_1"/>
    <w:link w:val="Style_25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25_ch" w:type="character">
    <w:name w:val="heading 6"/>
    <w:basedOn w:val="Style_1_ch"/>
    <w:link w:val="Style_25"/>
    <w:rPr>
      <w:b w:val="1"/>
      <w:sz w:val="20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7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media/1.png" Type="http://schemas.openxmlformats.org/officeDocument/2006/relationships/image"/>
  <Relationship Id="rId2" Target="media/2.png" Type="http://schemas.openxmlformats.org/officeDocument/2006/relationships/image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9" Target="numbering.xml" Type="http://schemas.openxmlformats.org/officeDocument/2006/relationships/numbering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2026-09-23T22:38:02Z</dcterms:created>
  <dcterms:modified xsi:type="dcterms:W3CDTF">2026-09-23T22:38:02Z</dcterms:modified>
</cp:coreProperties>
</file>