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t>Global Electric Vehicle Market Intelligence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EV Dashboard Architecture</w:t>
      </w:r>
    </w:p>
    <w:p>
      <w:r>
        <w:t>1. Data source layer: licensed/public EV dataset containing available vehicle, sales, battery, range, country, and rating attributes.</w:t>
      </w:r>
    </w:p>
    <w:p>
      <w:r>
        <w:t>2. Data quality layer: inspect schema, data types, nulls, duplicates, category labels, units, and time coverage. Preserve a raw copy.</w:t>
      </w:r>
    </w:p>
    <w:p>
      <w:r>
        <w:t>3. Analysis layer: Tableau calculated fields and aggregations; optional SQL/Python preparation only if needed.</w:t>
      </w:r>
    </w:p>
    <w:p>
      <w:r>
        <w:t>4. Visualization layer: KPI cards, annual sales trend, category/manufacturer rankings, battery mix, range comparison, country analysis, and ratings.</w:t>
      </w:r>
    </w:p>
    <w:p>
      <w:r>
        <w:t>5. Interaction layer: year/category/manufacturer/battery/country filters, tooltips, and guided Tableau story.</w:t>
      </w:r>
    </w:p>
    <w:p>
      <w:r>
        <w:t>6. Validation and delivery: reconcile values to source data, test filter behavior, record performance, document limitations, then save or publish only if supported.</w:t>
      </w:r>
    </w:p>
    <w:p>
      <w:r>
        <w:t>Security and governance: use permitted data, do not embed credentials, cite the source, and disclose missing or non-comparable fields.</w:t>
      </w:r>
    </w:p>
    <w:p>
      <w:r>
        <w:t>Student: Harsh Agrawal</w:t>
      </w:r>
    </w:p>
    <w:p>
      <w:r>
        <w:t>Project: Global Electric Vehicle Market Intelligence Dashboard</w:t>
      </w:r>
    </w:p>
    <w:sectPr>
      <w:headerReference r:id="rId8" w:type="default"/>
      <w:footerReference w:type="default" r:id="rId9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