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Cambria" w:cs="Cambria" w:eastAsia="Cambria" w:hAnsi="Cambria"/>
          <w:b w:val="1"/>
          <w:bCs w:val="1"/>
          <w:color w:val="000000"/>
          <w:sz w:val="32"/>
          <w:szCs w:val="32"/>
        </w:rPr>
      </w:pPr>
      <w:r w:rsidDel="00000000" w:rsidR="00000000" w:rsidRPr="00000000">
        <w:rPr>
          <w:rFonts w:ascii="Cambria" w:cs="Cambria" w:eastAsia="Cambria" w:hAnsi="Cambria"/>
          <w:b w:val="1"/>
          <w:bCs w:val="1"/>
          <w:sz w:val="32"/>
          <w:szCs w:val="32"/>
        </w:rPr>
        <w:drawing>
          <wp:anchor allowOverlap="1" behindDoc="0" distB="114300" distT="114300" distL="114300" distR="114300" hidden="0" layoutInCell="1" locked="0" relativeHeight="0" simplePos="0">
            <wp:simplePos x="0" y="0"/>
            <wp:positionH relativeFrom="page">
              <wp:posOffset>199899</wp:posOffset>
            </wp:positionH>
            <wp:positionV relativeFrom="page">
              <wp:posOffset>133350</wp:posOffset>
            </wp:positionV>
            <wp:extent cx="1376363" cy="589870"/>
            <wp:effectExtent b="0" l="0" r="0" t="0"/>
            <wp:wrapNone/>
            <wp:docPr id="1507075291"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1376363" cy="589870"/>
                    </a:xfrm>
                    <a:prstGeom prst="rect"/>
                    <a:ln/>
                  </pic:spPr>
                </pic:pic>
              </a:graphicData>
            </a:graphic>
          </wp:anchor>
        </w:drawing>
      </w:r>
      <w:r w:rsidDel="00000000" w:rsidR="00000000" w:rsidRPr="00000000">
        <w:rPr>
          <w:rFonts w:ascii="Cambria" w:cs="Cambria" w:eastAsia="Cambria" w:hAnsi="Cambria"/>
          <w:b w:val="1"/>
          <w:bCs w:val="1"/>
          <w:sz w:val="32"/>
          <w:szCs w:val="32"/>
          <w:rtl w:val="0"/>
        </w:rPr>
        <w:t xml:space="preserve">Data Preparation</w:t>
      </w:r>
      <w:r w:rsidDel="00000000" w:rsidR="00000000" w:rsidRPr="00000000">
        <w:rPr>
          <w:rtl w:val="0"/>
        </w:rPr>
      </w:r>
    </w:p>
    <w:p w:rsidR="00000000" w:rsidDel="00000000" w:rsidP="00000000" w:rsidRDefault="00000000" w:rsidRPr="00000000" w14:paraId="00000002">
      <w:pPr>
        <w:spacing w:after="0" w:lineRule="auto"/>
        <w:jc w:val="center"/>
        <w:rPr>
          <w:rFonts w:ascii="Arial" w:cs="Arial" w:eastAsia="Arial" w:hAnsi="Arial"/>
          <w:b w:val="1"/>
          <w:bCs w:val="1"/>
        </w:rPr>
      </w:pPr>
      <w:r w:rsidDel="00000000" w:rsidR="00000000" w:rsidRPr="00000000">
        <w:rPr>
          <w:rtl w:val="0"/>
        </w:rPr>
      </w:r>
    </w:p>
    <w:tbl>
      <w:tblPr>
        <w:tblStyle w:val="Table1"/>
        <w:tblW w:w="9351.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8"/>
        <w:gridCol w:w="4843"/>
        <w:tblGridChange w:id="0">
          <w:tblGrid>
            <w:gridCol w:w="4508"/>
            <w:gridCol w:w="4843"/>
          </w:tblGrid>
        </w:tblGridChange>
      </w:tblGrid>
      <w:tr>
        <w:trPr>
          <w:cantSplit w:val="0"/>
          <w:tblHeader w:val="0"/>
        </w:trPr>
        <w:tc>
          <w:tcPr/>
          <w:p w:rsidR="00000000" w:rsidDel="00000000" w:rsidP="00000000" w:rsidRDefault="00000000" w:rsidRPr="00000000" w14:paraId="00000003">
            <w:pPr>
              <w:rPr>
                <w:rFonts w:ascii="Arial" w:cs="Arial" w:eastAsia="Arial" w:hAnsi="Arial"/>
              </w:rPr>
            </w:pPr>
            <w:r w:rsidDel="00000000" w:rsidR="00000000" w:rsidRPr="00000000">
              <w:rPr>
                <w:rFonts w:ascii="Arial" w:cs="Arial" w:eastAsia="Arial" w:hAnsi="Arial"/>
                <w:rtl w:val="0"/>
              </w:rPr>
              <w:t xml:space="preserve">Date</w:t>
            </w:r>
          </w:p>
        </w:tc>
        <w:tc>
          <w:tcPr/>
          <w:p>
            <w:r>
              <w:t>28 October 2026</w:t>
            </w:r>
          </w:p>
        </w:tc>
      </w:tr>
      <w:tr>
        <w:trPr>
          <w:cantSplit w:val="0"/>
          <w:tblHeader w:val="0"/>
        </w:trPr>
        <w:tc>
          <w:tcPr/>
          <w:p w:rsidR="00000000" w:rsidDel="00000000" w:rsidP="00000000" w:rsidRDefault="00000000" w:rsidRPr="00000000" w14:paraId="00000005">
            <w:pPr>
              <w:rPr>
                <w:rFonts w:ascii="Arial" w:cs="Arial" w:eastAsia="Arial" w:hAnsi="Arial"/>
              </w:rPr>
            </w:pPr>
            <w:r w:rsidDel="00000000" w:rsidR="00000000" w:rsidRPr="00000000">
              <w:rPr>
                <w:rFonts w:ascii="Arial" w:cs="Arial" w:eastAsia="Arial" w:hAnsi="Arial"/>
                <w:rtl w:val="0"/>
              </w:rPr>
              <w:t xml:space="preserve">Team ID</w:t>
            </w:r>
          </w:p>
        </w:tc>
        <w:tc>
          <w:tcPr/>
          <w:p>
            <w:r>
              <w:t>Individual Project</w:t>
            </w:r>
          </w:p>
        </w:tc>
      </w:tr>
      <w:tr>
        <w:trPr>
          <w:cantSplit w:val="0"/>
          <w:tblHeader w:val="0"/>
        </w:trPr>
        <w:tc>
          <w:tcPr/>
          <w:p w:rsidR="00000000" w:rsidDel="00000000" w:rsidP="00000000" w:rsidRDefault="00000000" w:rsidRPr="00000000" w14:paraId="00000007">
            <w:pPr>
              <w:rPr>
                <w:rFonts w:ascii="Arial" w:cs="Arial" w:eastAsia="Arial" w:hAnsi="Arial"/>
              </w:rPr>
            </w:pPr>
            <w:r>
              <w:t>Global Electric Vehicle Market Intelligence Dashboard</w:t>
            </w:r>
          </w:p>
        </w:tc>
        <w:tc>
          <w:tcPr/>
          <w:p w:rsidR="00000000" w:rsidDel="00000000" w:rsidP="00000000" w:rsidRDefault="00000000" w:rsidRPr="00000000" w14:paraId="00000008">
            <w:pPr>
              <w:rPr>
                <w:rFonts w:ascii="Arial" w:cs="Arial" w:eastAsia="Arial" w:hAnsi="Arial"/>
              </w:rPr>
            </w:pPr>
            <w:r w:rsidDel="00000000" w:rsidR="00000000" w:rsidRPr="00000000">
              <w:rPr>
                <w:rFonts w:ascii="Arial" w:cs="Arial" w:eastAsia="Arial" w:hAnsi="Arial"/>
                <w:rtl w:val="0"/>
              </w:rPr>
              <w:t xml:space="preserve">Title</w:t>
            </w:r>
          </w:p>
        </w:tc>
      </w:tr>
      <w:tr>
        <w:trPr>
          <w:cantSplit w:val="0"/>
          <w:tblHeader w:val="0"/>
        </w:trPr>
        <w:tc>
          <w:tcPr/>
          <w:p w:rsidR="00000000" w:rsidDel="00000000" w:rsidP="00000000" w:rsidRDefault="00000000" w:rsidRPr="00000000" w14:paraId="00000009">
            <w:pPr>
              <w:rPr>
                <w:rFonts w:ascii="Arial" w:cs="Arial" w:eastAsia="Arial" w:hAnsi="Arial"/>
              </w:rPr>
            </w:pPr>
            <w:r w:rsidDel="00000000" w:rsidR="00000000" w:rsidRPr="00000000">
              <w:rPr>
                <w:rFonts w:ascii="Arial" w:cs="Arial" w:eastAsia="Arial" w:hAnsi="Arial"/>
                <w:rtl w:val="0"/>
              </w:rPr>
              <w:t xml:space="preserve">Maximum Marks</w:t>
            </w:r>
          </w:p>
        </w:tc>
        <w:tc>
          <w:tcPr/>
          <w:p w:rsidR="00000000" w:rsidDel="00000000" w:rsidP="00000000" w:rsidRDefault="00000000" w:rsidRPr="00000000" w14:paraId="0000000A">
            <w:pPr>
              <w:rPr>
                <w:rFonts w:ascii="Arial" w:cs="Arial" w:eastAsia="Arial" w:hAnsi="Arial"/>
              </w:rPr>
            </w:pPr>
            <w:r w:rsidDel="00000000" w:rsidR="00000000" w:rsidRPr="00000000">
              <w:rPr>
                <w:rFonts w:ascii="Arial" w:cs="Arial" w:eastAsia="Arial" w:hAnsi="Arial"/>
                <w:rtl w:val="0"/>
              </w:rPr>
              <w:t xml:space="preserve">5 Marks</w:t>
            </w:r>
          </w:p>
        </w:tc>
      </w:tr>
    </w:tbl>
    <w:p w:rsidR="00000000" w:rsidDel="00000000" w:rsidP="00000000" w:rsidRDefault="00000000" w:rsidRPr="00000000" w14:paraId="0000000B">
      <w:pPr>
        <w:rPr>
          <w:rFonts w:ascii="Cambria" w:cs="Cambria" w:eastAsia="Cambria" w:hAnsi="Cambria"/>
          <w:color w:val="000000"/>
          <w:sz w:val="24"/>
          <w:szCs w:val="24"/>
          <w:highlight w:val="white"/>
        </w:rPr>
      </w:pPr>
      <w:r w:rsidDel="00000000" w:rsidR="00000000" w:rsidRPr="00000000">
        <w:rPr>
          <w:rtl w:val="0"/>
        </w:rPr>
      </w:r>
    </w:p>
    <w:p w:rsidR="00000000" w:rsidDel="00000000" w:rsidP="00000000" w:rsidRDefault="00000000" w:rsidRPr="00000000" w14:paraId="0000000C">
      <w:pPr>
        <w:pBdr>
          <w:top w:space="0" w:sz="0" w:val="nil"/>
          <w:left w:space="0" w:sz="0" w:val="nil"/>
          <w:bottom w:space="0" w:sz="0" w:val="nil"/>
          <w:right w:space="0" w:sz="0" w:val="nil"/>
          <w:between w:space="0" w:sz="0" w:val="nil"/>
        </w:pBdr>
        <w:spacing w:after="200" w:line="240" w:lineRule="auto"/>
        <w:ind w:left="0" w:hanging="283.46456692913375"/>
        <w:rPr>
          <w:rFonts w:ascii="Calibri" w:cs="Calibri" w:eastAsia="Calibri" w:hAnsi="Calibri"/>
        </w:rPr>
      </w:pPr>
      <w:r w:rsidDel="00000000" w:rsidR="00000000" w:rsidRPr="00000000">
        <w:rPr>
          <w:rtl w:val="0"/>
        </w:rPr>
        <w:t xml:space="preserve">      Data preparation refers to the process of cleaning, standardizing, transforming, and organizing data so that it is suitable for analysis and reporting. In a Snowflake project, data preparation involves working with the ingested RAW data, identifying data quality issues, creating STAGING tables, applying required transformations, and preparing reliable data for the CURATED and MART layers. </w:t>
      </w:r>
      <w:r w:rsidDel="00000000" w:rsidR="00000000" w:rsidRPr="00000000">
        <w:rPr>
          <w:rtl w:val="0"/>
        </w:rPr>
      </w:r>
    </w:p>
    <w:p w:rsidR="00000000" w:rsidDel="00000000" w:rsidP="00000000" w:rsidRDefault="00000000" w:rsidRPr="00000000" w14:paraId="0000000D">
      <w:pPr>
        <w:pBdr>
          <w:top w:space="0" w:sz="0" w:val="nil"/>
          <w:left w:space="0" w:sz="0" w:val="nil"/>
          <w:bottom w:space="0" w:sz="0" w:val="nil"/>
          <w:right w:space="0" w:sz="0" w:val="nil"/>
          <w:between w:space="0" w:sz="0" w:val="nil"/>
        </w:pBdr>
        <w:spacing w:after="200" w:line="240" w:lineRule="auto"/>
        <w:ind w:left="0" w:hanging="283.46456692913375"/>
        <w:jc w:val="both"/>
        <w:rPr/>
      </w:pPr>
      <w:r w:rsidDel="00000000" w:rsidR="00000000" w:rsidRPr="00000000">
        <w:rPr>
          <w:rtl w:val="0"/>
        </w:rPr>
        <w:t xml:space="preserve">    </w:t>
      </w:r>
    </w:p>
    <w:p w:rsidR="00000000" w:rsidDel="00000000" w:rsidP="00000000" w:rsidRDefault="00000000" w:rsidRPr="00000000" w14:paraId="0000000E">
      <w:pPr>
        <w:pBdr>
          <w:top w:space="0" w:sz="0" w:val="nil"/>
          <w:left w:space="0" w:sz="0" w:val="nil"/>
          <w:bottom w:space="0" w:sz="0" w:val="nil"/>
          <w:right w:space="0" w:sz="0" w:val="nil"/>
          <w:between w:space="0" w:sz="0" w:val="nil"/>
        </w:pBdr>
        <w:spacing w:after="200" w:line="240" w:lineRule="auto"/>
        <w:ind w:left="0" w:hanging="283.46456692913375"/>
        <w:jc w:val="both"/>
        <w:rPr/>
      </w:pPr>
      <w:r w:rsidDel="00000000" w:rsidR="00000000" w:rsidRPr="00000000">
        <w:rPr>
          <w:rtl w:val="0"/>
        </w:rPr>
        <w:t xml:space="preserve">    </w:t>
      </w:r>
      <w:r w:rsidDel="00000000" w:rsidR="00000000" w:rsidRPr="00000000">
        <w:rPr>
          <w:b w:val="1"/>
          <w:bCs w:val="1"/>
          <w:rtl w:val="0"/>
        </w:rPr>
        <w:t xml:space="preserve">  Activity 1: Identifying and Handling </w:t>
      </w:r>
      <w:r w:rsidDel="00000000" w:rsidR="00000000" w:rsidRPr="00000000">
        <w:rPr>
          <w:b w:val="1"/>
          <w:bCs w:val="1"/>
          <w:sz w:val="20"/>
          <w:szCs w:val="20"/>
          <w:rtl w:val="0"/>
        </w:rPr>
        <w:t xml:space="preserve"> </w:t>
      </w:r>
      <w:r w:rsidDel="00000000" w:rsidR="00000000" w:rsidRPr="00000000">
        <w:rPr>
          <w:b w:val="1"/>
          <w:bCs w:val="1"/>
          <w:rtl w:val="0"/>
        </w:rPr>
        <w:t xml:space="preserve">Null Values</w:t>
      </w:r>
      <w:r w:rsidDel="00000000" w:rsidR="00000000" w:rsidRPr="00000000">
        <w:rPr>
          <w:rtl w:val="0"/>
        </w:rPr>
        <w:br w:type="textWrapping"/>
        <w:br w:type="textWrapping"/>
        <w:t xml:space="preserve">Identify the NULL or missing values present in the Snowflake dataset, analyze the affected columns, determine the appropriate approach for handling them based on the data and business requirements, apply the required query, and validate the cleaned data to ensure it is ready for further analysis and visualization. </w:t>
      </w:r>
    </w:p>
    <w:p w:rsidR="00000000" w:rsidDel="00000000" w:rsidP="00000000" w:rsidRDefault="00000000" w:rsidRPr="00000000" w14:paraId="0000000F">
      <w:pPr>
        <w:pBdr>
          <w:top w:space="0" w:sz="0" w:val="nil"/>
          <w:left w:space="0" w:sz="0" w:val="nil"/>
          <w:bottom w:space="0" w:sz="0" w:val="nil"/>
          <w:right w:space="0" w:sz="0" w:val="nil"/>
          <w:between w:space="0" w:sz="0" w:val="nil"/>
        </w:pBdr>
        <w:spacing w:after="200" w:line="240" w:lineRule="auto"/>
        <w:ind w:left="0" w:hanging="283.46456692913375"/>
        <w:jc w:val="both"/>
        <w:rPr/>
      </w:pPr>
      <w:r w:rsidDel="00000000" w:rsidR="00000000" w:rsidRPr="00000000">
        <w:rPr>
          <w:rtl w:val="0"/>
        </w:rPr>
        <w:tab/>
        <w:t xml:space="preserve">[Give Codes with Output]</w:t>
      </w:r>
    </w:p>
    <w:p w:rsidR="00000000" w:rsidDel="00000000" w:rsidP="00000000" w:rsidRDefault="00000000" w:rsidRPr="00000000" w14:paraId="00000010">
      <w:pPr>
        <w:pBdr>
          <w:top w:space="0" w:sz="0" w:val="nil"/>
          <w:left w:space="0" w:sz="0" w:val="nil"/>
          <w:bottom w:space="0" w:sz="0" w:val="nil"/>
          <w:right w:space="0" w:sz="0" w:val="nil"/>
          <w:between w:space="0" w:sz="0" w:val="nil"/>
        </w:pBdr>
        <w:spacing w:after="200" w:line="240" w:lineRule="auto"/>
        <w:ind w:left="0" w:hanging="283.46456692913375"/>
        <w:jc w:val="both"/>
        <w:rPr/>
      </w:pPr>
      <w:r w:rsidDel="00000000" w:rsidR="00000000" w:rsidRPr="00000000">
        <w:rPr>
          <w:b w:val="1"/>
          <w:bCs w:val="1"/>
          <w:rtl w:val="0"/>
        </w:rPr>
        <w:t xml:space="preserve">      Activity 2: Duplicate Record Handling </w:t>
      </w:r>
      <w:r w:rsidDel="00000000" w:rsidR="00000000" w:rsidRPr="00000000">
        <w:rPr>
          <w:rtl w:val="0"/>
        </w:rPr>
        <w:br w:type="textWrapping"/>
        <w:br w:type="textWrapping"/>
        <w:t xml:space="preserve">Identify and analyze duplicate records in the Snowflake dataset, determine whether the duplicates are genuine or repeated entries, define the appropriate criteria for identifying duplicates, remove or retain records based on the project requirements, and validate the dataset after treatment to ensure that duplicate records do not affect the accuracy of further analysis and visualizations. </w:t>
      </w:r>
    </w:p>
    <w:p w:rsidR="00000000" w:rsidDel="00000000" w:rsidP="00000000" w:rsidRDefault="00000000" w:rsidRPr="00000000" w14:paraId="00000011">
      <w:pPr>
        <w:spacing w:after="200" w:line="240" w:lineRule="auto"/>
        <w:ind w:hanging="283.46456692913375"/>
        <w:jc w:val="both"/>
        <w:rPr/>
      </w:pPr>
      <w:r w:rsidDel="00000000" w:rsidR="00000000" w:rsidRPr="00000000">
        <w:rPr>
          <w:rtl w:val="0"/>
        </w:rPr>
        <w:tab/>
        <w:t xml:space="preserve">[Give Codes with Output]</w:t>
      </w:r>
    </w:p>
    <w:p w:rsidR="00000000" w:rsidDel="00000000" w:rsidP="00000000" w:rsidRDefault="00000000" w:rsidRPr="00000000" w14:paraId="00000012">
      <w:pPr>
        <w:pBdr>
          <w:top w:space="0" w:sz="0" w:val="nil"/>
          <w:left w:space="0" w:sz="0" w:val="nil"/>
          <w:bottom w:space="0" w:sz="0" w:val="nil"/>
          <w:right w:space="0" w:sz="0" w:val="nil"/>
          <w:between w:space="0" w:sz="0" w:val="nil"/>
        </w:pBdr>
        <w:spacing w:after="200" w:line="240" w:lineRule="auto"/>
        <w:ind w:left="0" w:hanging="283.46456692913375"/>
        <w:jc w:val="both"/>
        <w:rPr/>
      </w:pPr>
      <w:r w:rsidDel="00000000" w:rsidR="00000000" w:rsidRPr="00000000">
        <w:rPr>
          <w:rtl w:val="0"/>
        </w:rPr>
        <w:t xml:space="preserve">    </w:t>
      </w:r>
      <w:r w:rsidDel="00000000" w:rsidR="00000000" w:rsidRPr="00000000">
        <w:rPr>
          <w:b w:val="1"/>
          <w:bCs w:val="1"/>
          <w:rtl w:val="0"/>
        </w:rPr>
        <w:t xml:space="preserve">  Activity 3: Data Cleaning and Standardization </w:t>
      </w:r>
      <w:r w:rsidDel="00000000" w:rsidR="00000000" w:rsidRPr="00000000">
        <w:rPr>
          <w:rtl w:val="0"/>
        </w:rPr>
        <w:br w:type="textWrapping"/>
        <w:br w:type="textWrapping"/>
        <w:t xml:space="preserve">Identify and correct inconsistencies, invalid entries, formatting issues, and data quality problems in the Snowflake dataset, standardize values and formats across relevant columns, apply the required SQL-based cleaning and transformation steps, and validate the cleaned and standardized dataset to ensure consistency, accuracy, and readiness for further analysis and  visualization. </w:t>
      </w:r>
    </w:p>
    <w:p w:rsidR="00000000" w:rsidDel="00000000" w:rsidP="00000000" w:rsidRDefault="00000000" w:rsidRPr="00000000" w14:paraId="00000013">
      <w:pPr>
        <w:spacing w:after="200" w:line="240" w:lineRule="auto"/>
        <w:ind w:hanging="283.46456692913375"/>
        <w:jc w:val="both"/>
        <w:rPr/>
      </w:pPr>
      <w:r w:rsidDel="00000000" w:rsidR="00000000" w:rsidRPr="00000000">
        <w:rPr>
          <w:rtl w:val="0"/>
        </w:rPr>
        <w:tab/>
        <w:t xml:space="preserve">[Give Codes with Output]</w:t>
      </w:r>
    </w:p>
    <w:p w:rsidR="00000000" w:rsidDel="00000000" w:rsidP="00000000" w:rsidRDefault="00000000" w:rsidRPr="00000000" w14:paraId="00000014">
      <w:pPr>
        <w:pBdr>
          <w:top w:space="0" w:sz="0" w:val="nil"/>
          <w:left w:space="0" w:sz="0" w:val="nil"/>
          <w:bottom w:space="0" w:sz="0" w:val="nil"/>
          <w:right w:space="0" w:sz="0" w:val="nil"/>
          <w:between w:space="0" w:sz="0" w:val="nil"/>
        </w:pBdr>
        <w:spacing w:after="200" w:line="240" w:lineRule="auto"/>
        <w:ind w:left="0" w:hanging="283.46456692913375"/>
        <w:jc w:val="both"/>
        <w:rPr>
          <w:b w:val="1"/>
          <w:bCs w:val="1"/>
        </w:rPr>
      </w:pPr>
      <w:r w:rsidDel="00000000" w:rsidR="00000000" w:rsidRPr="00000000">
        <w:rPr>
          <w:rtl w:val="0"/>
        </w:rPr>
        <w:t xml:space="preserve">     </w:t>
      </w:r>
      <w:r w:rsidDel="00000000" w:rsidR="00000000" w:rsidRPr="00000000">
        <w:rPr>
          <w:b w:val="1"/>
          <w:bCs w:val="1"/>
          <w:rtl w:val="0"/>
        </w:rPr>
        <w:t xml:space="preserve"> Activity 4: Data Transformation and Validation </w:t>
      </w:r>
    </w:p>
    <w:p w:rsidR="00000000" w:rsidDel="00000000" w:rsidP="00000000" w:rsidRDefault="00000000" w:rsidRPr="00000000" w14:paraId="00000015">
      <w:pPr>
        <w:pBdr>
          <w:top w:space="0" w:sz="0" w:val="nil"/>
          <w:left w:space="0" w:sz="0" w:val="nil"/>
          <w:bottom w:space="0" w:sz="0" w:val="nil"/>
          <w:right w:space="0" w:sz="0" w:val="nil"/>
          <w:between w:space="0" w:sz="0" w:val="nil"/>
        </w:pBdr>
        <w:spacing w:after="200" w:line="240" w:lineRule="auto"/>
        <w:ind w:left="0" w:hanging="283.46456692913375"/>
        <w:jc w:val="both"/>
        <w:rPr/>
      </w:pPr>
      <w:r w:rsidDel="00000000" w:rsidR="00000000" w:rsidRPr="00000000">
        <w:rPr>
          <w:rtl w:val="0"/>
        </w:rPr>
        <w:t xml:space="preserve">     Apply the required data transformations to prepare the cleaned data for analysis and modelling. Create necessary derived fields, apply business rules, filter or transform records where required, and validate the prepared data and other relevant quality checks before using it for the CURATED and MART layers. </w:t>
      </w:r>
    </w:p>
    <w:p w:rsidR="00000000" w:rsidDel="00000000" w:rsidP="00000000" w:rsidRDefault="00000000" w:rsidRPr="00000000" w14:paraId="00000016">
      <w:pPr>
        <w:spacing w:after="200" w:line="240" w:lineRule="auto"/>
        <w:ind w:hanging="283.46456692913375"/>
        <w:jc w:val="both"/>
        <w:rPr/>
      </w:pPr>
      <w:r w:rsidDel="00000000" w:rsidR="00000000" w:rsidRPr="00000000">
        <w:rPr>
          <w:rtl w:val="0"/>
        </w:rPr>
        <w:tab/>
        <w:t xml:space="preserve">[Give Codes with Output]</w:t>
      </w:r>
    </w:p>
    <w:p w:rsidR="00000000" w:rsidDel="00000000" w:rsidP="00000000" w:rsidRDefault="00000000" w:rsidRPr="00000000" w14:paraId="00000017">
      <w:pPr>
        <w:pBdr>
          <w:top w:space="0" w:sz="0" w:val="nil"/>
          <w:left w:space="0" w:sz="0" w:val="nil"/>
          <w:bottom w:space="0" w:sz="0" w:val="nil"/>
          <w:right w:space="0" w:sz="0" w:val="nil"/>
          <w:between w:space="0" w:sz="0" w:val="nil"/>
        </w:pBdr>
        <w:spacing w:after="200" w:line="240" w:lineRule="auto"/>
        <w:ind w:left="1440" w:firstLine="0"/>
        <w:rPr>
          <w:rFonts w:ascii="Arial" w:cs="Arial" w:eastAsia="Arial" w:hAnsi="Arial"/>
          <w:color w:val="000000"/>
          <w:sz w:val="20"/>
          <w:szCs w:val="20"/>
        </w:rPr>
      </w:pPr>
      <w:r w:rsidDel="00000000" w:rsidR="00000000" w:rsidRPr="00000000">
        <w:rPr>
          <w:rtl w:val="0"/>
        </w:rPr>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right="0"/>
        <w:jc w:val="left"/>
        <w:rPr/>
      </w:pPr>
      <w:r w:rsidDel="00000000" w:rsidR="00000000" w:rsidRPr="00000000">
        <w:rPr>
          <w:rtl w:val="0"/>
        </w:rPr>
      </w:r>
    </w:p>
    <w:p>
      <w:pPr>
        <w:pStyle w:val="Heading1"/>
      </w:pPr>
      <w:r>
        <w:t>EV Dataset Preparation and Reproducibility</w:t>
      </w:r>
    </w:p>
    <w:p>
      <w:r>
        <w:t>Source data: to be recorded after selecting the actual dataset. Keep the original file unchanged and work on a copy.</w:t>
      </w:r>
    </w:p>
    <w:p>
      <w:r>
        <w:t>Null checks: profile missing values by column; do not replace missing ratings/range/sales with zero unless the data definition justifies it. Document exclusions and imputation decisions.</w:t>
      </w:r>
    </w:p>
    <w:p>
      <w:r>
        <w:t>Duplicate handling: define a candidate key such as vehicle model + manufacturer + model year + market, then investigate duplicates before removing any rows.</w:t>
      </w:r>
    </w:p>
    <w:p>
      <w:r>
        <w:t>Standardization: trim whitespace; standardize country, manufacturer, category, and battery labels; normalize units and numeric formats.</w:t>
      </w:r>
    </w:p>
    <w:p>
      <w:r>
        <w:t>Validation: check non-negative sales/capacity/range where appropriate, plausible rating bounds, valid years, and consistent units.</w:t>
      </w:r>
    </w:p>
    <w:p>
      <w:r>
        <w:t>Example SQL patterns must be adapted to the real schema; no execution output is claimed. For Tableau-first scope, these steps may be performed in the source spreadsheet or Tableau Prep.</w:t>
      </w:r>
    </w:p>
    <w:p>
      <w:r>
        <w:t>Sample Snowflake null profile query (replace database/schema/table and field names): SELECT COUNT(*) AS total_rows, COUNT_IF(SALES IS NULL) AS null_sales, COUNT_IF(MANUFACTURER IS NULL) AS null_manufacturer FROM EV_RAW;</w:t>
      </w:r>
    </w:p>
    <w:p>
      <w:r>
        <w:t>Sample duplicate review query: SELECT MANUFACTURER, MODEL, MODEL_YEAR, COUNT(*) AS row_count FROM EV_RAW GROUP BY 1,2,3 HAVING COUNT(*) &gt; 1;</w:t>
      </w:r>
    </w:p>
    <w:p>
      <w:r>
        <w:t>Sample standardized view: CREATE OR REPLACE VIEW EV_CLEAN AS SELECT TRIM(MANUFACTURER) AS MANUFACTURER, UPPER(TRIM(VEHICLE_CATEGORY)) AS VEHICLE_CATEGORY, TRIM(BATTERY_TECHNOLOGY) AS BATTERY_TECHNOLOGY, TRY_TO_NUMBER(SALES) AS SALES, TRY_TO_NUMBER(DRIVING_RANGE_KM) AS DRIVING_RANGE_KM FROM EV_RAW;</w:t>
      </w:r>
    </w:p>
    <w:p>
      <w:r>
        <w:t>Snowflake components are optional alternatives because the primary project is Tableau. Do not mark Snowflake data loading or query execution as complete unless actually performed.</w:t>
      </w:r>
    </w:p>
    <w:p>
      <w:r>
        <w:t>Student: Harsh Agrawal</w:t>
      </w:r>
    </w:p>
    <w:p>
      <w:r>
        <w:t>Project: Global Electric Vehicle Market Intelligence Dashboard</w:t>
      </w:r>
    </w:p>
    <w:sectPr>
      <w:headerReference r:id="rId8" w:type="default"/>
      <w:footerReference w:type="default" r:id="rId9"/>
      <w:pgSz w:h="16838" w:w="11906" w:orient="portrait"/>
      <w:pgMar w:bottom="1440" w:top="1440" w:left="1133.8582677165355"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Cambria"/>
  <w:font w:name="Arial"/>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9">
    <w:pPr>
      <w:rPr/>
    </w:pPr>
    <w:r w:rsidDel="00000000" w:rsidR="00000000" w:rsidRPr="00000000">
      <w:rPr/>
      <w:drawing>
        <wp:anchor allowOverlap="1" behindDoc="0" distB="114300" distT="114300" distL="114300" distR="114300" hidden="0" layoutInCell="1" locked="0" relativeHeight="0" simplePos="0">
          <wp:simplePos x="0" y="0"/>
          <wp:positionH relativeFrom="page">
            <wp:posOffset>6438900</wp:posOffset>
          </wp:positionH>
          <wp:positionV relativeFrom="page">
            <wp:posOffset>228600</wp:posOffset>
          </wp:positionV>
          <wp:extent cx="864691" cy="395288"/>
          <wp:effectExtent b="0" l="0" r="0" t="0"/>
          <wp:wrapNone/>
          <wp:docPr id="1507075290" name="image2.png"/>
          <a:graphic>
            <a:graphicData uri="http://schemas.openxmlformats.org/drawingml/2006/picture">
              <pic:pic>
                <pic:nvPicPr>
                  <pic:cNvPr id="0" name="image2.png"/>
                  <pic:cNvPicPr preferRelativeResize="0"/>
                </pic:nvPicPr>
                <pic:blipFill>
                  <a:blip r:embed="rId1"/>
                  <a:srcRect b="0" l="0" r="0" t="0"/>
                  <a:stretch>
                    <a:fillRect/>
                  </a:stretch>
                </pic:blipFill>
                <pic:spPr>
                  <a:xfrm>
                    <a:off x="0" y="0"/>
                    <a:ext cx="864691" cy="395288"/>
                  </a:xfrm>
                  <a:prstGeom prst="rect"/>
                  <a:ln/>
                </pic:spPr>
              </pic:pic>
            </a:graphicData>
          </a:graphic>
        </wp:anchor>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IN"/>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80" w:lineRule="auto"/>
    </w:pPr>
    <w:rPr>
      <w:b w:val="1"/>
      <w:bCs w:val="1"/>
      <w:sz w:val="48"/>
      <w:szCs w:val="48"/>
    </w:rPr>
  </w:style>
  <w:style w:type="paragraph" w:styleId="Heading2">
    <w:name w:val="heading 2"/>
    <w:basedOn w:val="Normal"/>
    <w:next w:val="Normal"/>
    <w:pPr>
      <w:keepNext w:val="1"/>
      <w:keepLines w:val="1"/>
      <w:spacing w:after="80" w:before="360" w:lineRule="auto"/>
    </w:pPr>
    <w:rPr>
      <w:b w:val="1"/>
      <w:bCs w:val="1"/>
      <w:sz w:val="36"/>
      <w:szCs w:val="36"/>
    </w:rPr>
  </w:style>
  <w:style w:type="paragraph" w:styleId="Heading3">
    <w:name w:val="heading 3"/>
    <w:basedOn w:val="Normal"/>
    <w:next w:val="Normal"/>
    <w:pPr>
      <w:keepNext w:val="1"/>
      <w:keepLines w:val="1"/>
      <w:spacing w:after="80" w:before="280" w:lineRule="auto"/>
    </w:pPr>
    <w:rPr>
      <w:b w:val="1"/>
      <w:bCs w:val="1"/>
      <w:sz w:val="28"/>
      <w:szCs w:val="28"/>
    </w:rPr>
  </w:style>
  <w:style w:type="paragraph" w:styleId="Heading4">
    <w:name w:val="heading 4"/>
    <w:basedOn w:val="Normal"/>
    <w:next w:val="Normal"/>
    <w:pPr>
      <w:keepNext w:val="1"/>
      <w:keepLines w:val="1"/>
      <w:spacing w:after="40" w:before="240" w:lineRule="auto"/>
    </w:pPr>
    <w:rPr>
      <w:b w:val="1"/>
      <w:bCs w:val="1"/>
      <w:sz w:val="24"/>
      <w:szCs w:val="24"/>
    </w:rPr>
  </w:style>
  <w:style w:type="paragraph" w:styleId="Heading5">
    <w:name w:val="heading 5"/>
    <w:basedOn w:val="Normal"/>
    <w:next w:val="Normal"/>
    <w:pPr>
      <w:keepNext w:val="1"/>
      <w:keepLines w:val="1"/>
      <w:spacing w:after="40" w:before="220" w:lineRule="auto"/>
    </w:pPr>
    <w:rPr>
      <w:b w:val="1"/>
      <w:bCs w:val="1"/>
    </w:rPr>
  </w:style>
  <w:style w:type="paragraph" w:styleId="Heading6">
    <w:name w:val="heading 6"/>
    <w:basedOn w:val="Normal"/>
    <w:next w:val="Normal"/>
    <w:pPr>
      <w:keepNext w:val="1"/>
      <w:keepLines w:val="1"/>
      <w:spacing w:after="40" w:before="200" w:lineRule="auto"/>
    </w:pPr>
    <w:rPr>
      <w:b w:val="1"/>
      <w:bCs w:val="1"/>
      <w:sz w:val="20"/>
      <w:szCs w:val="20"/>
    </w:rPr>
  </w:style>
  <w:style w:type="paragraph" w:styleId="Title">
    <w:name w:val="Title"/>
    <w:basedOn w:val="Normal"/>
    <w:next w:val="Normal"/>
    <w:pPr>
      <w:keepNext w:val="1"/>
      <w:keepLines w:val="1"/>
      <w:spacing w:after="120" w:before="480" w:lineRule="auto"/>
    </w:pPr>
    <w:rPr>
      <w:b w:val="1"/>
      <w:bCs w:val="1"/>
      <w:sz w:val="72"/>
      <w:szCs w:val="7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Normal" w:default="1">
    <w:name w:val="normal"/>
  </w:style>
  <w:style w:type="table" w:styleId="TableNormal" w:default="1">
    <w:name w:val="Table Normal"/>
  </w:style>
  <w:style w:type="character" w:styleId="DefaultParagraphFont" w:default="1">
    <w:name w:val="Default Paragraph Font"/>
    <w:uiPriority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yperlink">
    <w:name w:val="Hyperlink"/>
    <w:basedOn w:val="DefaultParagraphFont"/>
    <w:uiPriority w:val="99"/>
    <w:unhideWhenUsed w:val="1"/>
    <w:rsid w:val="007738B3"/>
    <w:rPr>
      <w:color w:val="0563c1" w:themeColor="hyperlink"/>
      <w:u w:val="single"/>
    </w:rPr>
  </w:style>
  <w:style w:type="table" w:styleId="a" w:customStyle="1">
    <w:basedOn w:val="TableNormal"/>
    <w:pPr>
      <w:spacing w:after="0" w:line="240" w:lineRule="auto"/>
    </w:pPr>
    <w:tblPr>
      <w:tblStyleRowBandSize w:val="1"/>
      <w:tblStyleColBandSize w:val="1"/>
    </w:tblPr>
  </w:style>
  <w:style w:type="paragraph" w:styleId="NormalWeb">
    <w:name w:val="Normal (Web)"/>
    <w:basedOn w:val="Normal"/>
    <w:uiPriority w:val="99"/>
    <w:semiHidden w:val="1"/>
    <w:unhideWhenUsed w:val="1"/>
    <w:rsid w:val="00A20696"/>
    <w:pPr>
      <w:spacing w:after="100" w:afterAutospacing="1" w:before="100" w:beforeAutospacing="1" w:line="240" w:lineRule="auto"/>
    </w:pPr>
    <w:rPr>
      <w:rFonts w:ascii="Times New Roman" w:cs="Times New Roman" w:eastAsia="Times New Roman" w:hAnsi="Times New Roman"/>
      <w:sz w:val="24"/>
      <w:szCs w:val="24"/>
    </w:rPr>
  </w:style>
  <w:style w:type="character" w:styleId="Strong">
    <w:name w:val="Strong"/>
    <w:basedOn w:val="DefaultParagraphFont"/>
    <w:uiPriority w:val="22"/>
    <w:qFormat w:val="1"/>
    <w:rsid w:val="00A20696"/>
    <w:rPr>
      <w:b w:val="1"/>
      <w:bCs w:val="1"/>
    </w:rPr>
  </w:style>
  <w:style w:type="paragraph" w:styleId="ListParagraph">
    <w:name w:val="List Paragraph"/>
    <w:basedOn w:val="Normal"/>
    <w:uiPriority w:val="34"/>
    <w:qFormat w:val="1"/>
    <w:rsid w:val="00642171"/>
    <w:pPr>
      <w:ind w:left="720"/>
      <w:contextualSpacing w:val="1"/>
    </w:p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header" Target="header1.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qEFanuTa+lQO2Mfo63S+B1QxJYA==">CgMxLjA4AHIhMWhOVTF6U0ZOQ0ZUcXg4djVPQUZVVVhKQjB3OW5NUE43</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2024-01-13T08:53:00Z</dcterms:created>
  <dc:creator>SmarBridge ML</dc:creator>
</cp:coreProperties>
</file>