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
              <w:t>28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
              <w:t>Individual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t xml:space="preserve">Global Electric Vehicle Market Intelligence Dashboard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t>Global Electric Vehicle Market Intelligence Dashboard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Customer Count and Sales Overview</w:t>
      </w:r>
      <w:r w:rsidDel="00000000" w:rsidR="00000000" w:rsidRPr="00000000">
        <w:rPr>
          <w:rtl w:val="0"/>
        </w:rPr>
        <w:t xml:space="preserve">:The dashboard reports a total of 9,994 customers, with cumulative sales of 2.30M, a profit of 286.40K, and revenue of 11.49M. These figures highlight the overall scale and profitability of the store’s operations.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u w:val="none"/>
        </w:rPr>
      </w:pPr>
      <w:r w:rsidDel="00000000" w:rsidR="00000000" w:rsidRPr="00000000">
        <w:rPr>
          <w:b w:val="1"/>
          <w:bCs w:val="1"/>
          <w:rtl w:val="0"/>
        </w:rPr>
        <w:t xml:space="preserve">Highest Sales</w:t>
      </w:r>
      <w:r w:rsidDel="00000000" w:rsidR="00000000" w:rsidRPr="00000000">
        <w:rPr>
          <w:rtl w:val="0"/>
        </w:rPr>
        <w:t xml:space="preserve">: Copiers and Machines are the top-selling products, with sales values of 2.199M and 1.646M, respectively. This suggests strong demand or high price points for these products.</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u w:val="none"/>
        </w:rPr>
      </w:pPr>
      <w:r w:rsidDel="00000000" w:rsidR="00000000" w:rsidRPr="00000000">
        <w:rPr>
          <w:b w:val="1"/>
          <w:bCs w:val="1"/>
          <w:rtl w:val="0"/>
        </w:rPr>
        <w:t xml:space="preserve">Peak Month</w:t>
      </w:r>
      <w:r w:rsidDel="00000000" w:rsidR="00000000" w:rsidRPr="00000000">
        <w:rPr>
          <w:rtl w:val="0"/>
        </w:rPr>
        <w:t xml:space="preserve">: December has the highest monthly sales at 352.46K, likely due to holiday shopping.</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u w:val="none"/>
        </w:rPr>
      </w:pPr>
      <w:r w:rsidDel="00000000" w:rsidR="00000000" w:rsidRPr="00000000">
        <w:rPr>
          <w:b w:val="1"/>
          <w:bCs w:val="1"/>
          <w:rtl w:val="0"/>
        </w:rPr>
        <w:t xml:space="preserve">Seasonal Sales Growth</w:t>
      </w:r>
      <w:r w:rsidDel="00000000" w:rsidR="00000000" w:rsidRPr="00000000">
        <w:rPr>
          <w:rtl w:val="0"/>
        </w:rPr>
        <w:t xml:space="preserve">:The monthly sales chart shows growth in specific months, such as March, September, October, and December, likely influenced by seasonal factors and sales events.</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u w:val="none"/>
        </w:rPr>
      </w:pPr>
      <w:r w:rsidDel="00000000" w:rsidR="00000000" w:rsidRPr="00000000">
        <w:rPr>
          <w:b w:val="1"/>
          <w:bCs w:val="1"/>
          <w:rtl w:val="0"/>
        </w:rPr>
        <w:t xml:space="preserve">Sales Distribution Across Segments</w:t>
      </w:r>
      <w:r w:rsidDel="00000000" w:rsidR="00000000" w:rsidRPr="00000000">
        <w:rPr>
          <w:rtl w:val="0"/>
        </w:rPr>
        <w:t xml:space="preserve">: The </w:t>
      </w:r>
      <w:r w:rsidDel="00000000" w:rsidR="00000000" w:rsidRPr="00000000">
        <w:rPr>
          <w:b w:val="1"/>
          <w:bCs w:val="1"/>
          <w:rtl w:val="0"/>
        </w:rPr>
        <w:t xml:space="preserve">Consumer segment</w:t>
      </w:r>
      <w:r w:rsidDel="00000000" w:rsidR="00000000" w:rsidRPr="00000000">
        <w:rPr>
          <w:rtl w:val="0"/>
        </w:rPr>
        <w:t xml:space="preserve"> leads with 0.41M in sales, followed by Corporate at 0.25M, and Home Office at the lowest</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p>
      <w:pPr>
        <w:pStyle w:val="Heading1"/>
      </w:pPr>
      <w:r>
        <w:t>Dashboard Design — EV Market Intelligence</w:t>
      </w:r>
    </w:p>
    <w:p>
      <w:r>
        <w:t>Layout: top row KPI cards (annual sales, number of models, average range, average rating where available); middle row annual trend and category/manufacturer rankings; lower row battery mix, range comparison, country distribution, and ratings.</w:t>
      </w:r>
    </w:p>
    <w:p>
      <w:r>
        <w:t>Filters: year, vehicle category, manufacturer, battery technology, and manufacturing country, subject to fields available in the dataset.</w:t>
      </w:r>
    </w:p>
    <w:p>
      <w:r>
        <w:t>Visual standards: consistent units and number formats; descriptive titles; accessible colors; tooltips showing relevant context; avoid decorative 3D charts.</w:t>
      </w:r>
    </w:p>
    <w:p>
      <w:r>
        <w:t>Major outcomes to test and report: leading category by sales; top manufacturer by sales; battery technology distribution; range differences across categories; geographic production patterns; customer-rating variation.</w:t>
      </w:r>
    </w:p>
    <w:p>
      <w:r>
        <w:t>No numerical outcomes are asserted until the real dataset is loaded and the dashboard is validated.</w:t>
      </w:r>
    </w:p>
    <w:p>
      <w:r>
        <w:t>Activity 2 — Tableau Public: publish only after the workbook is complete and the account/course rules permit it. Public URL: not yet available; insert the real link after publication.</w:t>
      </w:r>
    </w:p>
    <w:p>
      <w:r>
        <w:t>Student: Harsh Agrawal</w:t>
      </w:r>
    </w:p>
    <w:p>
      <w:r>
        <w:t>Project: Global Electric Vehicle Market Intelligence Dashboard</w:t>
      </w:r>
    </w:p>
    <w:sectPr>
      <w:headerReference w:type="default" r:id="rId10"/>
      <w:footerReference w:type="default" r:id="rId11"/>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