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89" w:rsidRDefault="00912E85" w:rsidP="00912E85">
      <w:pPr>
        <w:pStyle w:val="Titel"/>
        <w:rPr>
          <w:sz w:val="40"/>
          <w:szCs w:val="40"/>
        </w:rPr>
      </w:pPr>
      <w:r>
        <w:rPr>
          <w:sz w:val="40"/>
          <w:szCs w:val="40"/>
        </w:rPr>
        <w:t>H13: Massabewegingen</w:t>
      </w:r>
    </w:p>
    <w:p w:rsidR="00912E85" w:rsidRDefault="00912E85" w:rsidP="00912E85">
      <w:pPr>
        <w:pStyle w:val="Kop1"/>
      </w:pPr>
      <w:r>
        <w:t>13.1. Catastrofale voorbeelden</w:t>
      </w:r>
    </w:p>
    <w:p w:rsidR="00912E85" w:rsidRDefault="00663286" w:rsidP="00912E85">
      <w:pPr>
        <w:pStyle w:val="Lijstalinea"/>
        <w:numPr>
          <w:ilvl w:val="0"/>
          <w:numId w:val="1"/>
        </w:numPr>
      </w:pPr>
      <w:r>
        <w:t>Bij een massabeweging komt een grote massa aardmateriaal spontaan in beweging, ze wordt als het ware hellingsafwaarts getrokken door de zwaartekracht.</w:t>
      </w:r>
    </w:p>
    <w:p w:rsidR="00663286" w:rsidRDefault="00663286" w:rsidP="00912E85">
      <w:pPr>
        <w:pStyle w:val="Lijstalinea"/>
        <w:numPr>
          <w:ilvl w:val="0"/>
          <w:numId w:val="1"/>
        </w:numPr>
      </w:pPr>
      <w:r>
        <w:t xml:space="preserve">Puinlawine Peru, </w:t>
      </w:r>
      <w:proofErr w:type="spellStart"/>
      <w:r>
        <w:t>landslide</w:t>
      </w:r>
      <w:proofErr w:type="spellEnd"/>
      <w:r>
        <w:t xml:space="preserve"> </w:t>
      </w:r>
      <w:proofErr w:type="spellStart"/>
      <w:r>
        <w:t>Californië</w:t>
      </w:r>
      <w:proofErr w:type="spellEnd"/>
      <w:r>
        <w:t>, onstabiele helling Italië, …</w:t>
      </w:r>
    </w:p>
    <w:p w:rsidR="00663286" w:rsidRDefault="00663286" w:rsidP="00663286">
      <w:pPr>
        <w:pStyle w:val="Kop1"/>
      </w:pPr>
      <w:r>
        <w:t>13.2. Wat doet massa’s bewegen?</w:t>
      </w:r>
    </w:p>
    <w:p w:rsidR="00663286" w:rsidRDefault="00247093" w:rsidP="00663286">
      <w:pPr>
        <w:pStyle w:val="Lijstalinea"/>
        <w:numPr>
          <w:ilvl w:val="0"/>
          <w:numId w:val="2"/>
        </w:numPr>
      </w:pPr>
      <w:r>
        <w:t>De zwaartekracht op Aarde is de drijvende motor achter massabewegingen.</w:t>
      </w:r>
    </w:p>
    <w:p w:rsidR="00C00126" w:rsidRDefault="00C00126" w:rsidP="00C00126">
      <w:pPr>
        <w:pStyle w:val="Lijstalinea"/>
        <w:numPr>
          <w:ilvl w:val="0"/>
          <w:numId w:val="2"/>
        </w:numPr>
      </w:pPr>
      <w:r>
        <w:t xml:space="preserve">Een maat voor de stabiliteit van een helling is de Factor of </w:t>
      </w:r>
      <w:proofErr w:type="spellStart"/>
      <w:r>
        <w:t>Safety</w:t>
      </w:r>
      <w:proofErr w:type="spellEnd"/>
      <w:r>
        <w:t xml:space="preserve"> (</w:t>
      </w:r>
      <m:oMath>
        <m:r>
          <w:rPr>
            <w:rFonts w:ascii="Cambria Math" w:hAnsi="Cambria Math"/>
          </w:rPr>
          <m:t>F=</m:t>
        </m:r>
        <m:f>
          <m:fPr>
            <m:ctrlPr>
              <w:rPr>
                <w:rFonts w:ascii="Cambria Math" w:hAnsi="Cambria Math"/>
                <w:i/>
              </w:rPr>
            </m:ctrlPr>
          </m:fPr>
          <m:num>
            <m:r>
              <w:rPr>
                <w:rFonts w:ascii="Cambria Math" w:hAnsi="Cambria Math"/>
              </w:rPr>
              <m:t>R</m:t>
            </m:r>
          </m:num>
          <m:den>
            <m:r>
              <w:rPr>
                <w:rFonts w:ascii="Cambria Math" w:hAnsi="Cambria Math"/>
              </w:rPr>
              <m:t>D</m:t>
            </m:r>
          </m:den>
        </m:f>
      </m:oMath>
      <w:r>
        <w:t>) waarbij R de weerstandbiedende kracht is en D de drijvende kracht.</w:t>
      </w:r>
    </w:p>
    <w:p w:rsidR="00C00126" w:rsidRDefault="00C00126" w:rsidP="00C00126">
      <w:pPr>
        <w:pStyle w:val="Lijstalinea"/>
        <w:numPr>
          <w:ilvl w:val="1"/>
          <w:numId w:val="2"/>
        </w:numPr>
      </w:pPr>
      <w:r>
        <w:t xml:space="preserve">F &gt; 1 </w:t>
      </w:r>
      <w:r>
        <w:sym w:font="Wingdings" w:char="F0E0"/>
      </w:r>
      <w:r>
        <w:t xml:space="preserve"> Helling is stabiel, er treden geen massabewegingen op.</w:t>
      </w:r>
    </w:p>
    <w:p w:rsidR="00C00126" w:rsidRDefault="00C00126" w:rsidP="00C00126">
      <w:pPr>
        <w:pStyle w:val="Lijstalinea"/>
        <w:numPr>
          <w:ilvl w:val="1"/>
          <w:numId w:val="2"/>
        </w:numPr>
      </w:pPr>
      <w:r>
        <w:t xml:space="preserve">F &lt; 1 </w:t>
      </w:r>
      <w:r>
        <w:sym w:font="Wingdings" w:char="F0E0"/>
      </w:r>
      <w:r>
        <w:t xml:space="preserve"> Helling is onstabiel, er treden massabewegingen op.</w:t>
      </w:r>
    </w:p>
    <w:p w:rsidR="00C00126" w:rsidRPr="00C07B6D" w:rsidRDefault="00C07B6D" w:rsidP="00C07B6D">
      <w:pPr>
        <w:pStyle w:val="Lijstalinea"/>
        <w:numPr>
          <w:ilvl w:val="1"/>
          <w:numId w:val="2"/>
        </w:numPr>
      </w:pPr>
      <w:r>
        <w:t xml:space="preserve">De drijvende kracht (D) is de </w:t>
      </w:r>
      <w:proofErr w:type="spellStart"/>
      <w:r>
        <w:t>shear</w:t>
      </w:r>
      <w:proofErr w:type="spellEnd"/>
      <w:r>
        <w:t xml:space="preserve"> stress (</w:t>
      </w:r>
      <w:r>
        <w:rPr>
          <w:rFonts w:cstheme="minorHAnsi"/>
        </w:rPr>
        <w:t>τ) die wordt veroorzaakt door de hellingsafwaartse component van de zwaartekracht (g).</w:t>
      </w:r>
    </w:p>
    <w:p w:rsidR="00C07B6D" w:rsidRDefault="00C07B6D" w:rsidP="00C07B6D">
      <w:pPr>
        <w:pStyle w:val="Lijstalinea"/>
        <w:numPr>
          <w:ilvl w:val="2"/>
          <w:numId w:val="2"/>
        </w:numPr>
      </w:pPr>
      <m:oMath>
        <m:r>
          <w:rPr>
            <w:rFonts w:ascii="Cambria Math" w:hAnsi="Cambria Math"/>
          </w:rPr>
          <m:t>D=τ=g∙</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β</m:t>
            </m:r>
          </m:e>
        </m:func>
      </m:oMath>
      <w:r>
        <w:t xml:space="preserve"> </w:t>
      </w:r>
    </w:p>
    <w:p w:rsidR="00C07B6D" w:rsidRDefault="00C07B6D" w:rsidP="00C07B6D">
      <w:pPr>
        <w:pStyle w:val="Lijstalinea"/>
        <w:numPr>
          <w:ilvl w:val="1"/>
          <w:numId w:val="2"/>
        </w:numPr>
      </w:pPr>
      <w:r>
        <w:t xml:space="preserve">De weerstandbiedende kracht (R) is de </w:t>
      </w:r>
      <w:proofErr w:type="spellStart"/>
      <w:r>
        <w:t>shear</w:t>
      </w:r>
      <w:proofErr w:type="spellEnd"/>
      <w:r>
        <w:t xml:space="preserve"> </w:t>
      </w:r>
      <w:proofErr w:type="spellStart"/>
      <w:r>
        <w:t>strenght</w:t>
      </w:r>
      <w:proofErr w:type="spellEnd"/>
      <w:r>
        <w:t xml:space="preserve"> (</w:t>
      </w:r>
      <w:proofErr w:type="spellStart"/>
      <w:r>
        <w:rPr>
          <w:rFonts w:cstheme="minorHAnsi"/>
        </w:rPr>
        <w:t>τ</w:t>
      </w:r>
      <w:r>
        <w:rPr>
          <w:vertAlign w:val="subscript"/>
        </w:rPr>
        <w:t>f</w:t>
      </w:r>
      <w:proofErr w:type="spellEnd"/>
      <w:r>
        <w:t>) van het aardmateriaal.</w:t>
      </w:r>
    </w:p>
    <w:p w:rsidR="00C07B6D" w:rsidRDefault="00A56914" w:rsidP="00C07B6D">
      <w:pPr>
        <w:pStyle w:val="Lijstalinea"/>
        <w:numPr>
          <w:ilvl w:val="2"/>
          <w:numId w:val="2"/>
        </w:numPr>
      </w:pPr>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-u</m:t>
            </m:r>
          </m:e>
        </m:d>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ϕ</m:t>
            </m:r>
          </m:e>
        </m:func>
      </m:oMath>
      <w:r w:rsidR="00C07B6D">
        <w:t xml:space="preserve"> </w:t>
      </w:r>
    </w:p>
    <w:p w:rsidR="00C07B6D" w:rsidRDefault="00C07B6D" w:rsidP="00C07B6D">
      <w:pPr>
        <w:pStyle w:val="Lijstalinea"/>
        <w:numPr>
          <w:ilvl w:val="1"/>
          <w:numId w:val="2"/>
        </w:numPr>
      </w:pPr>
      <m:oMath>
        <m:r>
          <w:rPr>
            <w:rFonts w:ascii="Cambria Math" w:hAnsi="Cambria Math"/>
          </w:rPr>
          <m:t>F=</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g∙</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-u</m:t>
                </m:r>
              </m:e>
            </m:d>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ϕ</m:t>
                </m:r>
              </m:e>
            </m:func>
          </m:num>
          <m:den>
            <m:r>
              <w:rPr>
                <w:rFonts w:ascii="Cambria Math" w:hAnsi="Cambria Math"/>
              </w:rPr>
              <m:t>g∙</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den>
        </m:f>
      </m:oMath>
    </w:p>
    <w:p w:rsidR="00C07B6D" w:rsidRDefault="000E2673" w:rsidP="00C07B6D">
      <w:pPr>
        <w:pStyle w:val="Kop2"/>
      </w:pPr>
      <w:r>
        <w:rPr>
          <w:noProof/>
        </w:rPr>
        <w:drawing>
          <wp:anchor distT="0" distB="0" distL="114300" distR="114300" simplePos="0" relativeHeight="251658240" behindDoc="1" locked="0" layoutInCell="1" allowOverlap="1">
            <wp:simplePos x="0" y="0"/>
            <wp:positionH relativeFrom="column">
              <wp:posOffset>3786505</wp:posOffset>
            </wp:positionH>
            <wp:positionV relativeFrom="paragraph">
              <wp:posOffset>160655</wp:posOffset>
            </wp:positionV>
            <wp:extent cx="2286000" cy="2686050"/>
            <wp:effectExtent l="1905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86000" cy="2686050"/>
                    </a:xfrm>
                    <a:prstGeom prst="rect">
                      <a:avLst/>
                    </a:prstGeom>
                    <a:noFill/>
                    <a:ln w="9525">
                      <a:noFill/>
                      <a:miter lim="800000"/>
                      <a:headEnd/>
                      <a:tailEnd/>
                    </a:ln>
                  </pic:spPr>
                </pic:pic>
              </a:graphicData>
            </a:graphic>
          </wp:anchor>
        </w:drawing>
      </w:r>
      <w:r w:rsidR="00C07B6D">
        <w:t>13.2.1. Hellingshoek</w:t>
      </w:r>
    </w:p>
    <w:p w:rsidR="00C07B6D" w:rsidRDefault="00370D3A" w:rsidP="00370D3A">
      <w:pPr>
        <w:pStyle w:val="Lijstalinea"/>
        <w:numPr>
          <w:ilvl w:val="0"/>
          <w:numId w:val="3"/>
        </w:numPr>
      </w:pPr>
      <w:r>
        <w:t>We kunnen afleiden dat de drijvende kracht (</w:t>
      </w:r>
      <w:r>
        <w:rPr>
          <w:rFonts w:cstheme="minorHAnsi"/>
        </w:rPr>
        <w:t>τ</w:t>
      </w:r>
      <w:r>
        <w:t>) toeneemt met een toenemende hellingshoek (</w:t>
      </w:r>
      <w:r>
        <w:rPr>
          <w:rFonts w:cstheme="minorHAnsi"/>
        </w:rPr>
        <w:t>β</w:t>
      </w:r>
      <w:r>
        <w:t>).  Bovendien wordt de weerstandbiedende kracht (</w:t>
      </w:r>
      <w:proofErr w:type="spellStart"/>
      <w:r>
        <w:rPr>
          <w:rFonts w:cstheme="minorHAnsi"/>
        </w:rPr>
        <w:t>τ</w:t>
      </w:r>
      <w:r>
        <w:rPr>
          <w:vertAlign w:val="subscript"/>
        </w:rPr>
        <w:t>f</w:t>
      </w:r>
      <w:proofErr w:type="spellEnd"/>
      <w:r>
        <w:t>) kleiner naarmate de hellingshoek</w:t>
      </w:r>
      <w:r>
        <w:br/>
        <w:t>(</w:t>
      </w:r>
      <w:r>
        <w:rPr>
          <w:rFonts w:cstheme="minorHAnsi"/>
        </w:rPr>
        <w:t>β</w:t>
      </w:r>
      <w:r>
        <w:t xml:space="preserve">) groter wordt. M.a.w. hoe groter de hellingshoek, hoe kleiner de Factor of </w:t>
      </w:r>
      <w:proofErr w:type="spellStart"/>
      <w:r>
        <w:t>Safety</w:t>
      </w:r>
      <w:proofErr w:type="spellEnd"/>
      <w:r>
        <w:t>.</w:t>
      </w:r>
    </w:p>
    <w:p w:rsidR="00370D3A" w:rsidRDefault="00370D3A" w:rsidP="00370D3A">
      <w:pPr>
        <w:pStyle w:val="Kop2"/>
      </w:pPr>
      <w:r>
        <w:t>13.2.2. Aardmateriaal</w:t>
      </w:r>
    </w:p>
    <w:p w:rsidR="00370D3A" w:rsidRDefault="00370D3A" w:rsidP="00370D3A">
      <w:pPr>
        <w:pStyle w:val="Lijstalinea"/>
        <w:numPr>
          <w:ilvl w:val="0"/>
          <w:numId w:val="3"/>
        </w:numPr>
      </w:pPr>
      <w:r>
        <w:t xml:space="preserve">We zien dat de Factor of </w:t>
      </w:r>
      <w:proofErr w:type="spellStart"/>
      <w:r>
        <w:t>Safety</w:t>
      </w:r>
      <w:proofErr w:type="spellEnd"/>
      <w:r>
        <w:t xml:space="preserve"> groter is naarmate de cohesie (c) en de</w:t>
      </w:r>
      <w:r>
        <w:br/>
        <w:t>interne wrijvingshoek (</w:t>
      </w:r>
      <w:r>
        <w:rPr>
          <w:rFonts w:cstheme="minorHAnsi"/>
        </w:rPr>
        <w:t>φ</w:t>
      </w:r>
      <w:r>
        <w:t>) van het aardmateriaal groter zijn.</w:t>
      </w:r>
    </w:p>
    <w:p w:rsidR="00370D3A" w:rsidRDefault="007F554E" w:rsidP="00370D3A">
      <w:pPr>
        <w:pStyle w:val="Lijstalinea"/>
        <w:numPr>
          <w:ilvl w:val="0"/>
          <w:numId w:val="3"/>
        </w:numPr>
      </w:pPr>
      <w:r>
        <w:t xml:space="preserve">De stabiliteit van los en droog materiaal is enkel bepaald door de interne </w:t>
      </w:r>
      <w:r>
        <w:br/>
        <w:t>wrijvingshoek (</w:t>
      </w:r>
      <w:r>
        <w:rPr>
          <w:rFonts w:cstheme="minorHAnsi"/>
        </w:rPr>
        <w:t>φ</w:t>
      </w:r>
      <w:r>
        <w:t>), de maximale wrijvingshoek waaronder dat materiaal</w:t>
      </w:r>
      <w:r>
        <w:br/>
        <w:t>stabiel kan blijven is dan te vinden als volgt.</w:t>
      </w:r>
    </w:p>
    <w:p w:rsidR="007F554E" w:rsidRDefault="001A1203" w:rsidP="001A1203">
      <w:pPr>
        <w:pStyle w:val="Lijstalinea"/>
        <w:numPr>
          <w:ilvl w:val="1"/>
          <w:numId w:val="3"/>
        </w:numPr>
      </w:pPr>
      <m:oMath>
        <m:r>
          <w:rPr>
            <w:rFonts w:ascii="Cambria Math" w:hAnsi="Cambria Math"/>
          </w:rPr>
          <m:t>F=1=</m:t>
        </m:r>
        <m:f>
          <m:fPr>
            <m:ctrlPr>
              <w:rPr>
                <w:rFonts w:ascii="Cambria Math" w:hAnsi="Cambria Math"/>
                <w:i/>
              </w:rPr>
            </m:ctrlPr>
          </m:fPr>
          <m:num>
            <m:r>
              <w:rPr>
                <w:rFonts w:ascii="Cambria Math" w:hAnsi="Cambria Math"/>
              </w:rPr>
              <m:t>g∙</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ϕ</m:t>
                </m:r>
              </m:e>
            </m:func>
          </m:num>
          <m:den>
            <m:r>
              <w:rPr>
                <w:rFonts w:ascii="Cambria Math" w:hAnsi="Cambria Math"/>
              </w:rPr>
              <m:t>g∙</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den>
        </m:f>
        <m:box>
          <m:boxPr>
            <m:opEmu m:val="on"/>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ϕ</m:t>
            </m:r>
          </m:e>
        </m:func>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β=ϕ</m:t>
        </m:r>
      </m:oMath>
    </w:p>
    <w:p w:rsidR="001A1203" w:rsidRPr="005A55BB" w:rsidRDefault="005A55BB" w:rsidP="001A1203">
      <w:pPr>
        <w:pStyle w:val="Lijstalinea"/>
        <w:numPr>
          <w:ilvl w:val="1"/>
          <w:numId w:val="3"/>
        </w:numPr>
      </w:pPr>
      <w:r>
        <w:t xml:space="preserve">Die maximale hellingshoek </w:t>
      </w:r>
      <w:r>
        <w:rPr>
          <w:rFonts w:cstheme="minorHAnsi"/>
        </w:rPr>
        <w:t xml:space="preserve">β </w:t>
      </w:r>
      <w:r>
        <w:t xml:space="preserve">= </w:t>
      </w:r>
      <w:r>
        <w:rPr>
          <w:rFonts w:cstheme="minorHAnsi"/>
        </w:rPr>
        <w:t xml:space="preserve">φ noemen we de </w:t>
      </w:r>
      <w:r>
        <w:rPr>
          <w:rFonts w:cstheme="minorHAnsi"/>
        </w:rPr>
        <w:br/>
      </w:r>
      <w:proofErr w:type="spellStart"/>
      <w:r>
        <w:rPr>
          <w:rFonts w:cstheme="minorHAnsi"/>
        </w:rPr>
        <w:t>vallingshoek</w:t>
      </w:r>
      <w:proofErr w:type="spellEnd"/>
      <w:r>
        <w:rPr>
          <w:rFonts w:cstheme="minorHAnsi"/>
        </w:rPr>
        <w:t xml:space="preserve"> of rusthoek van dat materiaal.</w:t>
      </w:r>
    </w:p>
    <w:p w:rsidR="005A55BB" w:rsidRDefault="005A55BB" w:rsidP="005A55BB">
      <w:pPr>
        <w:pStyle w:val="Lijstalinea"/>
        <w:numPr>
          <w:ilvl w:val="0"/>
          <w:numId w:val="3"/>
        </w:numPr>
      </w:pPr>
      <w:r>
        <w:t>Zandduinen vertonen aan hun lijzijde steeds een helling van ca. 35° tot 40°.</w:t>
      </w:r>
    </w:p>
    <w:p w:rsidR="005A55BB" w:rsidRDefault="005A55BB" w:rsidP="005A55BB">
      <w:pPr>
        <w:pStyle w:val="Lijstalinea"/>
        <w:numPr>
          <w:ilvl w:val="0"/>
          <w:numId w:val="3"/>
        </w:numPr>
      </w:pPr>
      <w:r>
        <w:t>Aan de voet van rotskliffen treffen we vaak een puinhelling aan.</w:t>
      </w:r>
    </w:p>
    <w:p w:rsidR="005A55BB" w:rsidRDefault="005A55BB" w:rsidP="005A55BB">
      <w:pPr>
        <w:pStyle w:val="Kop2"/>
      </w:pPr>
      <w:r>
        <w:t>13.2.3. Poriënwaterdruk</w:t>
      </w:r>
    </w:p>
    <w:p w:rsidR="005A55BB" w:rsidRDefault="005A55BB" w:rsidP="005A55BB">
      <w:pPr>
        <w:pStyle w:val="Lijstalinea"/>
        <w:numPr>
          <w:ilvl w:val="0"/>
          <w:numId w:val="4"/>
        </w:numPr>
      </w:pPr>
      <w:r>
        <w:t xml:space="preserve">Poriënwaterdruk (u) heeft een belangrijke invloed op de </w:t>
      </w:r>
      <w:proofErr w:type="spellStart"/>
      <w:r>
        <w:t>shear</w:t>
      </w:r>
      <w:proofErr w:type="spellEnd"/>
      <w:r>
        <w:t xml:space="preserve"> </w:t>
      </w:r>
      <w:proofErr w:type="spellStart"/>
      <w:r>
        <w:t>strenght</w:t>
      </w:r>
      <w:proofErr w:type="spellEnd"/>
      <w:r>
        <w:t xml:space="preserve"> (</w:t>
      </w:r>
      <w:proofErr w:type="spellStart"/>
      <w:r>
        <w:rPr>
          <w:rFonts w:cstheme="minorHAnsi"/>
        </w:rPr>
        <w:t>τ</w:t>
      </w:r>
      <w:r>
        <w:rPr>
          <w:vertAlign w:val="subscript"/>
        </w:rPr>
        <w:t>f</w:t>
      </w:r>
      <w:proofErr w:type="spellEnd"/>
      <w:r>
        <w:t xml:space="preserve">) en dus ook op de Factor of </w:t>
      </w:r>
      <w:proofErr w:type="spellStart"/>
      <w:r>
        <w:t>Safety</w:t>
      </w:r>
      <w:proofErr w:type="spellEnd"/>
      <w:r>
        <w:t>. We zien dan ook dat massabewegingen vaak optreden na langdurige regens waarbij de bodem volledig verzadigt geraakt met water.</w:t>
      </w:r>
    </w:p>
    <w:p w:rsidR="005A55BB" w:rsidRDefault="005A55BB" w:rsidP="005A55BB">
      <w:pPr>
        <w:pStyle w:val="Kop2"/>
      </w:pPr>
      <w:r>
        <w:lastRenderedPageBreak/>
        <w:t>13.2.4. Vegetatie</w:t>
      </w:r>
    </w:p>
    <w:p w:rsidR="005E4311" w:rsidRDefault="005E4311" w:rsidP="000E2673">
      <w:pPr>
        <w:pStyle w:val="Lijstalinea"/>
        <w:numPr>
          <w:ilvl w:val="0"/>
          <w:numId w:val="4"/>
        </w:numPr>
      </w:pPr>
      <w:r>
        <w:t xml:space="preserve">De aanwezigheid van vegetatie verhoogt de zwaartekracht </w:t>
      </w:r>
      <w:r w:rsidR="0082795B">
        <w:t>(</w:t>
      </w:r>
      <w:r>
        <w:t>g</w:t>
      </w:r>
      <w:r w:rsidR="0082795B">
        <w:t>)</w:t>
      </w:r>
      <w:r>
        <w:t xml:space="preserve"> uitgeoefend op een bodemoppervlak. Over het algemeen mogen we stellen dat een zwakke helling stabieler wordt door het gewicht van de vegetatie (</w:t>
      </w:r>
      <w:proofErr w:type="spellStart"/>
      <w:r>
        <w:rPr>
          <w:rFonts w:cstheme="minorHAnsi"/>
        </w:rPr>
        <w:t>σ</w:t>
      </w:r>
      <w:r>
        <w:rPr>
          <w:vertAlign w:val="subscript"/>
        </w:rPr>
        <w:t>n</w:t>
      </w:r>
      <w:proofErr w:type="spellEnd"/>
      <w:r>
        <w:rPr>
          <w:rFonts w:cstheme="minorHAnsi"/>
        </w:rPr>
        <w:t>↑</w:t>
      </w:r>
      <w:r>
        <w:t>), terwijl een steile helling net onstabieler wordt door het extra gewicht (</w:t>
      </w:r>
      <w:r>
        <w:rPr>
          <w:rFonts w:cstheme="minorHAnsi"/>
        </w:rPr>
        <w:t>τ</w:t>
      </w:r>
      <w:r>
        <w:t xml:space="preserve"> </w:t>
      </w:r>
      <w:r>
        <w:rPr>
          <w:rFonts w:cstheme="minorHAnsi"/>
        </w:rPr>
        <w:t>↑</w:t>
      </w:r>
      <w:r>
        <w:t>).</w:t>
      </w:r>
    </w:p>
    <w:p w:rsidR="005E4311" w:rsidRDefault="005E4311" w:rsidP="000E2673">
      <w:pPr>
        <w:pStyle w:val="Lijstalinea"/>
        <w:numPr>
          <w:ilvl w:val="0"/>
          <w:numId w:val="4"/>
        </w:numPr>
      </w:pPr>
      <w:r>
        <w:t>Vegetatie verhoogt de cohesie (c) van bodemmateriaal.</w:t>
      </w:r>
    </w:p>
    <w:p w:rsidR="005E4311" w:rsidRDefault="005E4311" w:rsidP="000E2673">
      <w:pPr>
        <w:pStyle w:val="Lijstalinea"/>
        <w:numPr>
          <w:ilvl w:val="0"/>
          <w:numId w:val="4"/>
        </w:numPr>
      </w:pPr>
      <w:r>
        <w:t xml:space="preserve">De wind kan vegetatie doen doorbuigen en daardoor een extra </w:t>
      </w:r>
      <w:proofErr w:type="spellStart"/>
      <w:r>
        <w:t>shear</w:t>
      </w:r>
      <w:proofErr w:type="spellEnd"/>
      <w:r>
        <w:t xml:space="preserve"> stress (</w:t>
      </w:r>
      <w:r>
        <w:rPr>
          <w:rFonts w:cstheme="minorHAnsi"/>
        </w:rPr>
        <w:t>τ</w:t>
      </w:r>
      <w:r>
        <w:t>) uitoefenen.</w:t>
      </w:r>
    </w:p>
    <w:p w:rsidR="005E4311" w:rsidRDefault="005E4311" w:rsidP="000E2673">
      <w:pPr>
        <w:pStyle w:val="Lijstalinea"/>
        <w:numPr>
          <w:ilvl w:val="0"/>
          <w:numId w:val="4"/>
        </w:numPr>
      </w:pPr>
      <w:r>
        <w:t xml:space="preserve">De aanwezigheid van vegetatie verlaagt de poriënwaterdruk (u) als gevolg van interceptie van neerslagwater en </w:t>
      </w:r>
      <w:proofErr w:type="spellStart"/>
      <w:r>
        <w:t>evapotranspiratie</w:t>
      </w:r>
      <w:proofErr w:type="spellEnd"/>
      <w:r>
        <w:t>.</w:t>
      </w:r>
    </w:p>
    <w:p w:rsidR="005E4311" w:rsidRDefault="005E4311" w:rsidP="005E4311">
      <w:pPr>
        <w:pStyle w:val="Kop2"/>
      </w:pPr>
      <w:r>
        <w:t>13.2.5. Aardbevingen</w:t>
      </w:r>
    </w:p>
    <w:p w:rsidR="00FB78B0" w:rsidRDefault="00FB78B0" w:rsidP="002A09E0">
      <w:pPr>
        <w:pStyle w:val="Lijstalinea"/>
        <w:numPr>
          <w:ilvl w:val="0"/>
          <w:numId w:val="5"/>
        </w:numPr>
      </w:pPr>
      <w:r>
        <w:t>Een trilling of aardbeving veroorzaakt een op- en neergaande beweging van het aardoppervlak. Als gevolg van de neergaande beweging zal de zwaartekracht plots kleiner worden. Relatief zwakke hellingen worden onstabiel door een afname van</w:t>
      </w:r>
      <w:r w:rsidR="002A09E0">
        <w:t xml:space="preserve"> de zwaartekracht</w:t>
      </w:r>
      <w:r>
        <w:t xml:space="preserve"> </w:t>
      </w:r>
      <w:r w:rsidR="002A09E0">
        <w:t>(</w:t>
      </w:r>
      <w:r>
        <w:t>g</w:t>
      </w:r>
      <w:r w:rsidR="002A09E0">
        <w:t>)</w:t>
      </w:r>
      <w:r>
        <w:t xml:space="preserve"> en zijn dus gevoelig voor massabewegingen tijdens aardbevingen.</w:t>
      </w:r>
    </w:p>
    <w:p w:rsidR="00FB78B0" w:rsidRDefault="00FB78B0" w:rsidP="00FB78B0">
      <w:pPr>
        <w:pStyle w:val="Lijstalinea"/>
        <w:numPr>
          <w:ilvl w:val="0"/>
          <w:numId w:val="5"/>
        </w:numPr>
      </w:pPr>
      <w:r>
        <w:t xml:space="preserve">Trillingen en aardbevingen kunnen zorgen voor de </w:t>
      </w:r>
      <w:proofErr w:type="spellStart"/>
      <w:r>
        <w:t>liquefactie</w:t>
      </w:r>
      <w:proofErr w:type="spellEnd"/>
      <w:r>
        <w:t xml:space="preserve"> van bodems en sedimenten met een vrij hoog </w:t>
      </w:r>
      <w:r w:rsidR="00EF3AFE">
        <w:t>poriënwatergehalte</w:t>
      </w:r>
      <w:r>
        <w:t>. Door de trilling kan stapeling van de bodem- en sedimentkorrels wijzigen naar een compactere stapeling zodanig dat plots alle poriën verzadigd geraken met water. Dit heeft een soort van drijfzandeffect tot gevolg.</w:t>
      </w:r>
    </w:p>
    <w:p w:rsidR="00FB78B0" w:rsidRDefault="00FB78B0" w:rsidP="00FB78B0">
      <w:pPr>
        <w:pStyle w:val="Kop1"/>
      </w:pPr>
      <w:r>
        <w:t>13.3. Types van massabewegingen</w:t>
      </w:r>
    </w:p>
    <w:p w:rsidR="00FB78B0" w:rsidRDefault="00174DF1" w:rsidP="001C23F6">
      <w:pPr>
        <w:pStyle w:val="Lijstalinea"/>
        <w:numPr>
          <w:ilvl w:val="0"/>
          <w:numId w:val="6"/>
        </w:numPr>
      </w:pPr>
      <w:proofErr w:type="spellStart"/>
      <w:r>
        <w:t>Creep</w:t>
      </w:r>
      <w:proofErr w:type="spellEnd"/>
      <w:r>
        <w:t xml:space="preserve"> is het traag hellingafwaarts bewegen van oppervlakkig bodemmateriaal</w:t>
      </w:r>
      <w:r w:rsidR="002A09E0">
        <w:t xml:space="preserve"> </w:t>
      </w:r>
      <w:r w:rsidR="001C23F6">
        <w:t>(cm/</w:t>
      </w:r>
      <w:r>
        <w:t xml:space="preserve"> jaar</w:t>
      </w:r>
      <w:r w:rsidR="001C23F6">
        <w:t>)</w:t>
      </w:r>
      <w:r>
        <w:t xml:space="preserve">. </w:t>
      </w:r>
      <w:proofErr w:type="spellStart"/>
      <w:r>
        <w:t>Creep</w:t>
      </w:r>
      <w:proofErr w:type="spellEnd"/>
      <w:r>
        <w:t xml:space="preserve"> doet zich alleen voor in los bodemmateriaal en wordt veroorzaakt</w:t>
      </w:r>
      <w:r w:rsidR="001C23F6">
        <w:t xml:space="preserve"> door het cyclisch uitzetten/</w:t>
      </w:r>
      <w:r>
        <w:t>inkrimpen van de bodem als gevolg van de afwisseling van vorst</w:t>
      </w:r>
      <w:r w:rsidR="001C23F6">
        <w:t>/dooi of bevochtiging/</w:t>
      </w:r>
      <w:r>
        <w:t>uitdroging in kleirijke bodems. Het uitzetten van de bodem gebeurt loodrecht op het bodemoppe</w:t>
      </w:r>
      <w:r w:rsidR="001C23F6">
        <w:t xml:space="preserve">rvlak, </w:t>
      </w:r>
      <w:r>
        <w:t>het krimpen verticaal gebeurt onder invloed van zwaartekracht.</w:t>
      </w:r>
    </w:p>
    <w:p w:rsidR="00174DF1" w:rsidRDefault="00174DF1" w:rsidP="00174DF1">
      <w:pPr>
        <w:pStyle w:val="Lijstalinea"/>
        <w:numPr>
          <w:ilvl w:val="0"/>
          <w:numId w:val="6"/>
        </w:numPr>
      </w:pPr>
      <w:r>
        <w:t xml:space="preserve">Slump is het verschuiven van  een massa bodemmateriaal volgens een rotatiebeweging. De oorspronkelijk inwendige structuur en het bodemoppervlak van de verplaatste massa wordt daarbij nauwelijks verstoord. Slumps zijn eerder trage massabewegingen (dm – m/jaar), doen zich uitsluitend voor in bodemmateriaal en sediment, vaak in </w:t>
      </w:r>
      <w:proofErr w:type="spellStart"/>
      <w:r>
        <w:t>cohesief</w:t>
      </w:r>
      <w:proofErr w:type="spellEnd"/>
      <w:r>
        <w:t>, kleirijk materiaal.</w:t>
      </w:r>
    </w:p>
    <w:p w:rsidR="00174DF1" w:rsidRDefault="00174DF1" w:rsidP="00174DF1">
      <w:pPr>
        <w:pStyle w:val="Lijstalinea"/>
        <w:numPr>
          <w:ilvl w:val="0"/>
          <w:numId w:val="6"/>
        </w:numPr>
      </w:pPr>
      <w:proofErr w:type="spellStart"/>
      <w:r>
        <w:t>Debris</w:t>
      </w:r>
      <w:proofErr w:type="spellEnd"/>
      <w:r>
        <w:t xml:space="preserve"> </w:t>
      </w:r>
      <w:proofErr w:type="spellStart"/>
      <w:r>
        <w:t>flow</w:t>
      </w:r>
      <w:proofErr w:type="spellEnd"/>
      <w:r>
        <w:t xml:space="preserve"> of puinstroom is een snellere massabeweging waarbij de inwendige structuur grondig door elkaar wordt gemengd. Puin afgezet door een puinstroom bestaat typisch uit grof materiaal dat weinig afgerond, maar zeer hoekig is. Het is slecht gesorteerd.</w:t>
      </w:r>
    </w:p>
    <w:p w:rsidR="001C23F6" w:rsidRDefault="001C23F6" w:rsidP="001C23F6">
      <w:pPr>
        <w:pStyle w:val="Lijstalinea"/>
        <w:numPr>
          <w:ilvl w:val="0"/>
          <w:numId w:val="6"/>
        </w:numPr>
      </w:pPr>
      <w:r>
        <w:t xml:space="preserve">Mud </w:t>
      </w:r>
      <w:proofErr w:type="spellStart"/>
      <w:r>
        <w:t>flow</w:t>
      </w:r>
      <w:proofErr w:type="spellEnd"/>
      <w:r>
        <w:t xml:space="preserve"> of modderstroom is vrij vergelijkbaar met een </w:t>
      </w:r>
      <w:proofErr w:type="spellStart"/>
      <w:r>
        <w:t>debris</w:t>
      </w:r>
      <w:proofErr w:type="spellEnd"/>
      <w:r>
        <w:t xml:space="preserve"> </w:t>
      </w:r>
      <w:proofErr w:type="spellStart"/>
      <w:r>
        <w:t>flow</w:t>
      </w:r>
      <w:proofErr w:type="spellEnd"/>
      <w:r>
        <w:t xml:space="preserve">. Bij een mud </w:t>
      </w:r>
      <w:proofErr w:type="spellStart"/>
      <w:r>
        <w:t>flow</w:t>
      </w:r>
      <w:proofErr w:type="spellEnd"/>
      <w:r>
        <w:t xml:space="preserve"> is er wel relatief meer fijn materiaal betrokken, maar het bevat doorgaans ook puin. Mud </w:t>
      </w:r>
      <w:proofErr w:type="spellStart"/>
      <w:r>
        <w:t>flows</w:t>
      </w:r>
      <w:proofErr w:type="spellEnd"/>
      <w:r>
        <w:t xml:space="preserve"> treden vaak op na periodes van langdurige regen waarbij bodemmateriaal volledig </w:t>
      </w:r>
      <w:proofErr w:type="spellStart"/>
      <w:r>
        <w:t>waterverzadigd</w:t>
      </w:r>
      <w:proofErr w:type="spellEnd"/>
      <w:r>
        <w:t xml:space="preserve"> geraakt en als een grote massa begint te stromen.</w:t>
      </w:r>
    </w:p>
    <w:p w:rsidR="001C23F6" w:rsidRDefault="001C23F6" w:rsidP="001C23F6">
      <w:pPr>
        <w:pStyle w:val="Lijstalinea"/>
        <w:numPr>
          <w:ilvl w:val="0"/>
          <w:numId w:val="6"/>
        </w:numPr>
      </w:pPr>
      <w:proofErr w:type="spellStart"/>
      <w:r>
        <w:t>Landslide</w:t>
      </w:r>
      <w:proofErr w:type="spellEnd"/>
      <w:r>
        <w:t xml:space="preserve"> is een snelle verplaatsing van bodemmateriaal (m/s) waarbij het verplaatste materiaal slechts gedeeltelijk door elkaar wordt gehaald.</w:t>
      </w:r>
    </w:p>
    <w:p w:rsidR="001C23F6" w:rsidRDefault="001C23F6" w:rsidP="001C23F6">
      <w:pPr>
        <w:pStyle w:val="Lijstalinea"/>
        <w:numPr>
          <w:ilvl w:val="0"/>
          <w:numId w:val="6"/>
        </w:numPr>
      </w:pPr>
      <w:r>
        <w:t xml:space="preserve">Rock </w:t>
      </w:r>
      <w:proofErr w:type="spellStart"/>
      <w:r>
        <w:t>slide</w:t>
      </w:r>
      <w:proofErr w:type="spellEnd"/>
      <w:r>
        <w:t xml:space="preserve"> is het equivalent van </w:t>
      </w:r>
      <w:proofErr w:type="spellStart"/>
      <w:r>
        <w:t>landslide</w:t>
      </w:r>
      <w:proofErr w:type="spellEnd"/>
      <w:r>
        <w:t xml:space="preserve"> maar treedt op in gesteente.</w:t>
      </w:r>
    </w:p>
    <w:p w:rsidR="001C23F6" w:rsidRDefault="001C23F6" w:rsidP="001C23F6">
      <w:pPr>
        <w:pStyle w:val="Lijstalinea"/>
        <w:numPr>
          <w:ilvl w:val="0"/>
          <w:numId w:val="6"/>
        </w:numPr>
      </w:pPr>
      <w:r>
        <w:t xml:space="preserve">Rock </w:t>
      </w:r>
      <w:proofErr w:type="spellStart"/>
      <w:r>
        <w:t>fall</w:t>
      </w:r>
      <w:proofErr w:type="spellEnd"/>
      <w:r>
        <w:t xml:space="preserve"> is het vallen van gesteente in relatief kleine hoeveelheden tegelijkertijd. Er wordt een mooi egale puinhelling afgezet.</w:t>
      </w:r>
    </w:p>
    <w:p w:rsidR="001C23F6" w:rsidRPr="00FB78B0" w:rsidRDefault="001C23F6" w:rsidP="001C23F6">
      <w:pPr>
        <w:pStyle w:val="Lijstalinea"/>
        <w:numPr>
          <w:ilvl w:val="0"/>
          <w:numId w:val="6"/>
        </w:numPr>
      </w:pPr>
      <w:r>
        <w:t xml:space="preserve">Rock </w:t>
      </w:r>
      <w:proofErr w:type="spellStart"/>
      <w:r>
        <w:t>avalanche</w:t>
      </w:r>
      <w:proofErr w:type="spellEnd"/>
      <w:r>
        <w:t xml:space="preserve"> is een plotse verplaatsing van een grote massa gesteentemateriaal aan een grote snelheid. Er wordt geen mooi egale puinhelling afgezet.</w:t>
      </w:r>
    </w:p>
    <w:sectPr w:rsidR="001C23F6" w:rsidRPr="00FB78B0" w:rsidSect="00E723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AFE" w:rsidRDefault="00EF3AFE" w:rsidP="00EF3AFE">
      <w:pPr>
        <w:spacing w:after="0" w:line="240" w:lineRule="auto"/>
      </w:pPr>
      <w:r>
        <w:separator/>
      </w:r>
    </w:p>
  </w:endnote>
  <w:endnote w:type="continuationSeparator" w:id="0">
    <w:p w:rsidR="00EF3AFE" w:rsidRDefault="00EF3AFE" w:rsidP="00EF3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AFE" w:rsidRDefault="00EF3AFE" w:rsidP="00EF3AFE">
      <w:pPr>
        <w:spacing w:after="0" w:line="240" w:lineRule="auto"/>
      </w:pPr>
      <w:r>
        <w:separator/>
      </w:r>
    </w:p>
  </w:footnote>
  <w:footnote w:type="continuationSeparator" w:id="0">
    <w:p w:rsidR="00EF3AFE" w:rsidRDefault="00EF3AFE" w:rsidP="00EF3A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297F"/>
    <w:multiLevelType w:val="hybridMultilevel"/>
    <w:tmpl w:val="663202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5EE7DC1"/>
    <w:multiLevelType w:val="hybridMultilevel"/>
    <w:tmpl w:val="1DA48B4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6687702"/>
    <w:multiLevelType w:val="hybridMultilevel"/>
    <w:tmpl w:val="BE6E372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D350790"/>
    <w:multiLevelType w:val="hybridMultilevel"/>
    <w:tmpl w:val="B3A8BA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01E1E27"/>
    <w:multiLevelType w:val="hybridMultilevel"/>
    <w:tmpl w:val="0BE0CC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1995102"/>
    <w:multiLevelType w:val="hybridMultilevel"/>
    <w:tmpl w:val="005625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912E85"/>
    <w:rsid w:val="000E2673"/>
    <w:rsid w:val="00174DF1"/>
    <w:rsid w:val="001A1203"/>
    <w:rsid w:val="001C23F6"/>
    <w:rsid w:val="001D39E2"/>
    <w:rsid w:val="00247093"/>
    <w:rsid w:val="002A09E0"/>
    <w:rsid w:val="00370D3A"/>
    <w:rsid w:val="003C0CE6"/>
    <w:rsid w:val="005A55BB"/>
    <w:rsid w:val="005E4311"/>
    <w:rsid w:val="00663286"/>
    <w:rsid w:val="00672A55"/>
    <w:rsid w:val="007F554E"/>
    <w:rsid w:val="0082795B"/>
    <w:rsid w:val="00912E85"/>
    <w:rsid w:val="00A56914"/>
    <w:rsid w:val="00B64518"/>
    <w:rsid w:val="00C00126"/>
    <w:rsid w:val="00C07B6D"/>
    <w:rsid w:val="00C367AE"/>
    <w:rsid w:val="00E723F7"/>
    <w:rsid w:val="00EF3AFE"/>
    <w:rsid w:val="00FB78B0"/>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723F7"/>
  </w:style>
  <w:style w:type="paragraph" w:styleId="Kop1">
    <w:name w:val="heading 1"/>
    <w:basedOn w:val="Standaard"/>
    <w:next w:val="Standaard"/>
    <w:link w:val="Kop1Char"/>
    <w:uiPriority w:val="9"/>
    <w:qFormat/>
    <w:rsid w:val="00912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7B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2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12E85"/>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912E85"/>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12E85"/>
    <w:pPr>
      <w:ind w:left="720"/>
      <w:contextualSpacing/>
    </w:pPr>
  </w:style>
  <w:style w:type="character" w:styleId="Tekstvantijdelijkeaanduiding">
    <w:name w:val="Placeholder Text"/>
    <w:basedOn w:val="Standaardalinea-lettertype"/>
    <w:uiPriority w:val="99"/>
    <w:semiHidden/>
    <w:rsid w:val="00C00126"/>
    <w:rPr>
      <w:color w:val="808080"/>
    </w:rPr>
  </w:style>
  <w:style w:type="paragraph" w:styleId="Ballontekst">
    <w:name w:val="Balloon Text"/>
    <w:basedOn w:val="Standaard"/>
    <w:link w:val="BallontekstChar"/>
    <w:uiPriority w:val="99"/>
    <w:semiHidden/>
    <w:unhideWhenUsed/>
    <w:rsid w:val="00C0012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0126"/>
    <w:rPr>
      <w:rFonts w:ascii="Tahoma" w:hAnsi="Tahoma" w:cs="Tahoma"/>
      <w:sz w:val="16"/>
      <w:szCs w:val="16"/>
    </w:rPr>
  </w:style>
  <w:style w:type="character" w:customStyle="1" w:styleId="Kop2Char">
    <w:name w:val="Kop 2 Char"/>
    <w:basedOn w:val="Standaardalinea-lettertype"/>
    <w:link w:val="Kop2"/>
    <w:uiPriority w:val="9"/>
    <w:rsid w:val="00C07B6D"/>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EF3A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F3AFE"/>
  </w:style>
  <w:style w:type="paragraph" w:styleId="Voettekst">
    <w:name w:val="footer"/>
    <w:basedOn w:val="Standaard"/>
    <w:link w:val="VoettekstChar"/>
    <w:uiPriority w:val="99"/>
    <w:semiHidden/>
    <w:unhideWhenUsed/>
    <w:rsid w:val="00EF3A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F3A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8</cp:revision>
  <dcterms:created xsi:type="dcterms:W3CDTF">2011-05-01T10:49:00Z</dcterms:created>
  <dcterms:modified xsi:type="dcterms:W3CDTF">2011-05-30T10:48:00Z</dcterms:modified>
</cp:coreProperties>
</file>