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9E83C" w14:textId="77777777" w:rsidR="00B11962" w:rsidRPr="00B11962" w:rsidRDefault="00B11962" w:rsidP="00B11962">
      <w:pPr>
        <w:pStyle w:val="Titel"/>
        <w:spacing w:after="0"/>
        <w:rPr>
          <w:rFonts w:asciiTheme="minorHAnsi" w:hAnsiTheme="minorHAnsi"/>
        </w:rPr>
      </w:pPr>
      <w:r w:rsidRPr="00B11962">
        <w:rPr>
          <w:rFonts w:asciiTheme="minorHAnsi" w:hAnsiTheme="minorHAnsi"/>
        </w:rPr>
        <w:t>Zuivering van een waterstaal</w:t>
      </w:r>
    </w:p>
    <w:p w14:paraId="175F5151" w14:textId="77777777" w:rsidR="00B11962" w:rsidRDefault="00B11962" w:rsidP="00B11962">
      <w:pPr>
        <w:pStyle w:val="Kop2"/>
        <w:spacing w:before="0"/>
        <w:rPr>
          <w:rFonts w:asciiTheme="minorHAnsi" w:hAnsiTheme="minorHAnsi"/>
        </w:rPr>
      </w:pPr>
    </w:p>
    <w:p w14:paraId="3EBF4C4B" w14:textId="77777777" w:rsidR="003E2547" w:rsidRPr="00B11962" w:rsidRDefault="003E2547" w:rsidP="00B11962">
      <w:pPr>
        <w:pStyle w:val="Kop2"/>
        <w:spacing w:before="0"/>
        <w:rPr>
          <w:rFonts w:asciiTheme="minorHAnsi" w:hAnsiTheme="minorHAnsi"/>
        </w:rPr>
      </w:pPr>
      <w:r w:rsidRPr="00B11962">
        <w:rPr>
          <w:rFonts w:asciiTheme="minorHAnsi" w:hAnsiTheme="minorHAnsi"/>
        </w:rPr>
        <w:t>Coagulatie-Flocculatie</w:t>
      </w:r>
    </w:p>
    <w:p w14:paraId="4BDEB81B" w14:textId="77777777" w:rsidR="00B11962" w:rsidRDefault="00B11962" w:rsidP="00B11962">
      <w:pPr>
        <w:pStyle w:val="Subtitel"/>
        <w:spacing w:after="0"/>
      </w:pPr>
      <w:r>
        <w:t>Doel</w:t>
      </w:r>
    </w:p>
    <w:p w14:paraId="3A49BC00" w14:textId="77777777" w:rsidR="00B11962" w:rsidRDefault="00B11962" w:rsidP="00B11962">
      <w:pPr>
        <w:spacing w:after="0"/>
        <w:rPr>
          <w:sz w:val="24"/>
          <w:szCs w:val="24"/>
        </w:rPr>
      </w:pPr>
      <w:r>
        <w:rPr>
          <w:sz w:val="24"/>
          <w:szCs w:val="24"/>
        </w:rPr>
        <w:t>Vergelijken van volgende 2 gekozen flocculanten (nl. 857 BS en 851 BC) wat betreft NEERSLAG, TURBIDITEIT en SUSPENDED SOLIDS (SS).</w:t>
      </w:r>
    </w:p>
    <w:p w14:paraId="39BE1DD3" w14:textId="77777777" w:rsidR="00B11962" w:rsidRPr="00B11962" w:rsidRDefault="00B11962" w:rsidP="00B11962">
      <w:pPr>
        <w:spacing w:after="0"/>
        <w:rPr>
          <w:i/>
          <w:iCs/>
        </w:rPr>
      </w:pPr>
    </w:p>
    <w:p w14:paraId="4D8AE89D" w14:textId="77777777" w:rsidR="00B11962" w:rsidRDefault="00B11962" w:rsidP="00B11962">
      <w:pPr>
        <w:spacing w:after="0"/>
        <w:rPr>
          <w:sz w:val="24"/>
          <w:szCs w:val="24"/>
        </w:rPr>
      </w:pPr>
      <w:r w:rsidRPr="00B11962">
        <w:rPr>
          <w:rStyle w:val="SubtitelTeken"/>
        </w:rPr>
        <w:t>Protocol</w:t>
      </w:r>
      <w:r w:rsidR="00654DD8" w:rsidRPr="00654DD8">
        <w:rPr>
          <w:sz w:val="24"/>
          <w:szCs w:val="24"/>
        </w:rPr>
        <w:t xml:space="preserve"> </w:t>
      </w:r>
    </w:p>
    <w:p w14:paraId="650ABB61" w14:textId="77777777" w:rsidR="00B11962" w:rsidRDefault="00B11962" w:rsidP="00B11962">
      <w:pPr>
        <w:spacing w:after="0"/>
        <w:rPr>
          <w:sz w:val="24"/>
          <w:szCs w:val="24"/>
        </w:rPr>
      </w:pPr>
      <w:r>
        <w:rPr>
          <w:sz w:val="24"/>
          <w:szCs w:val="24"/>
        </w:rPr>
        <w:t>Zie laboschrift Fatou p17 of laboschrift Nele p3</w:t>
      </w:r>
    </w:p>
    <w:p w14:paraId="67C36B1A" w14:textId="77777777" w:rsidR="00654DD8" w:rsidRDefault="00654DD8" w:rsidP="00B11962">
      <w:pPr>
        <w:spacing w:after="0"/>
        <w:rPr>
          <w:sz w:val="24"/>
          <w:szCs w:val="24"/>
        </w:rPr>
      </w:pPr>
      <w:r w:rsidRPr="00654DD8">
        <w:rPr>
          <w:sz w:val="24"/>
          <w:szCs w:val="24"/>
        </w:rPr>
        <w:t>Polymeren</w:t>
      </w:r>
      <w:r>
        <w:rPr>
          <w:sz w:val="24"/>
          <w:szCs w:val="24"/>
        </w:rPr>
        <w:t>: praestal 851 BC  ; medium</w:t>
      </w:r>
    </w:p>
    <w:p w14:paraId="4EF0AFBE" w14:textId="77777777" w:rsidR="00654DD8" w:rsidRDefault="00B11962" w:rsidP="00B11962">
      <w:pPr>
        <w:spacing w:after="0"/>
        <w:rPr>
          <w:sz w:val="24"/>
          <w:szCs w:val="24"/>
        </w:rPr>
      </w:pPr>
      <w:r>
        <w:rPr>
          <w:sz w:val="24"/>
          <w:szCs w:val="24"/>
        </w:rPr>
        <w:t xml:space="preserve">                      </w:t>
      </w:r>
      <w:r w:rsidR="00654DD8">
        <w:rPr>
          <w:sz w:val="24"/>
          <w:szCs w:val="24"/>
        </w:rPr>
        <w:t xml:space="preserve">praestal 857 BS ; sterk kationisch </w:t>
      </w:r>
    </w:p>
    <w:p w14:paraId="0292EA10" w14:textId="77777777" w:rsidR="00654DD8" w:rsidRDefault="00654DD8" w:rsidP="00B11962">
      <w:pPr>
        <w:spacing w:after="0"/>
        <w:rPr>
          <w:sz w:val="24"/>
          <w:szCs w:val="24"/>
        </w:rPr>
      </w:pPr>
      <w:r>
        <w:rPr>
          <w:sz w:val="24"/>
          <w:szCs w:val="24"/>
        </w:rPr>
        <w:t>Blanco: vervuilde water + coagulant</w:t>
      </w:r>
      <w:r w:rsidRPr="00654DD8">
        <w:rPr>
          <w:sz w:val="24"/>
          <w:szCs w:val="24"/>
        </w:rPr>
        <w:t xml:space="preserve"> </w:t>
      </w:r>
    </w:p>
    <w:p w14:paraId="592A19B7" w14:textId="77777777" w:rsidR="00B11962" w:rsidRDefault="00654DD8" w:rsidP="00B11962">
      <w:pPr>
        <w:spacing w:after="0"/>
        <w:rPr>
          <w:sz w:val="24"/>
          <w:szCs w:val="24"/>
        </w:rPr>
      </w:pPr>
      <w:r>
        <w:rPr>
          <w:sz w:val="24"/>
          <w:szCs w:val="24"/>
        </w:rPr>
        <w:t>We nemen 4 stalen voor elk flocculant (concentratiereeks)</w:t>
      </w:r>
    </w:p>
    <w:p w14:paraId="3F295A46" w14:textId="77777777" w:rsidR="00654DD8" w:rsidRDefault="00654DD8" w:rsidP="00B11962">
      <w:pPr>
        <w:spacing w:after="0"/>
        <w:ind w:firstLine="708"/>
        <w:rPr>
          <w:sz w:val="24"/>
          <w:szCs w:val="24"/>
        </w:rPr>
      </w:pPr>
      <w:r>
        <w:rPr>
          <w:sz w:val="24"/>
          <w:szCs w:val="24"/>
        </w:rPr>
        <w:t xml:space="preserve">Concentratiereeks:  </w:t>
      </w:r>
      <w:r w:rsidR="00B11962">
        <w:rPr>
          <w:sz w:val="24"/>
          <w:szCs w:val="24"/>
        </w:rPr>
        <w:tab/>
      </w:r>
      <w:r>
        <w:rPr>
          <w:sz w:val="24"/>
          <w:szCs w:val="24"/>
        </w:rPr>
        <w:t xml:space="preserve">A: 0,333 ml/l </w:t>
      </w:r>
      <w:r w:rsidRPr="00654DD8">
        <w:rPr>
          <w:sz w:val="24"/>
          <w:szCs w:val="24"/>
        </w:rPr>
        <w:sym w:font="Wingdings" w:char="F0E0"/>
      </w:r>
      <w:r>
        <w:rPr>
          <w:sz w:val="24"/>
          <w:szCs w:val="24"/>
        </w:rPr>
        <w:t xml:space="preserve"> 0,1 ml/300ml</w:t>
      </w:r>
    </w:p>
    <w:p w14:paraId="30790347" w14:textId="77777777" w:rsidR="00654DD8" w:rsidRDefault="00654DD8" w:rsidP="00B11962">
      <w:pPr>
        <w:spacing w:after="0"/>
        <w:rPr>
          <w:sz w:val="24"/>
          <w:szCs w:val="24"/>
        </w:rPr>
      </w:pPr>
      <w:r>
        <w:rPr>
          <w:sz w:val="24"/>
          <w:szCs w:val="24"/>
        </w:rPr>
        <w:t xml:space="preserve">                                      </w:t>
      </w:r>
      <w:r w:rsidR="00B11962">
        <w:rPr>
          <w:sz w:val="24"/>
          <w:szCs w:val="24"/>
        </w:rPr>
        <w:tab/>
      </w:r>
      <w:r w:rsidR="00B11962">
        <w:rPr>
          <w:sz w:val="24"/>
          <w:szCs w:val="24"/>
        </w:rPr>
        <w:tab/>
      </w:r>
      <w:r>
        <w:rPr>
          <w:sz w:val="24"/>
          <w:szCs w:val="24"/>
        </w:rPr>
        <w:t xml:space="preserve">B:  0,667 ml/l </w:t>
      </w:r>
      <w:r w:rsidRPr="00654DD8">
        <w:rPr>
          <w:sz w:val="24"/>
          <w:szCs w:val="24"/>
        </w:rPr>
        <w:sym w:font="Wingdings" w:char="F0E0"/>
      </w:r>
      <w:r>
        <w:rPr>
          <w:sz w:val="24"/>
          <w:szCs w:val="24"/>
        </w:rPr>
        <w:t xml:space="preserve"> 0,2 ml/300ml</w:t>
      </w:r>
    </w:p>
    <w:p w14:paraId="2D7F7816" w14:textId="77777777" w:rsidR="00654DD8" w:rsidRDefault="00654DD8" w:rsidP="00B11962">
      <w:pPr>
        <w:spacing w:after="0"/>
        <w:rPr>
          <w:sz w:val="24"/>
          <w:szCs w:val="24"/>
        </w:rPr>
      </w:pPr>
      <w:r>
        <w:rPr>
          <w:sz w:val="24"/>
          <w:szCs w:val="24"/>
        </w:rPr>
        <w:t xml:space="preserve">                                      </w:t>
      </w:r>
      <w:r w:rsidR="00B11962">
        <w:rPr>
          <w:sz w:val="24"/>
          <w:szCs w:val="24"/>
        </w:rPr>
        <w:tab/>
      </w:r>
      <w:r w:rsidR="00B11962">
        <w:rPr>
          <w:sz w:val="24"/>
          <w:szCs w:val="24"/>
        </w:rPr>
        <w:tab/>
      </w:r>
      <w:r>
        <w:rPr>
          <w:sz w:val="24"/>
          <w:szCs w:val="24"/>
        </w:rPr>
        <w:t xml:space="preserve">C:  1,667 ml/l </w:t>
      </w:r>
      <w:r w:rsidRPr="00654DD8">
        <w:rPr>
          <w:sz w:val="24"/>
          <w:szCs w:val="24"/>
        </w:rPr>
        <w:sym w:font="Wingdings" w:char="F0E0"/>
      </w:r>
      <w:r>
        <w:rPr>
          <w:sz w:val="24"/>
          <w:szCs w:val="24"/>
        </w:rPr>
        <w:t xml:space="preserve"> 0,5 ml/300 ml</w:t>
      </w:r>
    </w:p>
    <w:p w14:paraId="0E2EADCD" w14:textId="77777777" w:rsidR="00B11962" w:rsidRDefault="00654DD8" w:rsidP="00B11962">
      <w:pPr>
        <w:spacing w:after="0"/>
        <w:rPr>
          <w:sz w:val="24"/>
          <w:szCs w:val="24"/>
        </w:rPr>
      </w:pPr>
      <w:r>
        <w:rPr>
          <w:sz w:val="24"/>
          <w:szCs w:val="24"/>
        </w:rPr>
        <w:t xml:space="preserve">                                     </w:t>
      </w:r>
      <w:r w:rsidR="00B11962">
        <w:rPr>
          <w:sz w:val="24"/>
          <w:szCs w:val="24"/>
        </w:rPr>
        <w:tab/>
      </w:r>
      <w:r w:rsidR="00B11962">
        <w:rPr>
          <w:sz w:val="24"/>
          <w:szCs w:val="24"/>
        </w:rPr>
        <w:tab/>
      </w:r>
      <w:r>
        <w:rPr>
          <w:sz w:val="24"/>
          <w:szCs w:val="24"/>
        </w:rPr>
        <w:t xml:space="preserve">D: 3,333 ml/l </w:t>
      </w:r>
      <w:r w:rsidRPr="00654DD8">
        <w:rPr>
          <w:sz w:val="24"/>
          <w:szCs w:val="24"/>
        </w:rPr>
        <w:sym w:font="Wingdings" w:char="F0E0"/>
      </w:r>
      <w:r>
        <w:rPr>
          <w:sz w:val="24"/>
          <w:szCs w:val="24"/>
        </w:rPr>
        <w:t xml:space="preserve"> 1ml/300ml</w:t>
      </w:r>
    </w:p>
    <w:p w14:paraId="2FCE41BA" w14:textId="77777777" w:rsidR="00654DD8" w:rsidRDefault="00654DD8" w:rsidP="00B11962">
      <w:pPr>
        <w:spacing w:after="0"/>
        <w:rPr>
          <w:sz w:val="24"/>
          <w:szCs w:val="24"/>
        </w:rPr>
      </w:pPr>
      <w:r>
        <w:rPr>
          <w:sz w:val="24"/>
          <w:szCs w:val="24"/>
        </w:rPr>
        <w:t xml:space="preserve">Te bereiden oplossingen: </w:t>
      </w:r>
    </w:p>
    <w:p w14:paraId="16BC5583" w14:textId="77777777" w:rsidR="00654DD8" w:rsidRDefault="00654DD8" w:rsidP="00B11962">
      <w:pPr>
        <w:spacing w:after="0"/>
        <w:rPr>
          <w:sz w:val="24"/>
          <w:szCs w:val="24"/>
        </w:rPr>
      </w:pPr>
      <w:r>
        <w:rPr>
          <w:sz w:val="24"/>
          <w:szCs w:val="24"/>
        </w:rPr>
        <w:t xml:space="preserve">                                      -Vervuild water</w:t>
      </w:r>
      <w:r w:rsidR="00B11962">
        <w:rPr>
          <w:sz w:val="24"/>
          <w:szCs w:val="24"/>
        </w:rPr>
        <w:t xml:space="preserve"> (zie laboschrift Fatou p17)</w:t>
      </w:r>
    </w:p>
    <w:p w14:paraId="52294D5E" w14:textId="77777777" w:rsidR="00654DD8" w:rsidRDefault="00654DD8" w:rsidP="00B11962">
      <w:pPr>
        <w:spacing w:after="0"/>
        <w:rPr>
          <w:sz w:val="24"/>
          <w:szCs w:val="24"/>
        </w:rPr>
      </w:pPr>
      <w:r>
        <w:rPr>
          <w:sz w:val="24"/>
          <w:szCs w:val="24"/>
        </w:rPr>
        <w:t xml:space="preserve">                                      - Polymeren oplossing</w:t>
      </w:r>
      <w:r w:rsidR="00B11962">
        <w:rPr>
          <w:sz w:val="24"/>
          <w:szCs w:val="24"/>
        </w:rPr>
        <w:t xml:space="preserve"> (zie laboschrift Fatou p17)</w:t>
      </w:r>
      <w:r>
        <w:rPr>
          <w:sz w:val="24"/>
          <w:szCs w:val="24"/>
        </w:rPr>
        <w:t xml:space="preserve"> </w:t>
      </w:r>
    </w:p>
    <w:p w14:paraId="1589F3A1" w14:textId="77777777" w:rsidR="00B11962" w:rsidRPr="00B11962" w:rsidRDefault="00B11962" w:rsidP="00B11962">
      <w:pPr>
        <w:spacing w:after="0"/>
        <w:rPr>
          <w:rStyle w:val="SubtitelTeken"/>
        </w:rPr>
      </w:pPr>
      <w:r w:rsidRPr="00B11962">
        <w:rPr>
          <w:rStyle w:val="SubtitelTeken"/>
        </w:rPr>
        <w:t>Resultaten</w:t>
      </w:r>
    </w:p>
    <w:p w14:paraId="68543137" w14:textId="77777777" w:rsidR="00B11962" w:rsidRDefault="003E2547" w:rsidP="00B11962">
      <w:pPr>
        <w:spacing w:after="0"/>
        <w:rPr>
          <w:sz w:val="28"/>
          <w:szCs w:val="28"/>
        </w:rPr>
      </w:pPr>
      <w:r w:rsidRPr="003E2547">
        <w:rPr>
          <w:sz w:val="28"/>
          <w:szCs w:val="28"/>
        </w:rPr>
        <w:t>NEERSLAG</w:t>
      </w:r>
      <w:r w:rsidR="00B11962">
        <w:rPr>
          <w:sz w:val="28"/>
          <w:szCs w:val="28"/>
        </w:rPr>
        <w:t>/BEZINKSEL</w:t>
      </w:r>
    </w:p>
    <w:tbl>
      <w:tblPr>
        <w:tblW w:w="5000" w:type="pct"/>
        <w:tblCellMar>
          <w:left w:w="70" w:type="dxa"/>
          <w:right w:w="70" w:type="dxa"/>
        </w:tblCellMar>
        <w:tblLook w:val="04A0" w:firstRow="1" w:lastRow="0" w:firstColumn="1" w:lastColumn="0" w:noHBand="0" w:noVBand="1"/>
      </w:tblPr>
      <w:tblGrid>
        <w:gridCol w:w="3114"/>
        <w:gridCol w:w="3018"/>
        <w:gridCol w:w="3080"/>
      </w:tblGrid>
      <w:tr w:rsidR="00B11962" w:rsidRPr="00654DD8" w14:paraId="38BFED56" w14:textId="77777777" w:rsidTr="00B11962">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D9D9D9"/>
            <w:noWrap/>
            <w:vAlign w:val="bottom"/>
          </w:tcPr>
          <w:p w14:paraId="00F100FF" w14:textId="77777777" w:rsidR="00B11962" w:rsidRDefault="00B11962" w:rsidP="00B11962">
            <w:pPr>
              <w:spacing w:after="0" w:line="240" w:lineRule="auto"/>
              <w:jc w:val="center"/>
              <w:rPr>
                <w:rFonts w:ascii="Calibri" w:eastAsia="Times New Roman" w:hAnsi="Calibri" w:cs="Calibri"/>
                <w:b/>
                <w:bCs/>
                <w:color w:val="000000"/>
                <w:lang w:eastAsia="nl-BE"/>
              </w:rPr>
            </w:pPr>
            <w:r>
              <w:rPr>
                <w:rFonts w:ascii="Calibri" w:eastAsia="Times New Roman" w:hAnsi="Calibri" w:cs="Calibri"/>
                <w:b/>
                <w:bCs/>
                <w:color w:val="000000"/>
                <w:lang w:eastAsia="nl-BE"/>
              </w:rPr>
              <w:t>Hoeveelheid bezinksel (mL)</w:t>
            </w:r>
          </w:p>
        </w:tc>
      </w:tr>
      <w:tr w:rsidR="00654DD8" w:rsidRPr="00654DD8" w14:paraId="3B6D9183" w14:textId="77777777" w:rsidTr="00B11962">
        <w:trPr>
          <w:trHeight w:val="300"/>
        </w:trPr>
        <w:tc>
          <w:tcPr>
            <w:tcW w:w="1690"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600C6A6" w14:textId="77777777" w:rsidR="00654DD8" w:rsidRPr="00B11962" w:rsidRDefault="00654DD8" w:rsidP="00B11962">
            <w:pPr>
              <w:spacing w:after="0" w:line="240" w:lineRule="auto"/>
              <w:jc w:val="center"/>
              <w:rPr>
                <w:rFonts w:ascii="Calibri" w:eastAsia="Times New Roman" w:hAnsi="Calibri" w:cs="Calibri"/>
                <w:b/>
                <w:bCs/>
                <w:color w:val="000000"/>
                <w:lang w:eastAsia="nl-BE"/>
              </w:rPr>
            </w:pPr>
            <w:r w:rsidRPr="00B11962">
              <w:rPr>
                <w:rFonts w:ascii="Calibri" w:eastAsia="Times New Roman" w:hAnsi="Calibri" w:cs="Calibri"/>
                <w:b/>
                <w:bCs/>
                <w:color w:val="000000"/>
                <w:lang w:eastAsia="nl-BE"/>
              </w:rPr>
              <w:t>Concentratie</w:t>
            </w:r>
          </w:p>
        </w:tc>
        <w:tc>
          <w:tcPr>
            <w:tcW w:w="1638" w:type="pct"/>
            <w:tcBorders>
              <w:top w:val="single" w:sz="4" w:space="0" w:color="auto"/>
              <w:left w:val="nil"/>
              <w:bottom w:val="single" w:sz="4" w:space="0" w:color="auto"/>
              <w:right w:val="single" w:sz="4" w:space="0" w:color="auto"/>
            </w:tcBorders>
            <w:shd w:val="clear" w:color="000000" w:fill="D9D9D9"/>
            <w:noWrap/>
            <w:vAlign w:val="bottom"/>
            <w:hideMark/>
          </w:tcPr>
          <w:p w14:paraId="56D19B68" w14:textId="77777777" w:rsidR="00654DD8" w:rsidRPr="00B11962" w:rsidRDefault="00B11962" w:rsidP="00B11962">
            <w:pPr>
              <w:spacing w:after="0" w:line="240" w:lineRule="auto"/>
              <w:jc w:val="center"/>
              <w:rPr>
                <w:rFonts w:ascii="Calibri" w:eastAsia="Times New Roman" w:hAnsi="Calibri" w:cs="Calibri"/>
                <w:b/>
                <w:bCs/>
                <w:color w:val="000000"/>
                <w:lang w:eastAsia="nl-BE"/>
              </w:rPr>
            </w:pPr>
            <w:r w:rsidRPr="00B11962">
              <w:rPr>
                <w:b/>
                <w:sz w:val="24"/>
                <w:szCs w:val="24"/>
              </w:rPr>
              <w:t>praestal 857 BS</w:t>
            </w:r>
          </w:p>
        </w:tc>
        <w:tc>
          <w:tcPr>
            <w:tcW w:w="1672" w:type="pct"/>
            <w:tcBorders>
              <w:top w:val="single" w:sz="4" w:space="0" w:color="auto"/>
              <w:left w:val="nil"/>
              <w:bottom w:val="single" w:sz="4" w:space="0" w:color="auto"/>
              <w:right w:val="single" w:sz="4" w:space="0" w:color="auto"/>
            </w:tcBorders>
            <w:shd w:val="clear" w:color="000000" w:fill="D9D9D9"/>
            <w:noWrap/>
            <w:vAlign w:val="bottom"/>
            <w:hideMark/>
          </w:tcPr>
          <w:p w14:paraId="4243BB19" w14:textId="77777777" w:rsidR="00654DD8" w:rsidRPr="00B11962" w:rsidRDefault="00B11962" w:rsidP="00B11962">
            <w:pPr>
              <w:spacing w:after="0" w:line="240" w:lineRule="auto"/>
              <w:jc w:val="center"/>
              <w:rPr>
                <w:rFonts w:ascii="Calibri" w:eastAsia="Times New Roman" w:hAnsi="Calibri" w:cs="Calibri"/>
                <w:b/>
                <w:bCs/>
                <w:color w:val="000000"/>
                <w:lang w:eastAsia="nl-BE"/>
              </w:rPr>
            </w:pPr>
            <w:r w:rsidRPr="00B11962">
              <w:rPr>
                <w:b/>
                <w:sz w:val="24"/>
                <w:szCs w:val="24"/>
              </w:rPr>
              <w:t xml:space="preserve">praestal 851 BC  </w:t>
            </w:r>
          </w:p>
        </w:tc>
      </w:tr>
      <w:tr w:rsidR="00654DD8" w:rsidRPr="00654DD8" w14:paraId="1A5EC979" w14:textId="77777777" w:rsidTr="00B11962">
        <w:trPr>
          <w:trHeight w:val="300"/>
        </w:trPr>
        <w:tc>
          <w:tcPr>
            <w:tcW w:w="1690" w:type="pct"/>
            <w:tcBorders>
              <w:top w:val="nil"/>
              <w:left w:val="single" w:sz="4" w:space="0" w:color="auto"/>
              <w:bottom w:val="single" w:sz="4" w:space="0" w:color="auto"/>
              <w:right w:val="single" w:sz="4" w:space="0" w:color="auto"/>
            </w:tcBorders>
            <w:shd w:val="clear" w:color="auto" w:fill="auto"/>
            <w:noWrap/>
            <w:vAlign w:val="bottom"/>
            <w:hideMark/>
          </w:tcPr>
          <w:p w14:paraId="757429D9"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A</w:t>
            </w:r>
          </w:p>
        </w:tc>
        <w:tc>
          <w:tcPr>
            <w:tcW w:w="1638" w:type="pct"/>
            <w:tcBorders>
              <w:top w:val="nil"/>
              <w:left w:val="nil"/>
              <w:bottom w:val="single" w:sz="4" w:space="0" w:color="auto"/>
              <w:right w:val="single" w:sz="4" w:space="0" w:color="auto"/>
            </w:tcBorders>
            <w:shd w:val="clear" w:color="auto" w:fill="auto"/>
            <w:noWrap/>
            <w:vAlign w:val="bottom"/>
            <w:hideMark/>
          </w:tcPr>
          <w:p w14:paraId="0476732E"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19</w:t>
            </w:r>
          </w:p>
        </w:tc>
        <w:tc>
          <w:tcPr>
            <w:tcW w:w="1672" w:type="pct"/>
            <w:tcBorders>
              <w:top w:val="nil"/>
              <w:left w:val="nil"/>
              <w:bottom w:val="single" w:sz="4" w:space="0" w:color="auto"/>
              <w:right w:val="single" w:sz="4" w:space="0" w:color="auto"/>
            </w:tcBorders>
            <w:shd w:val="clear" w:color="auto" w:fill="auto"/>
            <w:noWrap/>
            <w:vAlign w:val="bottom"/>
            <w:hideMark/>
          </w:tcPr>
          <w:p w14:paraId="4F2D5D3D"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20</w:t>
            </w:r>
          </w:p>
        </w:tc>
      </w:tr>
      <w:tr w:rsidR="00654DD8" w:rsidRPr="00654DD8" w14:paraId="048188E1" w14:textId="77777777" w:rsidTr="00B11962">
        <w:trPr>
          <w:trHeight w:val="300"/>
        </w:trPr>
        <w:tc>
          <w:tcPr>
            <w:tcW w:w="1690" w:type="pct"/>
            <w:tcBorders>
              <w:top w:val="nil"/>
              <w:left w:val="single" w:sz="4" w:space="0" w:color="auto"/>
              <w:bottom w:val="single" w:sz="4" w:space="0" w:color="auto"/>
              <w:right w:val="single" w:sz="4" w:space="0" w:color="auto"/>
            </w:tcBorders>
            <w:shd w:val="clear" w:color="auto" w:fill="auto"/>
            <w:noWrap/>
            <w:vAlign w:val="bottom"/>
            <w:hideMark/>
          </w:tcPr>
          <w:p w14:paraId="4163F868"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B</w:t>
            </w:r>
          </w:p>
        </w:tc>
        <w:tc>
          <w:tcPr>
            <w:tcW w:w="1638" w:type="pct"/>
            <w:tcBorders>
              <w:top w:val="nil"/>
              <w:left w:val="nil"/>
              <w:bottom w:val="single" w:sz="4" w:space="0" w:color="auto"/>
              <w:right w:val="single" w:sz="4" w:space="0" w:color="auto"/>
            </w:tcBorders>
            <w:shd w:val="clear" w:color="auto" w:fill="auto"/>
            <w:noWrap/>
            <w:vAlign w:val="bottom"/>
            <w:hideMark/>
          </w:tcPr>
          <w:p w14:paraId="333D7244"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16</w:t>
            </w:r>
          </w:p>
        </w:tc>
        <w:tc>
          <w:tcPr>
            <w:tcW w:w="1672" w:type="pct"/>
            <w:tcBorders>
              <w:top w:val="nil"/>
              <w:left w:val="nil"/>
              <w:bottom w:val="single" w:sz="4" w:space="0" w:color="auto"/>
              <w:right w:val="single" w:sz="4" w:space="0" w:color="auto"/>
            </w:tcBorders>
            <w:shd w:val="clear" w:color="auto" w:fill="auto"/>
            <w:noWrap/>
            <w:vAlign w:val="bottom"/>
            <w:hideMark/>
          </w:tcPr>
          <w:p w14:paraId="5755754A"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19</w:t>
            </w:r>
          </w:p>
        </w:tc>
      </w:tr>
      <w:tr w:rsidR="00654DD8" w:rsidRPr="00654DD8" w14:paraId="4E8D4A7F" w14:textId="77777777" w:rsidTr="00B11962">
        <w:trPr>
          <w:trHeight w:val="300"/>
        </w:trPr>
        <w:tc>
          <w:tcPr>
            <w:tcW w:w="1690" w:type="pct"/>
            <w:tcBorders>
              <w:top w:val="nil"/>
              <w:left w:val="single" w:sz="4" w:space="0" w:color="auto"/>
              <w:bottom w:val="single" w:sz="4" w:space="0" w:color="auto"/>
              <w:right w:val="single" w:sz="4" w:space="0" w:color="auto"/>
            </w:tcBorders>
            <w:shd w:val="clear" w:color="auto" w:fill="auto"/>
            <w:noWrap/>
            <w:vAlign w:val="bottom"/>
            <w:hideMark/>
          </w:tcPr>
          <w:p w14:paraId="786CCFEA"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C</w:t>
            </w:r>
          </w:p>
        </w:tc>
        <w:tc>
          <w:tcPr>
            <w:tcW w:w="1638" w:type="pct"/>
            <w:tcBorders>
              <w:top w:val="nil"/>
              <w:left w:val="nil"/>
              <w:bottom w:val="single" w:sz="4" w:space="0" w:color="auto"/>
              <w:right w:val="single" w:sz="4" w:space="0" w:color="auto"/>
            </w:tcBorders>
            <w:shd w:val="clear" w:color="auto" w:fill="auto"/>
            <w:noWrap/>
            <w:vAlign w:val="bottom"/>
            <w:hideMark/>
          </w:tcPr>
          <w:p w14:paraId="01713C59"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13</w:t>
            </w:r>
          </w:p>
        </w:tc>
        <w:tc>
          <w:tcPr>
            <w:tcW w:w="1672" w:type="pct"/>
            <w:tcBorders>
              <w:top w:val="nil"/>
              <w:left w:val="nil"/>
              <w:bottom w:val="single" w:sz="4" w:space="0" w:color="auto"/>
              <w:right w:val="single" w:sz="4" w:space="0" w:color="auto"/>
            </w:tcBorders>
            <w:shd w:val="clear" w:color="auto" w:fill="auto"/>
            <w:noWrap/>
            <w:vAlign w:val="bottom"/>
            <w:hideMark/>
          </w:tcPr>
          <w:p w14:paraId="7024CB04"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16</w:t>
            </w:r>
          </w:p>
        </w:tc>
      </w:tr>
      <w:tr w:rsidR="00654DD8" w:rsidRPr="00654DD8" w14:paraId="608E8657" w14:textId="77777777" w:rsidTr="00B11962">
        <w:trPr>
          <w:trHeight w:val="300"/>
        </w:trPr>
        <w:tc>
          <w:tcPr>
            <w:tcW w:w="1690" w:type="pct"/>
            <w:tcBorders>
              <w:top w:val="nil"/>
              <w:left w:val="single" w:sz="4" w:space="0" w:color="auto"/>
              <w:bottom w:val="single" w:sz="4" w:space="0" w:color="auto"/>
              <w:right w:val="single" w:sz="4" w:space="0" w:color="auto"/>
            </w:tcBorders>
            <w:shd w:val="clear" w:color="auto" w:fill="auto"/>
            <w:noWrap/>
            <w:vAlign w:val="bottom"/>
            <w:hideMark/>
          </w:tcPr>
          <w:p w14:paraId="1D6FBAB0"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D</w:t>
            </w:r>
          </w:p>
        </w:tc>
        <w:tc>
          <w:tcPr>
            <w:tcW w:w="1638" w:type="pct"/>
            <w:tcBorders>
              <w:top w:val="nil"/>
              <w:left w:val="nil"/>
              <w:bottom w:val="single" w:sz="4" w:space="0" w:color="auto"/>
              <w:right w:val="single" w:sz="4" w:space="0" w:color="auto"/>
            </w:tcBorders>
            <w:shd w:val="clear" w:color="auto" w:fill="auto"/>
            <w:noWrap/>
            <w:vAlign w:val="bottom"/>
            <w:hideMark/>
          </w:tcPr>
          <w:p w14:paraId="6259AF87"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12</w:t>
            </w:r>
          </w:p>
        </w:tc>
        <w:tc>
          <w:tcPr>
            <w:tcW w:w="1672" w:type="pct"/>
            <w:tcBorders>
              <w:top w:val="nil"/>
              <w:left w:val="nil"/>
              <w:bottom w:val="single" w:sz="4" w:space="0" w:color="auto"/>
              <w:right w:val="single" w:sz="4" w:space="0" w:color="auto"/>
            </w:tcBorders>
            <w:shd w:val="clear" w:color="auto" w:fill="auto"/>
            <w:noWrap/>
            <w:vAlign w:val="bottom"/>
            <w:hideMark/>
          </w:tcPr>
          <w:p w14:paraId="25AFB3B9"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16</w:t>
            </w:r>
          </w:p>
        </w:tc>
      </w:tr>
      <w:tr w:rsidR="00B11962" w:rsidRPr="00654DD8" w14:paraId="45CD3882" w14:textId="77777777" w:rsidTr="00B11962">
        <w:trPr>
          <w:trHeight w:val="300"/>
        </w:trPr>
        <w:tc>
          <w:tcPr>
            <w:tcW w:w="1690" w:type="pct"/>
            <w:tcBorders>
              <w:top w:val="nil"/>
              <w:left w:val="single" w:sz="4" w:space="0" w:color="auto"/>
              <w:bottom w:val="single" w:sz="4" w:space="0" w:color="auto"/>
              <w:right w:val="single" w:sz="4" w:space="0" w:color="auto"/>
            </w:tcBorders>
            <w:shd w:val="clear" w:color="auto" w:fill="auto"/>
            <w:noWrap/>
            <w:vAlign w:val="bottom"/>
            <w:hideMark/>
          </w:tcPr>
          <w:p w14:paraId="56C4920B" w14:textId="77777777" w:rsidR="00B11962" w:rsidRPr="00654DD8" w:rsidRDefault="00B11962"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Blanco</w:t>
            </w:r>
          </w:p>
        </w:tc>
        <w:tc>
          <w:tcPr>
            <w:tcW w:w="3310" w:type="pct"/>
            <w:gridSpan w:val="2"/>
            <w:tcBorders>
              <w:top w:val="nil"/>
              <w:left w:val="nil"/>
              <w:bottom w:val="single" w:sz="4" w:space="0" w:color="auto"/>
              <w:right w:val="single" w:sz="4" w:space="0" w:color="auto"/>
            </w:tcBorders>
            <w:shd w:val="clear" w:color="auto" w:fill="auto"/>
            <w:noWrap/>
            <w:vAlign w:val="bottom"/>
            <w:hideMark/>
          </w:tcPr>
          <w:p w14:paraId="4E23930D" w14:textId="77777777" w:rsidR="00B11962" w:rsidRPr="00654DD8" w:rsidRDefault="00B11962" w:rsidP="00B1196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20</w:t>
            </w:r>
          </w:p>
        </w:tc>
      </w:tr>
    </w:tbl>
    <w:p w14:paraId="2E69A511" w14:textId="1FCF7272" w:rsidR="00DF1F5B" w:rsidRPr="002E2CF8" w:rsidRDefault="00DF1F5B" w:rsidP="00B11962">
      <w:pPr>
        <w:spacing w:after="0"/>
        <w:rPr>
          <w:sz w:val="24"/>
          <w:szCs w:val="24"/>
        </w:rPr>
      </w:pPr>
    </w:p>
    <w:p w14:paraId="1C14BD7D" w14:textId="487BA7BE" w:rsidR="002E2CF8" w:rsidRDefault="000F34BE" w:rsidP="00B11962">
      <w:pPr>
        <w:spacing w:after="0"/>
        <w:rPr>
          <w:sz w:val="28"/>
          <w:szCs w:val="28"/>
        </w:rPr>
      </w:pPr>
      <w:r>
        <w:rPr>
          <w:noProof/>
          <w:lang w:val="en-US" w:eastAsia="nl-NL"/>
        </w:rPr>
        <w:drawing>
          <wp:inline distT="0" distB="0" distL="0" distR="0" wp14:anchorId="4ADEFE16" wp14:editId="66AFDF91">
            <wp:extent cx="5141595" cy="2489200"/>
            <wp:effectExtent l="0" t="0" r="14605" b="2540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B61B08" w14:textId="77777777" w:rsidR="003E2547" w:rsidRDefault="003E2547" w:rsidP="00B11962">
      <w:pPr>
        <w:spacing w:after="0"/>
        <w:rPr>
          <w:sz w:val="28"/>
          <w:szCs w:val="28"/>
        </w:rPr>
      </w:pPr>
      <w:r>
        <w:rPr>
          <w:sz w:val="28"/>
          <w:szCs w:val="28"/>
        </w:rPr>
        <w:lastRenderedPageBreak/>
        <w:t xml:space="preserve">SUSPENDED SOLIDS (groot cuvet) + </w:t>
      </w:r>
      <w:r w:rsidRPr="003E2547">
        <w:rPr>
          <w:sz w:val="28"/>
          <w:szCs w:val="28"/>
        </w:rPr>
        <w:t>TURBIDITEIT</w:t>
      </w:r>
      <w:r>
        <w:rPr>
          <w:sz w:val="28"/>
          <w:szCs w:val="28"/>
        </w:rPr>
        <w:t xml:space="preserve"> (klein cuvet)</w:t>
      </w:r>
    </w:p>
    <w:p w14:paraId="7F37EBB4" w14:textId="77777777" w:rsidR="00D77C9C" w:rsidRDefault="00D77C9C" w:rsidP="00B11962">
      <w:pPr>
        <w:spacing w:after="0"/>
        <w:rPr>
          <w:sz w:val="24"/>
          <w:szCs w:val="24"/>
        </w:rPr>
      </w:pPr>
      <w:r w:rsidRPr="00D77C9C">
        <w:rPr>
          <w:sz w:val="24"/>
          <w:szCs w:val="24"/>
        </w:rPr>
        <w:t>Na de neerslag toegepast te hebben, halen we de grootste fractie (supernatans) eruit en gaan we die verder analyseren d.m.v. de volgende 2 parameters:</w:t>
      </w:r>
    </w:p>
    <w:p w14:paraId="0420A11D" w14:textId="77777777" w:rsidR="000F34BE" w:rsidRPr="00D77C9C" w:rsidRDefault="000F34BE" w:rsidP="00B11962">
      <w:pPr>
        <w:spacing w:after="0"/>
        <w:rPr>
          <w:sz w:val="24"/>
          <w:szCs w:val="24"/>
        </w:rPr>
      </w:pPr>
    </w:p>
    <w:p w14:paraId="1F5A4484" w14:textId="77777777" w:rsidR="002E2CF8" w:rsidRDefault="002E2CF8" w:rsidP="00B11962">
      <w:pPr>
        <w:spacing w:after="0"/>
        <w:rPr>
          <w:rStyle w:val="apple-converted-space"/>
          <w:rFonts w:cstheme="minorHAnsi"/>
          <w:color w:val="222222"/>
          <w:shd w:val="clear" w:color="auto" w:fill="FFFFFF"/>
        </w:rPr>
      </w:pPr>
      <w:r w:rsidRPr="000F34BE">
        <w:rPr>
          <w:rFonts w:cstheme="minorHAnsi"/>
          <w:szCs w:val="28"/>
        </w:rPr>
        <w:t>De</w:t>
      </w:r>
      <w:r w:rsidRPr="002E2CF8">
        <w:rPr>
          <w:rFonts w:cstheme="minorHAnsi"/>
          <w:color w:val="222222"/>
          <w:shd w:val="clear" w:color="auto" w:fill="FFFFFF"/>
        </w:rPr>
        <w:t xml:space="preserve"> </w:t>
      </w:r>
      <w:r w:rsidRPr="002E2CF8">
        <w:rPr>
          <w:rFonts w:cstheme="minorHAnsi"/>
          <w:b/>
          <w:bCs/>
          <w:color w:val="222222"/>
          <w:shd w:val="clear" w:color="auto" w:fill="FFFFFF"/>
        </w:rPr>
        <w:t>turbiditeit</w:t>
      </w:r>
      <w:r w:rsidRPr="002E2CF8">
        <w:rPr>
          <w:rFonts w:cstheme="minorHAnsi"/>
          <w:color w:val="222222"/>
          <w:shd w:val="clear" w:color="auto" w:fill="FFFFFF"/>
        </w:rPr>
        <w:t xml:space="preserve"> of troebelheid van een vloeistof, is de mate waarin kleine deeltjes in die vloeistof het licht dat erdoor valt verstrooien, zodat die vloeistof ondoorzichtig wordt. Troebelheid is daarmee het omgekeerde van helderheid.</w:t>
      </w:r>
      <w:r w:rsidRPr="002E2CF8">
        <w:rPr>
          <w:rStyle w:val="apple-converted-space"/>
          <w:rFonts w:cstheme="minorHAnsi"/>
          <w:color w:val="222222"/>
          <w:shd w:val="clear" w:color="auto" w:fill="FFFFFF"/>
        </w:rPr>
        <w:t> </w:t>
      </w:r>
    </w:p>
    <w:p w14:paraId="6503339F" w14:textId="77777777" w:rsidR="002E2CF8" w:rsidRDefault="002E2CF8" w:rsidP="00B11962">
      <w:pPr>
        <w:spacing w:after="0"/>
        <w:rPr>
          <w:rStyle w:val="apple-converted-space"/>
          <w:rFonts w:cstheme="minorHAnsi"/>
          <w:color w:val="222222"/>
          <w:shd w:val="clear" w:color="auto" w:fill="FFFFFF"/>
        </w:rPr>
      </w:pPr>
      <w:r>
        <w:rPr>
          <w:rStyle w:val="apple-converted-space"/>
          <w:rFonts w:cstheme="minorHAnsi"/>
          <w:color w:val="222222"/>
          <w:shd w:val="clear" w:color="auto" w:fill="FFFFFF"/>
        </w:rPr>
        <w:t>*methode: 077</w:t>
      </w:r>
    </w:p>
    <w:p w14:paraId="46E05964" w14:textId="77777777" w:rsidR="002E2CF8" w:rsidRDefault="002E2CF8" w:rsidP="00B11962">
      <w:pPr>
        <w:spacing w:after="0"/>
        <w:rPr>
          <w:rStyle w:val="apple-converted-space"/>
          <w:rFonts w:cstheme="minorHAnsi"/>
          <w:color w:val="222222"/>
          <w:shd w:val="clear" w:color="auto" w:fill="FFFFFF"/>
        </w:rPr>
      </w:pPr>
      <w:r>
        <w:rPr>
          <w:rStyle w:val="apple-converted-space"/>
          <w:rFonts w:cstheme="minorHAnsi"/>
          <w:color w:val="222222"/>
          <w:shd w:val="clear" w:color="auto" w:fill="FFFFFF"/>
        </w:rPr>
        <w:t>*eenheden: FAU  (min = 9 FAU  ; max= 100 FAU)</w:t>
      </w:r>
    </w:p>
    <w:p w14:paraId="27D22A1F" w14:textId="77777777" w:rsidR="002E2CF8" w:rsidRDefault="002E2CF8" w:rsidP="00B11962">
      <w:pPr>
        <w:spacing w:after="0"/>
        <w:rPr>
          <w:rStyle w:val="apple-converted-space"/>
          <w:rFonts w:cstheme="minorHAnsi"/>
          <w:color w:val="222222"/>
          <w:shd w:val="clear" w:color="auto" w:fill="FFFFFF"/>
        </w:rPr>
      </w:pPr>
    </w:p>
    <w:p w14:paraId="44A6A41B" w14:textId="77777777" w:rsidR="002E2CF8" w:rsidRDefault="002E2CF8" w:rsidP="00B11962">
      <w:pPr>
        <w:spacing w:after="0"/>
        <w:rPr>
          <w:rStyle w:val="apple-converted-space"/>
          <w:rFonts w:cstheme="minorHAnsi"/>
          <w:color w:val="222222"/>
          <w:shd w:val="clear" w:color="auto" w:fill="FFFFFF"/>
        </w:rPr>
      </w:pPr>
      <w:r w:rsidRPr="002E2CF8">
        <w:rPr>
          <w:rStyle w:val="apple-converted-space"/>
          <w:rFonts w:cstheme="minorHAnsi"/>
          <w:b/>
          <w:color w:val="222222"/>
          <w:shd w:val="clear" w:color="auto" w:fill="FFFFFF"/>
        </w:rPr>
        <w:t>Suspended solids</w:t>
      </w:r>
      <w:r w:rsidRPr="002E2CF8">
        <w:rPr>
          <w:rStyle w:val="apple-converted-space"/>
          <w:rFonts w:cstheme="minorHAnsi"/>
          <w:color w:val="222222"/>
          <w:shd w:val="clear" w:color="auto" w:fill="FFFFFF"/>
        </w:rPr>
        <w:t xml:space="preserve"> verwijst naar kleine vaste deeltjes </w:t>
      </w:r>
      <w:r>
        <w:rPr>
          <w:rStyle w:val="apple-converted-space"/>
          <w:rFonts w:cstheme="minorHAnsi"/>
          <w:color w:val="222222"/>
          <w:shd w:val="clear" w:color="auto" w:fill="FFFFFF"/>
        </w:rPr>
        <w:t xml:space="preserve">die </w:t>
      </w:r>
      <w:r w:rsidRPr="002E2CF8">
        <w:rPr>
          <w:rStyle w:val="apple-converted-space"/>
          <w:rFonts w:cstheme="minorHAnsi"/>
          <w:color w:val="222222"/>
          <w:shd w:val="clear" w:color="auto" w:fill="FFFFFF"/>
        </w:rPr>
        <w:t>in suspensie blijven</w:t>
      </w:r>
      <w:r>
        <w:rPr>
          <w:rStyle w:val="apple-converted-space"/>
          <w:rFonts w:cstheme="minorHAnsi"/>
          <w:color w:val="222222"/>
          <w:shd w:val="clear" w:color="auto" w:fill="FFFFFF"/>
        </w:rPr>
        <w:t xml:space="preserve"> in</w:t>
      </w:r>
      <w:r w:rsidRPr="002E2CF8">
        <w:rPr>
          <w:rStyle w:val="apple-converted-space"/>
          <w:rFonts w:cstheme="minorHAnsi"/>
          <w:color w:val="222222"/>
          <w:shd w:val="clear" w:color="auto" w:fill="FFFFFF"/>
        </w:rPr>
        <w:t xml:space="preserve"> water als een colloïd </w:t>
      </w:r>
      <w:r>
        <w:rPr>
          <w:rStyle w:val="apple-converted-space"/>
          <w:rFonts w:cstheme="minorHAnsi"/>
          <w:color w:val="222222"/>
          <w:shd w:val="clear" w:color="auto" w:fill="FFFFFF"/>
        </w:rPr>
        <w:t xml:space="preserve">of </w:t>
      </w:r>
      <w:r w:rsidRPr="002E2CF8">
        <w:rPr>
          <w:rStyle w:val="apple-converted-space"/>
          <w:rFonts w:cstheme="minorHAnsi"/>
          <w:color w:val="222222"/>
          <w:shd w:val="clear" w:color="auto" w:fill="FFFFFF"/>
        </w:rPr>
        <w:t xml:space="preserve">vanwege de beweging van het water. Het wordt </w:t>
      </w:r>
      <w:r>
        <w:rPr>
          <w:rStyle w:val="apple-converted-space"/>
          <w:rFonts w:cstheme="minorHAnsi"/>
          <w:color w:val="222222"/>
          <w:shd w:val="clear" w:color="auto" w:fill="FFFFFF"/>
        </w:rPr>
        <w:t xml:space="preserve">naast turbiditeit tevens </w:t>
      </w:r>
      <w:r w:rsidRPr="002E2CF8">
        <w:rPr>
          <w:rStyle w:val="apple-converted-space"/>
          <w:rFonts w:cstheme="minorHAnsi"/>
          <w:color w:val="222222"/>
          <w:shd w:val="clear" w:color="auto" w:fill="FFFFFF"/>
        </w:rPr>
        <w:t xml:space="preserve">gebruikt als een indicator </w:t>
      </w:r>
      <w:r>
        <w:rPr>
          <w:rStyle w:val="apple-converted-space"/>
          <w:rFonts w:cstheme="minorHAnsi"/>
          <w:color w:val="222222"/>
          <w:shd w:val="clear" w:color="auto" w:fill="FFFFFF"/>
        </w:rPr>
        <w:t>van</w:t>
      </w:r>
      <w:r w:rsidRPr="002E2CF8">
        <w:rPr>
          <w:rStyle w:val="apple-converted-space"/>
          <w:rFonts w:cstheme="minorHAnsi"/>
          <w:color w:val="222222"/>
          <w:shd w:val="clear" w:color="auto" w:fill="FFFFFF"/>
        </w:rPr>
        <w:t xml:space="preserve"> de kwaliteit van het water.</w:t>
      </w:r>
    </w:p>
    <w:p w14:paraId="47F2662B" w14:textId="77777777" w:rsidR="002E2CF8" w:rsidRDefault="002E2CF8" w:rsidP="00B11962">
      <w:pPr>
        <w:spacing w:after="0"/>
        <w:rPr>
          <w:rStyle w:val="apple-converted-space"/>
          <w:rFonts w:cstheme="minorHAnsi"/>
          <w:color w:val="222222"/>
          <w:shd w:val="clear" w:color="auto" w:fill="FFFFFF"/>
        </w:rPr>
      </w:pPr>
      <w:r>
        <w:rPr>
          <w:rStyle w:val="apple-converted-space"/>
          <w:rFonts w:cstheme="minorHAnsi"/>
          <w:color w:val="222222"/>
          <w:shd w:val="clear" w:color="auto" w:fill="FFFFFF"/>
        </w:rPr>
        <w:t>*methode: 182</w:t>
      </w:r>
    </w:p>
    <w:p w14:paraId="585C12A3" w14:textId="72D17B12" w:rsidR="002E2CF8" w:rsidRPr="000F34BE" w:rsidRDefault="002E2CF8" w:rsidP="00B11962">
      <w:pPr>
        <w:spacing w:after="0"/>
        <w:rPr>
          <w:rFonts w:cstheme="minorHAnsi"/>
          <w:color w:val="222222"/>
          <w:shd w:val="clear" w:color="auto" w:fill="FFFFFF"/>
        </w:rPr>
      </w:pPr>
      <w:r>
        <w:rPr>
          <w:rStyle w:val="apple-converted-space"/>
          <w:rFonts w:cstheme="minorHAnsi"/>
          <w:color w:val="222222"/>
          <w:shd w:val="clear" w:color="auto" w:fill="FFFFFF"/>
        </w:rPr>
        <w:t>*eenheden: mg/l</w:t>
      </w:r>
    </w:p>
    <w:tbl>
      <w:tblPr>
        <w:tblW w:w="5800" w:type="dxa"/>
        <w:tblCellMar>
          <w:left w:w="70" w:type="dxa"/>
          <w:right w:w="70" w:type="dxa"/>
        </w:tblCellMar>
        <w:tblLook w:val="04A0" w:firstRow="1" w:lastRow="0" w:firstColumn="1" w:lastColumn="0" w:noHBand="0" w:noVBand="1"/>
      </w:tblPr>
      <w:tblGrid>
        <w:gridCol w:w="1960"/>
        <w:gridCol w:w="1900"/>
        <w:gridCol w:w="1940"/>
      </w:tblGrid>
      <w:tr w:rsidR="00654DD8" w:rsidRPr="00654DD8" w14:paraId="2F82A14D" w14:textId="77777777" w:rsidTr="00654DD8">
        <w:trPr>
          <w:trHeight w:val="300"/>
        </w:trPr>
        <w:tc>
          <w:tcPr>
            <w:tcW w:w="1960" w:type="dxa"/>
            <w:tcBorders>
              <w:top w:val="nil"/>
              <w:left w:val="nil"/>
              <w:bottom w:val="nil"/>
              <w:right w:val="nil"/>
            </w:tcBorders>
            <w:shd w:val="clear" w:color="auto" w:fill="auto"/>
            <w:noWrap/>
            <w:vAlign w:val="bottom"/>
            <w:hideMark/>
          </w:tcPr>
          <w:p w14:paraId="5F43D71F" w14:textId="77777777" w:rsidR="00654DD8" w:rsidRPr="00654DD8" w:rsidRDefault="00654DD8" w:rsidP="00B11962">
            <w:pPr>
              <w:spacing w:after="0" w:line="240" w:lineRule="auto"/>
              <w:rPr>
                <w:rFonts w:ascii="Times New Roman" w:eastAsia="Times New Roman" w:hAnsi="Times New Roman" w:cs="Times New Roman"/>
                <w:sz w:val="24"/>
                <w:szCs w:val="24"/>
                <w:lang w:eastAsia="nl-BE"/>
              </w:rPr>
            </w:pPr>
          </w:p>
        </w:tc>
        <w:tc>
          <w:tcPr>
            <w:tcW w:w="1900" w:type="dxa"/>
            <w:tcBorders>
              <w:top w:val="nil"/>
              <w:left w:val="nil"/>
              <w:bottom w:val="nil"/>
              <w:right w:val="nil"/>
            </w:tcBorders>
            <w:shd w:val="clear" w:color="auto" w:fill="auto"/>
            <w:noWrap/>
            <w:vAlign w:val="bottom"/>
            <w:hideMark/>
          </w:tcPr>
          <w:p w14:paraId="48A0AD48" w14:textId="77777777" w:rsidR="00654DD8" w:rsidRPr="00B11962" w:rsidRDefault="00B11962" w:rsidP="00B11962">
            <w:pPr>
              <w:spacing w:after="0" w:line="240" w:lineRule="auto"/>
              <w:jc w:val="center"/>
              <w:rPr>
                <w:rFonts w:ascii="Calibri" w:eastAsia="Times New Roman" w:hAnsi="Calibri" w:cs="Calibri"/>
                <w:bCs/>
                <w:color w:val="000000"/>
                <w:lang w:eastAsia="nl-BE"/>
              </w:rPr>
            </w:pPr>
            <w:r w:rsidRPr="00B11962">
              <w:rPr>
                <w:b/>
                <w:sz w:val="24"/>
                <w:szCs w:val="24"/>
              </w:rPr>
              <w:t>praestal 857 BS</w:t>
            </w:r>
          </w:p>
        </w:tc>
        <w:tc>
          <w:tcPr>
            <w:tcW w:w="1940" w:type="dxa"/>
            <w:tcBorders>
              <w:top w:val="nil"/>
              <w:left w:val="nil"/>
              <w:bottom w:val="nil"/>
              <w:right w:val="nil"/>
            </w:tcBorders>
            <w:shd w:val="clear" w:color="auto" w:fill="auto"/>
            <w:noWrap/>
            <w:vAlign w:val="bottom"/>
            <w:hideMark/>
          </w:tcPr>
          <w:p w14:paraId="57248802" w14:textId="77777777" w:rsidR="00654DD8" w:rsidRPr="00654DD8" w:rsidRDefault="00654DD8" w:rsidP="00B11962">
            <w:pPr>
              <w:spacing w:after="0" w:line="240" w:lineRule="auto"/>
              <w:jc w:val="center"/>
              <w:rPr>
                <w:rFonts w:ascii="Calibri" w:eastAsia="Times New Roman" w:hAnsi="Calibri" w:cs="Calibri"/>
                <w:b/>
                <w:bCs/>
                <w:color w:val="000000"/>
                <w:lang w:eastAsia="nl-BE"/>
              </w:rPr>
            </w:pPr>
          </w:p>
        </w:tc>
      </w:tr>
      <w:tr w:rsidR="00654DD8" w:rsidRPr="00654DD8" w14:paraId="1CF95C54" w14:textId="77777777" w:rsidTr="00654DD8">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172C204" w14:textId="77777777" w:rsidR="00654DD8" w:rsidRPr="00654DD8" w:rsidRDefault="00654DD8" w:rsidP="00B11962">
            <w:pPr>
              <w:spacing w:after="0" w:line="240" w:lineRule="auto"/>
              <w:jc w:val="center"/>
              <w:rPr>
                <w:rFonts w:ascii="Calibri" w:eastAsia="Times New Roman" w:hAnsi="Calibri" w:cs="Calibri"/>
                <w:b/>
                <w:bCs/>
                <w:color w:val="000000"/>
                <w:lang w:eastAsia="nl-BE"/>
              </w:rPr>
            </w:pPr>
            <w:r w:rsidRPr="00654DD8">
              <w:rPr>
                <w:rFonts w:ascii="Calibri" w:eastAsia="Times New Roman" w:hAnsi="Calibri" w:cs="Calibri"/>
                <w:b/>
                <w:bCs/>
                <w:color w:val="000000"/>
                <w:lang w:eastAsia="nl-BE"/>
              </w:rPr>
              <w:t>Concentratie</w:t>
            </w:r>
          </w:p>
        </w:tc>
        <w:tc>
          <w:tcPr>
            <w:tcW w:w="1900" w:type="dxa"/>
            <w:tcBorders>
              <w:top w:val="single" w:sz="4" w:space="0" w:color="auto"/>
              <w:left w:val="nil"/>
              <w:bottom w:val="single" w:sz="4" w:space="0" w:color="auto"/>
              <w:right w:val="single" w:sz="4" w:space="0" w:color="auto"/>
            </w:tcBorders>
            <w:shd w:val="clear" w:color="000000" w:fill="D9D9D9"/>
            <w:noWrap/>
            <w:vAlign w:val="bottom"/>
            <w:hideMark/>
          </w:tcPr>
          <w:p w14:paraId="6A89F263" w14:textId="77777777" w:rsidR="00654DD8" w:rsidRPr="00654DD8" w:rsidRDefault="00654DD8" w:rsidP="00B11962">
            <w:pPr>
              <w:spacing w:after="0" w:line="240" w:lineRule="auto"/>
              <w:jc w:val="center"/>
              <w:rPr>
                <w:rFonts w:ascii="Calibri" w:eastAsia="Times New Roman" w:hAnsi="Calibri" w:cs="Calibri"/>
                <w:b/>
                <w:bCs/>
                <w:color w:val="000000"/>
                <w:lang w:eastAsia="nl-BE"/>
              </w:rPr>
            </w:pPr>
            <w:r w:rsidRPr="00654DD8">
              <w:rPr>
                <w:rFonts w:ascii="Calibri" w:eastAsia="Times New Roman" w:hAnsi="Calibri" w:cs="Calibri"/>
                <w:b/>
                <w:bCs/>
                <w:color w:val="000000"/>
                <w:lang w:eastAsia="nl-BE"/>
              </w:rPr>
              <w:t>Turbiditeit (FAU)</w:t>
            </w:r>
          </w:p>
        </w:tc>
        <w:tc>
          <w:tcPr>
            <w:tcW w:w="1940" w:type="dxa"/>
            <w:tcBorders>
              <w:top w:val="single" w:sz="4" w:space="0" w:color="auto"/>
              <w:left w:val="nil"/>
              <w:bottom w:val="single" w:sz="4" w:space="0" w:color="auto"/>
              <w:right w:val="single" w:sz="4" w:space="0" w:color="auto"/>
            </w:tcBorders>
            <w:shd w:val="clear" w:color="000000" w:fill="D9D9D9"/>
            <w:noWrap/>
            <w:vAlign w:val="bottom"/>
            <w:hideMark/>
          </w:tcPr>
          <w:p w14:paraId="49249F20" w14:textId="77777777" w:rsidR="00654DD8" w:rsidRPr="00654DD8" w:rsidRDefault="00654DD8" w:rsidP="00B11962">
            <w:pPr>
              <w:spacing w:after="0" w:line="240" w:lineRule="auto"/>
              <w:jc w:val="center"/>
              <w:rPr>
                <w:rFonts w:ascii="Calibri" w:eastAsia="Times New Roman" w:hAnsi="Calibri" w:cs="Calibri"/>
                <w:b/>
                <w:bCs/>
                <w:color w:val="000000"/>
                <w:lang w:eastAsia="nl-BE"/>
              </w:rPr>
            </w:pPr>
            <w:r w:rsidRPr="00654DD8">
              <w:rPr>
                <w:rFonts w:ascii="Calibri" w:eastAsia="Times New Roman" w:hAnsi="Calibri" w:cs="Calibri"/>
                <w:b/>
                <w:bCs/>
                <w:color w:val="000000"/>
                <w:lang w:eastAsia="nl-BE"/>
              </w:rPr>
              <w:t>SS   (mg/l)</w:t>
            </w:r>
          </w:p>
        </w:tc>
      </w:tr>
      <w:tr w:rsidR="00654DD8" w:rsidRPr="00654DD8" w14:paraId="61922F12"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557C3DB"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A</w:t>
            </w:r>
          </w:p>
        </w:tc>
        <w:tc>
          <w:tcPr>
            <w:tcW w:w="1900" w:type="dxa"/>
            <w:tcBorders>
              <w:top w:val="nil"/>
              <w:left w:val="nil"/>
              <w:bottom w:val="single" w:sz="4" w:space="0" w:color="auto"/>
              <w:right w:val="single" w:sz="4" w:space="0" w:color="auto"/>
            </w:tcBorders>
            <w:shd w:val="clear" w:color="auto" w:fill="auto"/>
            <w:noWrap/>
            <w:vAlign w:val="bottom"/>
            <w:hideMark/>
          </w:tcPr>
          <w:p w14:paraId="33016B05"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38</w:t>
            </w:r>
          </w:p>
        </w:tc>
        <w:tc>
          <w:tcPr>
            <w:tcW w:w="1940" w:type="dxa"/>
            <w:tcBorders>
              <w:top w:val="nil"/>
              <w:left w:val="nil"/>
              <w:bottom w:val="single" w:sz="4" w:space="0" w:color="auto"/>
              <w:right w:val="single" w:sz="4" w:space="0" w:color="auto"/>
            </w:tcBorders>
            <w:shd w:val="clear" w:color="auto" w:fill="auto"/>
            <w:noWrap/>
            <w:vAlign w:val="bottom"/>
            <w:hideMark/>
          </w:tcPr>
          <w:p w14:paraId="58737D13"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56</w:t>
            </w:r>
          </w:p>
        </w:tc>
      </w:tr>
      <w:tr w:rsidR="00654DD8" w:rsidRPr="00654DD8" w14:paraId="669F7404"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024B854"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B</w:t>
            </w:r>
          </w:p>
        </w:tc>
        <w:tc>
          <w:tcPr>
            <w:tcW w:w="1900" w:type="dxa"/>
            <w:tcBorders>
              <w:top w:val="nil"/>
              <w:left w:val="nil"/>
              <w:bottom w:val="single" w:sz="4" w:space="0" w:color="auto"/>
              <w:right w:val="single" w:sz="4" w:space="0" w:color="auto"/>
            </w:tcBorders>
            <w:shd w:val="clear" w:color="auto" w:fill="auto"/>
            <w:noWrap/>
            <w:vAlign w:val="bottom"/>
            <w:hideMark/>
          </w:tcPr>
          <w:p w14:paraId="5BC052D8"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21</w:t>
            </w:r>
          </w:p>
        </w:tc>
        <w:tc>
          <w:tcPr>
            <w:tcW w:w="1940" w:type="dxa"/>
            <w:tcBorders>
              <w:top w:val="nil"/>
              <w:left w:val="nil"/>
              <w:bottom w:val="single" w:sz="4" w:space="0" w:color="auto"/>
              <w:right w:val="single" w:sz="4" w:space="0" w:color="auto"/>
            </w:tcBorders>
            <w:shd w:val="clear" w:color="auto" w:fill="auto"/>
            <w:noWrap/>
            <w:vAlign w:val="bottom"/>
            <w:hideMark/>
          </w:tcPr>
          <w:p w14:paraId="7C370A9F"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63</w:t>
            </w:r>
          </w:p>
        </w:tc>
      </w:tr>
      <w:tr w:rsidR="00654DD8" w:rsidRPr="00654DD8" w14:paraId="4A506EF5"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E3299D8"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C</w:t>
            </w:r>
          </w:p>
        </w:tc>
        <w:tc>
          <w:tcPr>
            <w:tcW w:w="1900" w:type="dxa"/>
            <w:tcBorders>
              <w:top w:val="nil"/>
              <w:left w:val="nil"/>
              <w:bottom w:val="single" w:sz="4" w:space="0" w:color="auto"/>
              <w:right w:val="single" w:sz="4" w:space="0" w:color="auto"/>
            </w:tcBorders>
            <w:shd w:val="clear" w:color="auto" w:fill="auto"/>
            <w:noWrap/>
            <w:vAlign w:val="bottom"/>
            <w:hideMark/>
          </w:tcPr>
          <w:p w14:paraId="4644A585"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23</w:t>
            </w:r>
          </w:p>
        </w:tc>
        <w:tc>
          <w:tcPr>
            <w:tcW w:w="1940" w:type="dxa"/>
            <w:tcBorders>
              <w:top w:val="nil"/>
              <w:left w:val="nil"/>
              <w:bottom w:val="single" w:sz="4" w:space="0" w:color="auto"/>
              <w:right w:val="single" w:sz="4" w:space="0" w:color="auto"/>
            </w:tcBorders>
            <w:shd w:val="clear" w:color="auto" w:fill="auto"/>
            <w:noWrap/>
            <w:vAlign w:val="bottom"/>
            <w:hideMark/>
          </w:tcPr>
          <w:p w14:paraId="528EC60B"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36</w:t>
            </w:r>
          </w:p>
        </w:tc>
      </w:tr>
      <w:tr w:rsidR="00654DD8" w:rsidRPr="00654DD8" w14:paraId="415BB2F2" w14:textId="77777777" w:rsidTr="00654DD8">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D9A7A"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6DBFC42"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15</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606943D2"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33</w:t>
            </w:r>
          </w:p>
        </w:tc>
      </w:tr>
      <w:tr w:rsidR="00654DD8" w:rsidRPr="00654DD8" w14:paraId="0E23DEFB" w14:textId="77777777" w:rsidTr="00654DD8">
        <w:trPr>
          <w:trHeight w:val="300"/>
        </w:trPr>
        <w:tc>
          <w:tcPr>
            <w:tcW w:w="1960" w:type="dxa"/>
            <w:tcBorders>
              <w:top w:val="single" w:sz="4" w:space="0" w:color="auto"/>
              <w:bottom w:val="single" w:sz="4" w:space="0" w:color="auto"/>
              <w:right w:val="single" w:sz="4" w:space="0" w:color="auto"/>
            </w:tcBorders>
            <w:shd w:val="clear" w:color="auto" w:fill="auto"/>
            <w:noWrap/>
            <w:vAlign w:val="bottom"/>
            <w:hideMark/>
          </w:tcPr>
          <w:p w14:paraId="75ECB7B7" w14:textId="77777777" w:rsidR="00654DD8" w:rsidRPr="00654DD8" w:rsidRDefault="00654DD8" w:rsidP="00B11962">
            <w:pPr>
              <w:spacing w:after="0" w:line="240" w:lineRule="auto"/>
              <w:jc w:val="center"/>
              <w:rPr>
                <w:rFonts w:ascii="Calibri" w:eastAsia="Times New Roman" w:hAnsi="Calibri" w:cs="Calibri"/>
                <w:color w:val="000000"/>
                <w:lang w:eastAsia="nl-BE"/>
              </w:rPr>
            </w:pP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550E477" w14:textId="77777777" w:rsidR="00654DD8" w:rsidRPr="00654DD8" w:rsidRDefault="005B4C34" w:rsidP="00B11962">
            <w:pPr>
              <w:spacing w:after="0" w:line="240" w:lineRule="auto"/>
              <w:jc w:val="center"/>
              <w:rPr>
                <w:rFonts w:ascii="Calibri" w:eastAsia="Times New Roman" w:hAnsi="Calibri" w:cs="Calibri"/>
                <w:b/>
                <w:color w:val="000000"/>
                <w:lang w:eastAsia="nl-BE"/>
              </w:rPr>
            </w:pPr>
            <w:r w:rsidRPr="00B11962">
              <w:rPr>
                <w:b/>
                <w:sz w:val="24"/>
                <w:szCs w:val="24"/>
              </w:rPr>
              <w:t xml:space="preserve">praestal 851 BC  </w:t>
            </w:r>
          </w:p>
        </w:tc>
        <w:tc>
          <w:tcPr>
            <w:tcW w:w="1940" w:type="dxa"/>
            <w:tcBorders>
              <w:top w:val="single" w:sz="4" w:space="0" w:color="auto"/>
              <w:left w:val="nil"/>
              <w:bottom w:val="single" w:sz="4" w:space="0" w:color="auto"/>
            </w:tcBorders>
            <w:shd w:val="clear" w:color="auto" w:fill="auto"/>
            <w:noWrap/>
            <w:vAlign w:val="bottom"/>
            <w:hideMark/>
          </w:tcPr>
          <w:p w14:paraId="5B595BCE" w14:textId="77777777" w:rsidR="00654DD8" w:rsidRPr="00654DD8" w:rsidRDefault="00654DD8" w:rsidP="00B11962">
            <w:pPr>
              <w:spacing w:after="0" w:line="240" w:lineRule="auto"/>
              <w:jc w:val="center"/>
              <w:rPr>
                <w:rFonts w:ascii="Calibri" w:eastAsia="Times New Roman" w:hAnsi="Calibri" w:cs="Calibri"/>
                <w:color w:val="000000"/>
                <w:lang w:eastAsia="nl-BE"/>
              </w:rPr>
            </w:pPr>
          </w:p>
        </w:tc>
      </w:tr>
      <w:tr w:rsidR="00654DD8" w:rsidRPr="00654DD8" w14:paraId="226691B2" w14:textId="77777777" w:rsidTr="00654DD8">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12E014D" w14:textId="77777777" w:rsidR="00654DD8" w:rsidRPr="00654DD8" w:rsidRDefault="00654DD8" w:rsidP="00B11962">
            <w:pPr>
              <w:spacing w:after="0" w:line="240" w:lineRule="auto"/>
              <w:jc w:val="center"/>
              <w:rPr>
                <w:rFonts w:ascii="Calibri" w:eastAsia="Times New Roman" w:hAnsi="Calibri" w:cs="Calibri"/>
                <w:b/>
                <w:color w:val="000000"/>
                <w:lang w:eastAsia="nl-BE"/>
              </w:rPr>
            </w:pPr>
            <w:r w:rsidRPr="00654DD8">
              <w:rPr>
                <w:rFonts w:ascii="Calibri" w:eastAsia="Times New Roman" w:hAnsi="Calibri" w:cs="Calibri"/>
                <w:b/>
                <w:color w:val="000000"/>
                <w:lang w:eastAsia="nl-BE"/>
              </w:rPr>
              <w:t>Concentratie</w:t>
            </w:r>
          </w:p>
        </w:tc>
        <w:tc>
          <w:tcPr>
            <w:tcW w:w="19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CF4B0B4" w14:textId="77777777" w:rsidR="00654DD8" w:rsidRPr="00654DD8" w:rsidRDefault="00654DD8" w:rsidP="00B11962">
            <w:pPr>
              <w:spacing w:after="0" w:line="240" w:lineRule="auto"/>
              <w:jc w:val="center"/>
              <w:rPr>
                <w:rFonts w:ascii="Calibri" w:eastAsia="Times New Roman" w:hAnsi="Calibri" w:cs="Calibri"/>
                <w:b/>
                <w:color w:val="000000"/>
                <w:lang w:eastAsia="nl-BE"/>
              </w:rPr>
            </w:pPr>
            <w:r w:rsidRPr="00654DD8">
              <w:rPr>
                <w:rFonts w:ascii="Calibri" w:eastAsia="Times New Roman" w:hAnsi="Calibri" w:cs="Calibri"/>
                <w:b/>
                <w:color w:val="000000"/>
                <w:lang w:eastAsia="nl-BE"/>
              </w:rPr>
              <w:t>Turbiditeit (FAU)</w:t>
            </w:r>
          </w:p>
        </w:tc>
        <w:tc>
          <w:tcPr>
            <w:tcW w:w="194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22BB90A" w14:textId="77777777" w:rsidR="00654DD8" w:rsidRPr="00654DD8" w:rsidRDefault="00654DD8" w:rsidP="00B11962">
            <w:pPr>
              <w:spacing w:after="0" w:line="240" w:lineRule="auto"/>
              <w:jc w:val="center"/>
              <w:rPr>
                <w:rFonts w:ascii="Calibri" w:eastAsia="Times New Roman" w:hAnsi="Calibri" w:cs="Calibri"/>
                <w:b/>
                <w:color w:val="000000"/>
                <w:lang w:eastAsia="nl-BE"/>
              </w:rPr>
            </w:pPr>
            <w:r w:rsidRPr="00654DD8">
              <w:rPr>
                <w:rFonts w:ascii="Calibri" w:eastAsia="Times New Roman" w:hAnsi="Calibri" w:cs="Calibri"/>
                <w:b/>
                <w:color w:val="000000"/>
                <w:lang w:eastAsia="nl-BE"/>
              </w:rPr>
              <w:t>SS   (mg/l)</w:t>
            </w:r>
          </w:p>
        </w:tc>
      </w:tr>
      <w:tr w:rsidR="00654DD8" w:rsidRPr="00654DD8" w14:paraId="7A057B59"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3F02411"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A</w:t>
            </w:r>
          </w:p>
        </w:tc>
        <w:tc>
          <w:tcPr>
            <w:tcW w:w="1900" w:type="dxa"/>
            <w:tcBorders>
              <w:top w:val="nil"/>
              <w:left w:val="nil"/>
              <w:bottom w:val="single" w:sz="4" w:space="0" w:color="auto"/>
              <w:right w:val="single" w:sz="4" w:space="0" w:color="auto"/>
            </w:tcBorders>
            <w:shd w:val="clear" w:color="auto" w:fill="auto"/>
            <w:noWrap/>
            <w:vAlign w:val="bottom"/>
            <w:hideMark/>
          </w:tcPr>
          <w:p w14:paraId="3EA4882D"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56</w:t>
            </w:r>
          </w:p>
        </w:tc>
        <w:tc>
          <w:tcPr>
            <w:tcW w:w="1940" w:type="dxa"/>
            <w:tcBorders>
              <w:top w:val="nil"/>
              <w:left w:val="nil"/>
              <w:bottom w:val="single" w:sz="4" w:space="0" w:color="auto"/>
              <w:right w:val="single" w:sz="4" w:space="0" w:color="auto"/>
            </w:tcBorders>
            <w:shd w:val="clear" w:color="auto" w:fill="auto"/>
            <w:noWrap/>
            <w:vAlign w:val="bottom"/>
            <w:hideMark/>
          </w:tcPr>
          <w:p w14:paraId="490904AF" w14:textId="77777777" w:rsidR="00654DD8" w:rsidRPr="00654DD8" w:rsidRDefault="005B4C34" w:rsidP="00B1196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93</w:t>
            </w:r>
          </w:p>
        </w:tc>
      </w:tr>
      <w:tr w:rsidR="00654DD8" w:rsidRPr="00654DD8" w14:paraId="4DB279B8"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F59F400"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B</w:t>
            </w:r>
          </w:p>
        </w:tc>
        <w:tc>
          <w:tcPr>
            <w:tcW w:w="1900" w:type="dxa"/>
            <w:tcBorders>
              <w:top w:val="nil"/>
              <w:left w:val="nil"/>
              <w:bottom w:val="single" w:sz="4" w:space="0" w:color="auto"/>
              <w:right w:val="single" w:sz="4" w:space="0" w:color="auto"/>
            </w:tcBorders>
            <w:shd w:val="clear" w:color="auto" w:fill="auto"/>
            <w:noWrap/>
            <w:vAlign w:val="bottom"/>
            <w:hideMark/>
          </w:tcPr>
          <w:p w14:paraId="78F288C7"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44</w:t>
            </w:r>
          </w:p>
        </w:tc>
        <w:tc>
          <w:tcPr>
            <w:tcW w:w="1940" w:type="dxa"/>
            <w:tcBorders>
              <w:top w:val="nil"/>
              <w:left w:val="nil"/>
              <w:bottom w:val="single" w:sz="4" w:space="0" w:color="auto"/>
              <w:right w:val="single" w:sz="4" w:space="0" w:color="auto"/>
            </w:tcBorders>
            <w:shd w:val="clear" w:color="auto" w:fill="auto"/>
            <w:noWrap/>
            <w:vAlign w:val="bottom"/>
            <w:hideMark/>
          </w:tcPr>
          <w:p w14:paraId="0B761FE6" w14:textId="77777777" w:rsidR="00654DD8" w:rsidRPr="00654DD8" w:rsidRDefault="005B4C34" w:rsidP="00B1196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67</w:t>
            </w:r>
          </w:p>
        </w:tc>
      </w:tr>
      <w:tr w:rsidR="00654DD8" w:rsidRPr="00654DD8" w14:paraId="684898CA"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2F46667"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C</w:t>
            </w:r>
          </w:p>
        </w:tc>
        <w:tc>
          <w:tcPr>
            <w:tcW w:w="1900" w:type="dxa"/>
            <w:tcBorders>
              <w:top w:val="nil"/>
              <w:left w:val="nil"/>
              <w:bottom w:val="single" w:sz="4" w:space="0" w:color="auto"/>
              <w:right w:val="single" w:sz="4" w:space="0" w:color="auto"/>
            </w:tcBorders>
            <w:shd w:val="clear" w:color="auto" w:fill="auto"/>
            <w:noWrap/>
            <w:vAlign w:val="bottom"/>
            <w:hideMark/>
          </w:tcPr>
          <w:p w14:paraId="0509601A"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25</w:t>
            </w:r>
          </w:p>
        </w:tc>
        <w:tc>
          <w:tcPr>
            <w:tcW w:w="1940" w:type="dxa"/>
            <w:tcBorders>
              <w:top w:val="nil"/>
              <w:left w:val="nil"/>
              <w:bottom w:val="single" w:sz="4" w:space="0" w:color="auto"/>
              <w:right w:val="single" w:sz="4" w:space="0" w:color="auto"/>
            </w:tcBorders>
            <w:shd w:val="clear" w:color="auto" w:fill="auto"/>
            <w:noWrap/>
            <w:vAlign w:val="bottom"/>
            <w:hideMark/>
          </w:tcPr>
          <w:p w14:paraId="53B88163" w14:textId="77777777" w:rsidR="00654DD8" w:rsidRPr="00654DD8" w:rsidRDefault="005B4C34" w:rsidP="00B1196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49</w:t>
            </w:r>
          </w:p>
        </w:tc>
      </w:tr>
      <w:tr w:rsidR="00654DD8" w:rsidRPr="00654DD8" w14:paraId="697CBFEA"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41A77D1"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D</w:t>
            </w:r>
          </w:p>
        </w:tc>
        <w:tc>
          <w:tcPr>
            <w:tcW w:w="1900" w:type="dxa"/>
            <w:tcBorders>
              <w:top w:val="nil"/>
              <w:left w:val="nil"/>
              <w:bottom w:val="single" w:sz="4" w:space="0" w:color="auto"/>
              <w:right w:val="single" w:sz="4" w:space="0" w:color="auto"/>
            </w:tcBorders>
            <w:shd w:val="clear" w:color="auto" w:fill="auto"/>
            <w:noWrap/>
            <w:vAlign w:val="bottom"/>
            <w:hideMark/>
          </w:tcPr>
          <w:p w14:paraId="46735F1F"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24</w:t>
            </w:r>
          </w:p>
        </w:tc>
        <w:tc>
          <w:tcPr>
            <w:tcW w:w="1940" w:type="dxa"/>
            <w:tcBorders>
              <w:top w:val="nil"/>
              <w:left w:val="nil"/>
              <w:bottom w:val="single" w:sz="4" w:space="0" w:color="auto"/>
              <w:right w:val="single" w:sz="4" w:space="0" w:color="auto"/>
            </w:tcBorders>
            <w:shd w:val="clear" w:color="auto" w:fill="auto"/>
            <w:noWrap/>
            <w:vAlign w:val="bottom"/>
            <w:hideMark/>
          </w:tcPr>
          <w:p w14:paraId="53150C11"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43</w:t>
            </w:r>
          </w:p>
        </w:tc>
      </w:tr>
      <w:tr w:rsidR="00654DD8" w:rsidRPr="00654DD8" w14:paraId="5A29A180"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D9D9D9" w:themeFill="background1" w:themeFillShade="D9"/>
            <w:noWrap/>
            <w:vAlign w:val="bottom"/>
          </w:tcPr>
          <w:p w14:paraId="71DB68BE" w14:textId="77777777" w:rsidR="00654DD8" w:rsidRPr="00654DD8" w:rsidRDefault="00654DD8" w:rsidP="00B11962">
            <w:pPr>
              <w:spacing w:after="0" w:line="240" w:lineRule="auto"/>
              <w:jc w:val="center"/>
              <w:rPr>
                <w:rFonts w:ascii="Calibri" w:eastAsia="Times New Roman" w:hAnsi="Calibri" w:cs="Calibri"/>
                <w:b/>
                <w:color w:val="000000"/>
                <w:lang w:eastAsia="nl-BE"/>
              </w:rPr>
            </w:pPr>
            <w:r w:rsidRPr="00654DD8">
              <w:rPr>
                <w:rFonts w:ascii="Calibri" w:eastAsia="Times New Roman" w:hAnsi="Calibri" w:cs="Calibri"/>
                <w:b/>
                <w:color w:val="000000"/>
                <w:lang w:eastAsia="nl-BE"/>
              </w:rPr>
              <w:t>Concentratie</w:t>
            </w:r>
          </w:p>
        </w:tc>
        <w:tc>
          <w:tcPr>
            <w:tcW w:w="1900" w:type="dxa"/>
            <w:tcBorders>
              <w:top w:val="nil"/>
              <w:left w:val="nil"/>
              <w:bottom w:val="single" w:sz="4" w:space="0" w:color="auto"/>
              <w:right w:val="single" w:sz="4" w:space="0" w:color="auto"/>
            </w:tcBorders>
            <w:shd w:val="clear" w:color="auto" w:fill="D9D9D9" w:themeFill="background1" w:themeFillShade="D9"/>
            <w:noWrap/>
            <w:vAlign w:val="bottom"/>
          </w:tcPr>
          <w:p w14:paraId="094E4114"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b/>
                <w:color w:val="000000"/>
                <w:lang w:eastAsia="nl-BE"/>
              </w:rPr>
              <w:t>Turbiditeit (FAU)</w:t>
            </w:r>
          </w:p>
        </w:tc>
        <w:tc>
          <w:tcPr>
            <w:tcW w:w="1940" w:type="dxa"/>
            <w:tcBorders>
              <w:top w:val="nil"/>
              <w:left w:val="nil"/>
              <w:bottom w:val="single" w:sz="4" w:space="0" w:color="auto"/>
              <w:right w:val="single" w:sz="4" w:space="0" w:color="auto"/>
            </w:tcBorders>
            <w:shd w:val="clear" w:color="auto" w:fill="D9D9D9" w:themeFill="background1" w:themeFillShade="D9"/>
            <w:noWrap/>
            <w:vAlign w:val="bottom"/>
          </w:tcPr>
          <w:p w14:paraId="1A236014"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b/>
                <w:color w:val="000000"/>
                <w:lang w:eastAsia="nl-BE"/>
              </w:rPr>
              <w:t>SS   (mg/l)</w:t>
            </w:r>
          </w:p>
        </w:tc>
      </w:tr>
      <w:tr w:rsidR="00654DD8" w:rsidRPr="00654DD8" w14:paraId="16D54983"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A259B39" w14:textId="77777777" w:rsidR="00654DD8" w:rsidRPr="00654DD8" w:rsidRDefault="00654DD8" w:rsidP="00B11962">
            <w:pPr>
              <w:spacing w:after="0" w:line="240" w:lineRule="auto"/>
              <w:jc w:val="center"/>
              <w:rPr>
                <w:rFonts w:ascii="Calibri" w:eastAsia="Times New Roman" w:hAnsi="Calibri" w:cs="Calibri"/>
                <w:b/>
                <w:color w:val="000000"/>
                <w:lang w:eastAsia="nl-BE"/>
              </w:rPr>
            </w:pPr>
            <w:r w:rsidRPr="00654DD8">
              <w:rPr>
                <w:rFonts w:ascii="Calibri" w:eastAsia="Times New Roman" w:hAnsi="Calibri" w:cs="Calibri"/>
                <w:b/>
                <w:color w:val="000000"/>
                <w:lang w:eastAsia="nl-BE"/>
              </w:rPr>
              <w:t>Blanco</w:t>
            </w:r>
          </w:p>
        </w:tc>
        <w:tc>
          <w:tcPr>
            <w:tcW w:w="1900" w:type="dxa"/>
            <w:tcBorders>
              <w:top w:val="nil"/>
              <w:left w:val="nil"/>
              <w:bottom w:val="single" w:sz="4" w:space="0" w:color="auto"/>
              <w:right w:val="single" w:sz="4" w:space="0" w:color="auto"/>
            </w:tcBorders>
            <w:shd w:val="clear" w:color="auto" w:fill="auto"/>
            <w:noWrap/>
            <w:vAlign w:val="bottom"/>
            <w:hideMark/>
          </w:tcPr>
          <w:p w14:paraId="5FC08683" w14:textId="77777777" w:rsidR="00654DD8" w:rsidRPr="00654DD8" w:rsidRDefault="005B4C34" w:rsidP="00B1196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63</w:t>
            </w:r>
          </w:p>
        </w:tc>
        <w:tc>
          <w:tcPr>
            <w:tcW w:w="1940" w:type="dxa"/>
            <w:tcBorders>
              <w:top w:val="nil"/>
              <w:left w:val="nil"/>
              <w:bottom w:val="single" w:sz="4" w:space="0" w:color="auto"/>
              <w:right w:val="single" w:sz="4" w:space="0" w:color="auto"/>
            </w:tcBorders>
            <w:shd w:val="clear" w:color="auto" w:fill="auto"/>
            <w:noWrap/>
            <w:vAlign w:val="bottom"/>
            <w:hideMark/>
          </w:tcPr>
          <w:p w14:paraId="77F54141" w14:textId="77777777" w:rsidR="00654DD8" w:rsidRPr="00654DD8" w:rsidRDefault="005B4C34" w:rsidP="00B1196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74</w:t>
            </w:r>
          </w:p>
        </w:tc>
      </w:tr>
      <w:tr w:rsidR="00654DD8" w:rsidRPr="00654DD8" w14:paraId="7B8B3416" w14:textId="77777777" w:rsidTr="00654DD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F71D37A" w14:textId="77777777" w:rsidR="00654DD8" w:rsidRPr="00654DD8" w:rsidRDefault="00654DD8" w:rsidP="00B11962">
            <w:pPr>
              <w:spacing w:after="0" w:line="240" w:lineRule="auto"/>
              <w:jc w:val="center"/>
              <w:rPr>
                <w:rFonts w:ascii="Calibri" w:eastAsia="Times New Roman" w:hAnsi="Calibri" w:cs="Calibri"/>
                <w:b/>
                <w:color w:val="000000"/>
                <w:lang w:eastAsia="nl-BE"/>
              </w:rPr>
            </w:pPr>
            <w:r w:rsidRPr="00654DD8">
              <w:rPr>
                <w:rFonts w:ascii="Calibri" w:eastAsia="Times New Roman" w:hAnsi="Calibri" w:cs="Calibri"/>
                <w:b/>
                <w:color w:val="000000"/>
                <w:lang w:eastAsia="nl-BE"/>
              </w:rPr>
              <w:t>Leeg</w:t>
            </w:r>
          </w:p>
        </w:tc>
        <w:tc>
          <w:tcPr>
            <w:tcW w:w="1900" w:type="dxa"/>
            <w:tcBorders>
              <w:top w:val="nil"/>
              <w:left w:val="nil"/>
              <w:bottom w:val="single" w:sz="4" w:space="0" w:color="auto"/>
              <w:right w:val="single" w:sz="4" w:space="0" w:color="auto"/>
            </w:tcBorders>
            <w:shd w:val="clear" w:color="auto" w:fill="auto"/>
            <w:noWrap/>
            <w:vAlign w:val="bottom"/>
            <w:hideMark/>
          </w:tcPr>
          <w:p w14:paraId="1CCA9B3B"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205' &gt; 100</w:t>
            </w:r>
          </w:p>
        </w:tc>
        <w:tc>
          <w:tcPr>
            <w:tcW w:w="1940" w:type="dxa"/>
            <w:tcBorders>
              <w:top w:val="nil"/>
              <w:left w:val="nil"/>
              <w:bottom w:val="single" w:sz="4" w:space="0" w:color="auto"/>
              <w:right w:val="single" w:sz="4" w:space="0" w:color="auto"/>
            </w:tcBorders>
            <w:shd w:val="clear" w:color="auto" w:fill="auto"/>
            <w:noWrap/>
            <w:vAlign w:val="bottom"/>
            <w:hideMark/>
          </w:tcPr>
          <w:p w14:paraId="23B1EAD8" w14:textId="77777777" w:rsidR="00654DD8" w:rsidRPr="00654DD8" w:rsidRDefault="00654DD8" w:rsidP="00B11962">
            <w:pPr>
              <w:spacing w:after="0" w:line="240" w:lineRule="auto"/>
              <w:jc w:val="center"/>
              <w:rPr>
                <w:rFonts w:ascii="Calibri" w:eastAsia="Times New Roman" w:hAnsi="Calibri" w:cs="Calibri"/>
                <w:color w:val="000000"/>
                <w:lang w:eastAsia="nl-BE"/>
              </w:rPr>
            </w:pPr>
            <w:r w:rsidRPr="00654DD8">
              <w:rPr>
                <w:rFonts w:ascii="Calibri" w:eastAsia="Times New Roman" w:hAnsi="Calibri" w:cs="Calibri"/>
                <w:color w:val="000000"/>
                <w:lang w:eastAsia="nl-BE"/>
              </w:rPr>
              <w:t>326</w:t>
            </w:r>
          </w:p>
        </w:tc>
      </w:tr>
    </w:tbl>
    <w:p w14:paraId="408FD815" w14:textId="77777777" w:rsidR="000F34BE" w:rsidRDefault="000F34BE" w:rsidP="00B11962">
      <w:pPr>
        <w:spacing w:after="0"/>
        <w:rPr>
          <w:b/>
          <w:sz w:val="28"/>
          <w:szCs w:val="28"/>
        </w:rPr>
      </w:pPr>
    </w:p>
    <w:p w14:paraId="265A251B" w14:textId="27D55794" w:rsidR="003E2547" w:rsidRDefault="000F34BE" w:rsidP="00B11962">
      <w:pPr>
        <w:spacing w:after="0"/>
        <w:rPr>
          <w:b/>
          <w:sz w:val="28"/>
          <w:szCs w:val="28"/>
        </w:rPr>
      </w:pPr>
      <w:r>
        <w:rPr>
          <w:noProof/>
          <w:lang w:val="en-US"/>
        </w:rPr>
        <w:drawing>
          <wp:inline distT="0" distB="0" distL="0" distR="0" wp14:anchorId="3E8D86A8" wp14:editId="5673B638">
            <wp:extent cx="4572000" cy="2743200"/>
            <wp:effectExtent l="0" t="0" r="25400" b="2540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617B49" w14:textId="62FCE97F" w:rsidR="000F34BE" w:rsidRDefault="000F34BE" w:rsidP="00B11962">
      <w:pPr>
        <w:spacing w:after="0"/>
        <w:rPr>
          <w:b/>
          <w:sz w:val="28"/>
          <w:szCs w:val="28"/>
        </w:rPr>
      </w:pPr>
      <w:r>
        <w:rPr>
          <w:noProof/>
          <w:lang w:val="en-US"/>
        </w:rPr>
        <w:lastRenderedPageBreak/>
        <w:drawing>
          <wp:inline distT="0" distB="0" distL="0" distR="0" wp14:anchorId="1B968E65" wp14:editId="79E189B0">
            <wp:extent cx="4572000" cy="2743200"/>
            <wp:effectExtent l="0" t="0" r="25400" b="2540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FA6055" w14:textId="77777777" w:rsidR="000F34BE" w:rsidRPr="00654DD8" w:rsidRDefault="000F34BE" w:rsidP="00B11962">
      <w:pPr>
        <w:spacing w:after="0"/>
        <w:rPr>
          <w:b/>
          <w:sz w:val="28"/>
          <w:szCs w:val="28"/>
        </w:rPr>
      </w:pPr>
    </w:p>
    <w:p w14:paraId="6B4E530C" w14:textId="77777777" w:rsidR="00B11962" w:rsidRDefault="00B11962" w:rsidP="00B11962">
      <w:pPr>
        <w:pStyle w:val="Subtitel"/>
        <w:spacing w:after="0"/>
      </w:pPr>
      <w:r>
        <w:t>Conclusie</w:t>
      </w:r>
    </w:p>
    <w:p w14:paraId="36D4F62F" w14:textId="686F75A2" w:rsidR="00D77C9C" w:rsidRPr="00D77C9C" w:rsidRDefault="00B11962" w:rsidP="00B11962">
      <w:pPr>
        <w:spacing w:after="0"/>
        <w:rPr>
          <w:sz w:val="24"/>
          <w:szCs w:val="24"/>
        </w:rPr>
      </w:pPr>
      <w:r>
        <w:rPr>
          <w:sz w:val="24"/>
          <w:szCs w:val="24"/>
        </w:rPr>
        <w:t>-</w:t>
      </w:r>
      <w:r w:rsidR="000F34BE">
        <w:rPr>
          <w:sz w:val="24"/>
          <w:szCs w:val="24"/>
        </w:rPr>
        <w:t xml:space="preserve">NEERSLAG: Bij beide flocculanten </w:t>
      </w:r>
      <w:r w:rsidR="00D77C9C" w:rsidRPr="00D77C9C">
        <w:rPr>
          <w:sz w:val="24"/>
          <w:szCs w:val="24"/>
        </w:rPr>
        <w:t>werd bij stijgend concentratie flocculant een kleine</w:t>
      </w:r>
      <w:r w:rsidR="000F34BE">
        <w:rPr>
          <w:sz w:val="24"/>
          <w:szCs w:val="24"/>
        </w:rPr>
        <w:t>re</w:t>
      </w:r>
      <w:r w:rsidR="00D77C9C" w:rsidRPr="00D77C9C">
        <w:rPr>
          <w:sz w:val="24"/>
          <w:szCs w:val="24"/>
        </w:rPr>
        <w:t xml:space="preserve"> laag neerslag gevormd. </w:t>
      </w:r>
    </w:p>
    <w:p w14:paraId="22F5489C" w14:textId="77777777" w:rsidR="00D77C9C" w:rsidRPr="00D77C9C" w:rsidRDefault="00D77C9C" w:rsidP="00B11962">
      <w:pPr>
        <w:spacing w:after="0"/>
        <w:rPr>
          <w:sz w:val="24"/>
          <w:szCs w:val="24"/>
        </w:rPr>
      </w:pPr>
      <w:r w:rsidRPr="00D77C9C">
        <w:rPr>
          <w:sz w:val="24"/>
          <w:szCs w:val="24"/>
        </w:rPr>
        <w:t>-TURBIDITEIT +SUSPENDED SOLIDS</w:t>
      </w:r>
    </w:p>
    <w:p w14:paraId="36EF52DA" w14:textId="77777777" w:rsidR="00D77C9C" w:rsidRDefault="00D77C9C" w:rsidP="00B11962">
      <w:pPr>
        <w:spacing w:after="0"/>
        <w:rPr>
          <w:sz w:val="24"/>
          <w:szCs w:val="24"/>
        </w:rPr>
      </w:pPr>
      <w:r w:rsidRPr="00D77C9C">
        <w:rPr>
          <w:sz w:val="24"/>
          <w:szCs w:val="24"/>
        </w:rPr>
        <w:t>Bij stijgend concentratie flocculant dalen</w:t>
      </w:r>
      <w:r>
        <w:rPr>
          <w:sz w:val="24"/>
          <w:szCs w:val="24"/>
        </w:rPr>
        <w:t xml:space="preserve"> zowel de turbiditeit en s</w:t>
      </w:r>
      <w:r w:rsidRPr="00D77C9C">
        <w:rPr>
          <w:sz w:val="24"/>
          <w:szCs w:val="24"/>
        </w:rPr>
        <w:t xml:space="preserve">uspended solids. </w:t>
      </w:r>
    </w:p>
    <w:p w14:paraId="1700BFD1" w14:textId="54553D1B" w:rsidR="004638F0" w:rsidRDefault="000F34BE" w:rsidP="00B11962">
      <w:pPr>
        <w:spacing w:after="0"/>
        <w:rPr>
          <w:sz w:val="24"/>
          <w:szCs w:val="24"/>
        </w:rPr>
      </w:pPr>
      <w:r>
        <w:rPr>
          <w:sz w:val="24"/>
          <w:szCs w:val="24"/>
        </w:rPr>
        <w:t>Zoals verwacht is het sterk kationisch flocculant Praestol 851 BC het flocculant met de beste resultaten, dit komt door de hogere lading van de flocculant in vergelijking met het medium kationisch flocculant.</w:t>
      </w:r>
    </w:p>
    <w:p w14:paraId="65160F2C" w14:textId="77777777" w:rsidR="004638F0" w:rsidRDefault="004638F0">
      <w:pPr>
        <w:rPr>
          <w:sz w:val="24"/>
          <w:szCs w:val="24"/>
        </w:rPr>
      </w:pPr>
      <w:r>
        <w:rPr>
          <w:sz w:val="24"/>
          <w:szCs w:val="24"/>
        </w:rPr>
        <w:br w:type="page"/>
      </w:r>
    </w:p>
    <w:p w14:paraId="32E995C1" w14:textId="77777777" w:rsidR="004638F0" w:rsidRPr="00B11962" w:rsidRDefault="004638F0" w:rsidP="004638F0">
      <w:pPr>
        <w:pStyle w:val="Titel"/>
        <w:spacing w:after="0"/>
        <w:rPr>
          <w:rFonts w:asciiTheme="minorHAnsi" w:hAnsiTheme="minorHAnsi"/>
        </w:rPr>
      </w:pPr>
      <w:r w:rsidRPr="00B11962">
        <w:rPr>
          <w:rFonts w:asciiTheme="minorHAnsi" w:hAnsiTheme="minorHAnsi"/>
        </w:rPr>
        <w:lastRenderedPageBreak/>
        <w:t>Zuivering van een waterstaal</w:t>
      </w:r>
    </w:p>
    <w:p w14:paraId="4622E468" w14:textId="77777777" w:rsidR="004638F0" w:rsidRDefault="004638F0" w:rsidP="004638F0">
      <w:pPr>
        <w:pStyle w:val="Kop2"/>
        <w:spacing w:before="0"/>
        <w:rPr>
          <w:rFonts w:asciiTheme="minorHAnsi" w:hAnsiTheme="minorHAnsi"/>
        </w:rPr>
      </w:pPr>
    </w:p>
    <w:p w14:paraId="43A134B6" w14:textId="57F51B59" w:rsidR="004638F0" w:rsidRPr="00B11962" w:rsidRDefault="004638F0" w:rsidP="004638F0">
      <w:pPr>
        <w:pStyle w:val="Kop2"/>
        <w:spacing w:before="0"/>
        <w:rPr>
          <w:rFonts w:asciiTheme="minorHAnsi" w:hAnsiTheme="minorHAnsi"/>
        </w:rPr>
      </w:pPr>
      <w:r>
        <w:rPr>
          <w:rFonts w:asciiTheme="minorHAnsi" w:hAnsiTheme="minorHAnsi"/>
        </w:rPr>
        <w:t>Fotokatalyse</w:t>
      </w:r>
    </w:p>
    <w:p w14:paraId="1A6FF62C" w14:textId="77777777" w:rsidR="004638F0" w:rsidRDefault="004638F0" w:rsidP="004638F0">
      <w:pPr>
        <w:pStyle w:val="Subtitel"/>
        <w:spacing w:after="0"/>
      </w:pPr>
      <w:r>
        <w:t>Doel</w:t>
      </w:r>
    </w:p>
    <w:p w14:paraId="7127126D" w14:textId="77D5E860" w:rsidR="004638F0" w:rsidRPr="002B1DE4" w:rsidRDefault="004638F0" w:rsidP="004638F0">
      <w:pPr>
        <w:spacing w:after="0"/>
        <w:rPr>
          <w:szCs w:val="24"/>
        </w:rPr>
      </w:pPr>
      <w:r w:rsidRPr="002B1DE4">
        <w:rPr>
          <w:szCs w:val="24"/>
        </w:rPr>
        <w:t>Een activiteitsbepaling van (fotokatalytisch) materiaal aan de hand van de afbraak van een mengsel van 2 kleurstoffen.</w:t>
      </w:r>
    </w:p>
    <w:p w14:paraId="342DFB72" w14:textId="77777777" w:rsidR="004638F0" w:rsidRPr="004638F0" w:rsidRDefault="004638F0" w:rsidP="004638F0">
      <w:pPr>
        <w:spacing w:after="0"/>
        <w:rPr>
          <w:sz w:val="24"/>
          <w:szCs w:val="24"/>
        </w:rPr>
      </w:pPr>
    </w:p>
    <w:p w14:paraId="3D8A1214" w14:textId="77777777" w:rsidR="004638F0" w:rsidRDefault="004638F0" w:rsidP="004638F0">
      <w:pPr>
        <w:spacing w:after="0"/>
        <w:rPr>
          <w:sz w:val="24"/>
          <w:szCs w:val="24"/>
        </w:rPr>
      </w:pPr>
      <w:r w:rsidRPr="00B11962">
        <w:rPr>
          <w:rStyle w:val="SubtitelTeken"/>
        </w:rPr>
        <w:t>Protocol</w:t>
      </w:r>
      <w:r w:rsidRPr="00654DD8">
        <w:rPr>
          <w:sz w:val="24"/>
          <w:szCs w:val="24"/>
        </w:rPr>
        <w:t xml:space="preserve"> </w:t>
      </w:r>
    </w:p>
    <w:p w14:paraId="68598EDD" w14:textId="132A7432" w:rsidR="004638F0" w:rsidRPr="002B1DE4" w:rsidRDefault="004638F0" w:rsidP="004638F0">
      <w:pPr>
        <w:spacing w:after="0"/>
      </w:pPr>
      <w:r w:rsidRPr="002B1DE4">
        <w:t>Zie protocol en laboschrift Nele p3-5</w:t>
      </w:r>
    </w:p>
    <w:p w14:paraId="6440B364" w14:textId="780DB7DF" w:rsidR="004638F0" w:rsidRPr="002B1DE4" w:rsidRDefault="004638F0" w:rsidP="004638F0">
      <w:pPr>
        <w:spacing w:after="0"/>
      </w:pPr>
      <w:r w:rsidRPr="002B1DE4">
        <w:t>We kozen voor de volgende materialen Norit, HauCl4, TiPF2, P25</w:t>
      </w:r>
    </w:p>
    <w:p w14:paraId="5EB86F0A" w14:textId="77777777" w:rsidR="004638F0" w:rsidRDefault="004638F0" w:rsidP="004638F0">
      <w:pPr>
        <w:spacing w:after="0"/>
        <w:rPr>
          <w:rStyle w:val="SubtitelTeken"/>
        </w:rPr>
      </w:pPr>
    </w:p>
    <w:p w14:paraId="4ECA917F" w14:textId="77777777" w:rsidR="004638F0" w:rsidRPr="00B11962" w:rsidRDefault="004638F0" w:rsidP="004638F0">
      <w:pPr>
        <w:spacing w:after="0"/>
        <w:rPr>
          <w:rStyle w:val="SubtitelTeken"/>
        </w:rPr>
      </w:pPr>
      <w:r w:rsidRPr="00B11962">
        <w:rPr>
          <w:rStyle w:val="SubtitelTeken"/>
        </w:rPr>
        <w:t>Resultaten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1"/>
        <w:gridCol w:w="2671"/>
        <w:gridCol w:w="2224"/>
        <w:gridCol w:w="2226"/>
      </w:tblGrid>
      <w:tr w:rsidR="004638F0" w:rsidRPr="004638F0" w14:paraId="442ED8DB" w14:textId="77777777" w:rsidTr="004638F0">
        <w:trPr>
          <w:trHeight w:val="280"/>
        </w:trPr>
        <w:tc>
          <w:tcPr>
            <w:tcW w:w="5000" w:type="pct"/>
            <w:gridSpan w:val="4"/>
            <w:shd w:val="clear" w:color="auto" w:fill="E7E6E6" w:themeFill="background2"/>
            <w:noWrap/>
            <w:vAlign w:val="bottom"/>
            <w:hideMark/>
          </w:tcPr>
          <w:p w14:paraId="76EB83DE" w14:textId="77777777" w:rsidR="004638F0" w:rsidRPr="004638F0" w:rsidRDefault="004638F0" w:rsidP="004638F0">
            <w:pPr>
              <w:spacing w:after="0" w:line="240" w:lineRule="auto"/>
              <w:jc w:val="center"/>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Staal 1: Norit (zwart)</w:t>
            </w:r>
          </w:p>
        </w:tc>
      </w:tr>
      <w:tr w:rsidR="004638F0" w:rsidRPr="004638F0" w14:paraId="6503F8EF" w14:textId="77777777" w:rsidTr="004638F0">
        <w:trPr>
          <w:trHeight w:val="280"/>
        </w:trPr>
        <w:tc>
          <w:tcPr>
            <w:tcW w:w="1135" w:type="pct"/>
            <w:shd w:val="clear" w:color="auto" w:fill="E7E6E6" w:themeFill="background2"/>
            <w:noWrap/>
            <w:vAlign w:val="bottom"/>
            <w:hideMark/>
          </w:tcPr>
          <w:p w14:paraId="5442111D"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Fase</w:t>
            </w:r>
          </w:p>
        </w:tc>
        <w:tc>
          <w:tcPr>
            <w:tcW w:w="1450" w:type="pct"/>
            <w:shd w:val="clear" w:color="auto" w:fill="E7E6E6" w:themeFill="background2"/>
            <w:noWrap/>
            <w:vAlign w:val="bottom"/>
            <w:hideMark/>
          </w:tcPr>
          <w:p w14:paraId="05977149"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tijd (min)</w:t>
            </w:r>
          </w:p>
        </w:tc>
        <w:tc>
          <w:tcPr>
            <w:tcW w:w="1207" w:type="pct"/>
            <w:shd w:val="clear" w:color="auto" w:fill="E7E6E6" w:themeFill="background2"/>
            <w:noWrap/>
            <w:vAlign w:val="bottom"/>
            <w:hideMark/>
          </w:tcPr>
          <w:p w14:paraId="1DE1B8A4"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464 nm</w:t>
            </w:r>
          </w:p>
        </w:tc>
        <w:tc>
          <w:tcPr>
            <w:tcW w:w="1207" w:type="pct"/>
            <w:shd w:val="clear" w:color="auto" w:fill="E7E6E6" w:themeFill="background2"/>
            <w:noWrap/>
            <w:vAlign w:val="bottom"/>
            <w:hideMark/>
          </w:tcPr>
          <w:p w14:paraId="77752B1D"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663 nm</w:t>
            </w:r>
          </w:p>
        </w:tc>
      </w:tr>
      <w:tr w:rsidR="004638F0" w:rsidRPr="004638F0" w14:paraId="387500B9" w14:textId="77777777" w:rsidTr="004638F0">
        <w:trPr>
          <w:trHeight w:val="280"/>
        </w:trPr>
        <w:tc>
          <w:tcPr>
            <w:tcW w:w="1135" w:type="pct"/>
            <w:shd w:val="clear" w:color="auto" w:fill="auto"/>
            <w:noWrap/>
            <w:vAlign w:val="bottom"/>
            <w:hideMark/>
          </w:tcPr>
          <w:p w14:paraId="6471DD56"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donker</w:t>
            </w:r>
          </w:p>
        </w:tc>
        <w:tc>
          <w:tcPr>
            <w:tcW w:w="1450" w:type="pct"/>
            <w:shd w:val="clear" w:color="auto" w:fill="auto"/>
            <w:noWrap/>
            <w:vAlign w:val="bottom"/>
            <w:hideMark/>
          </w:tcPr>
          <w:p w14:paraId="7F451763"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20</w:t>
            </w:r>
          </w:p>
        </w:tc>
        <w:tc>
          <w:tcPr>
            <w:tcW w:w="1207" w:type="pct"/>
            <w:shd w:val="clear" w:color="auto" w:fill="auto"/>
            <w:noWrap/>
            <w:vAlign w:val="bottom"/>
            <w:hideMark/>
          </w:tcPr>
          <w:p w14:paraId="189F276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0,7305</w:t>
            </w:r>
          </w:p>
        </w:tc>
        <w:tc>
          <w:tcPr>
            <w:tcW w:w="1207" w:type="pct"/>
            <w:shd w:val="clear" w:color="auto" w:fill="auto"/>
            <w:noWrap/>
            <w:vAlign w:val="bottom"/>
            <w:hideMark/>
          </w:tcPr>
          <w:p w14:paraId="2CB8612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0,973</w:t>
            </w:r>
          </w:p>
        </w:tc>
      </w:tr>
      <w:tr w:rsidR="004638F0" w:rsidRPr="004638F0" w14:paraId="31573EDE" w14:textId="77777777" w:rsidTr="004638F0">
        <w:trPr>
          <w:trHeight w:val="280"/>
        </w:trPr>
        <w:tc>
          <w:tcPr>
            <w:tcW w:w="1135" w:type="pct"/>
            <w:shd w:val="clear" w:color="auto" w:fill="auto"/>
            <w:noWrap/>
            <w:vAlign w:val="bottom"/>
            <w:hideMark/>
          </w:tcPr>
          <w:p w14:paraId="7BA978F8"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donker</w:t>
            </w:r>
          </w:p>
        </w:tc>
        <w:tc>
          <w:tcPr>
            <w:tcW w:w="1450" w:type="pct"/>
            <w:shd w:val="clear" w:color="auto" w:fill="auto"/>
            <w:noWrap/>
            <w:vAlign w:val="bottom"/>
            <w:hideMark/>
          </w:tcPr>
          <w:p w14:paraId="2F92B20A"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30</w:t>
            </w:r>
          </w:p>
        </w:tc>
        <w:tc>
          <w:tcPr>
            <w:tcW w:w="1207" w:type="pct"/>
            <w:shd w:val="clear" w:color="auto" w:fill="auto"/>
            <w:noWrap/>
            <w:vAlign w:val="bottom"/>
            <w:hideMark/>
          </w:tcPr>
          <w:p w14:paraId="29C4EB7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0,717</w:t>
            </w:r>
          </w:p>
        </w:tc>
        <w:tc>
          <w:tcPr>
            <w:tcW w:w="1207" w:type="pct"/>
            <w:shd w:val="clear" w:color="auto" w:fill="auto"/>
            <w:noWrap/>
            <w:vAlign w:val="bottom"/>
            <w:hideMark/>
          </w:tcPr>
          <w:p w14:paraId="028B340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1,137</w:t>
            </w:r>
          </w:p>
        </w:tc>
      </w:tr>
      <w:tr w:rsidR="004638F0" w:rsidRPr="004638F0" w14:paraId="2E24A7F8" w14:textId="77777777" w:rsidTr="004638F0">
        <w:trPr>
          <w:trHeight w:val="280"/>
        </w:trPr>
        <w:tc>
          <w:tcPr>
            <w:tcW w:w="1135" w:type="pct"/>
            <w:shd w:val="clear" w:color="auto" w:fill="auto"/>
            <w:noWrap/>
            <w:vAlign w:val="bottom"/>
            <w:hideMark/>
          </w:tcPr>
          <w:p w14:paraId="7B139414"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3924B468"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w:t>
            </w:r>
          </w:p>
        </w:tc>
        <w:tc>
          <w:tcPr>
            <w:tcW w:w="1207" w:type="pct"/>
            <w:shd w:val="clear" w:color="auto" w:fill="auto"/>
            <w:noWrap/>
            <w:vAlign w:val="bottom"/>
            <w:hideMark/>
          </w:tcPr>
          <w:p w14:paraId="5029DE6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0,79</w:t>
            </w:r>
          </w:p>
        </w:tc>
        <w:tc>
          <w:tcPr>
            <w:tcW w:w="1207" w:type="pct"/>
            <w:shd w:val="clear" w:color="auto" w:fill="auto"/>
            <w:noWrap/>
            <w:vAlign w:val="bottom"/>
            <w:hideMark/>
          </w:tcPr>
          <w:p w14:paraId="714639C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1,045</w:t>
            </w:r>
          </w:p>
        </w:tc>
      </w:tr>
      <w:tr w:rsidR="004638F0" w:rsidRPr="004638F0" w14:paraId="5B9EB6BE" w14:textId="77777777" w:rsidTr="004638F0">
        <w:trPr>
          <w:trHeight w:val="280"/>
        </w:trPr>
        <w:tc>
          <w:tcPr>
            <w:tcW w:w="1135" w:type="pct"/>
            <w:shd w:val="clear" w:color="auto" w:fill="auto"/>
            <w:noWrap/>
            <w:vAlign w:val="bottom"/>
            <w:hideMark/>
          </w:tcPr>
          <w:p w14:paraId="4F4CB2FA"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4C7B1183"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w:t>
            </w:r>
          </w:p>
        </w:tc>
        <w:tc>
          <w:tcPr>
            <w:tcW w:w="1207" w:type="pct"/>
            <w:shd w:val="clear" w:color="auto" w:fill="auto"/>
            <w:noWrap/>
            <w:vAlign w:val="bottom"/>
            <w:hideMark/>
          </w:tcPr>
          <w:p w14:paraId="285BAFA0"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0,646</w:t>
            </w:r>
          </w:p>
        </w:tc>
        <w:tc>
          <w:tcPr>
            <w:tcW w:w="1207" w:type="pct"/>
            <w:shd w:val="clear" w:color="auto" w:fill="auto"/>
            <w:noWrap/>
            <w:vAlign w:val="bottom"/>
            <w:hideMark/>
          </w:tcPr>
          <w:p w14:paraId="606D4937"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0,999</w:t>
            </w:r>
          </w:p>
        </w:tc>
      </w:tr>
      <w:tr w:rsidR="004638F0" w:rsidRPr="004638F0" w14:paraId="5B9632F0" w14:textId="77777777" w:rsidTr="004638F0">
        <w:trPr>
          <w:trHeight w:val="280"/>
        </w:trPr>
        <w:tc>
          <w:tcPr>
            <w:tcW w:w="1135" w:type="pct"/>
            <w:shd w:val="clear" w:color="auto" w:fill="auto"/>
            <w:noWrap/>
            <w:vAlign w:val="bottom"/>
            <w:hideMark/>
          </w:tcPr>
          <w:p w14:paraId="72D58936"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04FDD5E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5</w:t>
            </w:r>
          </w:p>
        </w:tc>
        <w:tc>
          <w:tcPr>
            <w:tcW w:w="1207" w:type="pct"/>
            <w:shd w:val="clear" w:color="auto" w:fill="auto"/>
            <w:noWrap/>
            <w:vAlign w:val="bottom"/>
            <w:hideMark/>
          </w:tcPr>
          <w:p w14:paraId="1904C1F0"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0,651</w:t>
            </w:r>
          </w:p>
        </w:tc>
        <w:tc>
          <w:tcPr>
            <w:tcW w:w="1207" w:type="pct"/>
            <w:shd w:val="clear" w:color="auto" w:fill="auto"/>
            <w:noWrap/>
            <w:vAlign w:val="bottom"/>
            <w:hideMark/>
          </w:tcPr>
          <w:p w14:paraId="6690C9A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0,963</w:t>
            </w:r>
          </w:p>
        </w:tc>
      </w:tr>
      <w:tr w:rsidR="004638F0" w:rsidRPr="004638F0" w14:paraId="00B2EC06" w14:textId="77777777" w:rsidTr="004638F0">
        <w:trPr>
          <w:trHeight w:val="280"/>
        </w:trPr>
        <w:tc>
          <w:tcPr>
            <w:tcW w:w="1135" w:type="pct"/>
            <w:shd w:val="clear" w:color="auto" w:fill="auto"/>
            <w:noWrap/>
            <w:vAlign w:val="bottom"/>
            <w:hideMark/>
          </w:tcPr>
          <w:p w14:paraId="2C2CFE66"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5528676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7,5</w:t>
            </w:r>
          </w:p>
        </w:tc>
        <w:tc>
          <w:tcPr>
            <w:tcW w:w="1207" w:type="pct"/>
            <w:shd w:val="clear" w:color="auto" w:fill="auto"/>
            <w:noWrap/>
            <w:vAlign w:val="bottom"/>
            <w:hideMark/>
          </w:tcPr>
          <w:p w14:paraId="0A136D7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0,632</w:t>
            </w:r>
          </w:p>
        </w:tc>
        <w:tc>
          <w:tcPr>
            <w:tcW w:w="1207" w:type="pct"/>
            <w:shd w:val="clear" w:color="auto" w:fill="auto"/>
            <w:noWrap/>
            <w:vAlign w:val="bottom"/>
            <w:hideMark/>
          </w:tcPr>
          <w:p w14:paraId="265AB3D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0,913</w:t>
            </w:r>
          </w:p>
        </w:tc>
      </w:tr>
      <w:tr w:rsidR="004638F0" w:rsidRPr="004638F0" w14:paraId="36ACB3A6" w14:textId="77777777" w:rsidTr="004638F0">
        <w:trPr>
          <w:trHeight w:val="280"/>
        </w:trPr>
        <w:tc>
          <w:tcPr>
            <w:tcW w:w="1135" w:type="pct"/>
            <w:shd w:val="clear" w:color="auto" w:fill="auto"/>
            <w:noWrap/>
            <w:vAlign w:val="bottom"/>
            <w:hideMark/>
          </w:tcPr>
          <w:p w14:paraId="6B154146"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297602E2"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10</w:t>
            </w:r>
          </w:p>
        </w:tc>
        <w:tc>
          <w:tcPr>
            <w:tcW w:w="1207" w:type="pct"/>
            <w:shd w:val="clear" w:color="auto" w:fill="auto"/>
            <w:noWrap/>
            <w:vAlign w:val="bottom"/>
            <w:hideMark/>
          </w:tcPr>
          <w:p w14:paraId="2F595F0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0,596</w:t>
            </w:r>
          </w:p>
        </w:tc>
        <w:tc>
          <w:tcPr>
            <w:tcW w:w="1207" w:type="pct"/>
            <w:shd w:val="clear" w:color="auto" w:fill="auto"/>
            <w:noWrap/>
            <w:vAlign w:val="bottom"/>
            <w:hideMark/>
          </w:tcPr>
          <w:p w14:paraId="12A09CD1"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0,833</w:t>
            </w:r>
          </w:p>
        </w:tc>
      </w:tr>
      <w:tr w:rsidR="004638F0" w:rsidRPr="004638F0" w14:paraId="0481AC8F" w14:textId="77777777" w:rsidTr="004638F0">
        <w:trPr>
          <w:trHeight w:val="280"/>
        </w:trPr>
        <w:tc>
          <w:tcPr>
            <w:tcW w:w="1135" w:type="pct"/>
            <w:shd w:val="clear" w:color="auto" w:fill="auto"/>
            <w:noWrap/>
            <w:vAlign w:val="bottom"/>
            <w:hideMark/>
          </w:tcPr>
          <w:p w14:paraId="1A74CA36"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0D7E4A78"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20</w:t>
            </w:r>
          </w:p>
        </w:tc>
        <w:tc>
          <w:tcPr>
            <w:tcW w:w="1207" w:type="pct"/>
            <w:shd w:val="clear" w:color="auto" w:fill="auto"/>
            <w:noWrap/>
            <w:vAlign w:val="bottom"/>
            <w:hideMark/>
          </w:tcPr>
          <w:p w14:paraId="40FB90B2"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0,563</w:t>
            </w:r>
          </w:p>
        </w:tc>
        <w:tc>
          <w:tcPr>
            <w:tcW w:w="1207" w:type="pct"/>
            <w:shd w:val="clear" w:color="auto" w:fill="auto"/>
            <w:noWrap/>
            <w:vAlign w:val="bottom"/>
            <w:hideMark/>
          </w:tcPr>
          <w:p w14:paraId="0DEAD1DC"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0,667</w:t>
            </w:r>
          </w:p>
        </w:tc>
      </w:tr>
      <w:tr w:rsidR="004638F0" w:rsidRPr="004638F0" w14:paraId="2096150D" w14:textId="77777777" w:rsidTr="004638F0">
        <w:trPr>
          <w:trHeight w:val="280"/>
        </w:trPr>
        <w:tc>
          <w:tcPr>
            <w:tcW w:w="1135" w:type="pct"/>
            <w:shd w:val="clear" w:color="auto" w:fill="auto"/>
            <w:noWrap/>
            <w:vAlign w:val="bottom"/>
            <w:hideMark/>
          </w:tcPr>
          <w:p w14:paraId="7DC58FEF"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1F2FC78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30</w:t>
            </w:r>
          </w:p>
        </w:tc>
        <w:tc>
          <w:tcPr>
            <w:tcW w:w="1207" w:type="pct"/>
            <w:shd w:val="clear" w:color="auto" w:fill="auto"/>
            <w:noWrap/>
            <w:vAlign w:val="bottom"/>
            <w:hideMark/>
          </w:tcPr>
          <w:p w14:paraId="07072C4A"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0,572</w:t>
            </w:r>
          </w:p>
        </w:tc>
        <w:tc>
          <w:tcPr>
            <w:tcW w:w="1207" w:type="pct"/>
            <w:shd w:val="clear" w:color="auto" w:fill="auto"/>
            <w:noWrap/>
            <w:vAlign w:val="bottom"/>
            <w:hideMark/>
          </w:tcPr>
          <w:p w14:paraId="393AD1F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0,709</w:t>
            </w:r>
          </w:p>
        </w:tc>
      </w:tr>
      <w:tr w:rsidR="004638F0" w:rsidRPr="004638F0" w14:paraId="67177F2B" w14:textId="77777777" w:rsidTr="004638F0">
        <w:trPr>
          <w:trHeight w:val="280"/>
        </w:trPr>
        <w:tc>
          <w:tcPr>
            <w:tcW w:w="1135" w:type="pct"/>
            <w:shd w:val="clear" w:color="auto" w:fill="auto"/>
            <w:noWrap/>
            <w:vAlign w:val="bottom"/>
            <w:hideMark/>
          </w:tcPr>
          <w:p w14:paraId="38B25429"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2C538AD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45</w:t>
            </w:r>
          </w:p>
        </w:tc>
        <w:tc>
          <w:tcPr>
            <w:tcW w:w="1207" w:type="pct"/>
            <w:shd w:val="clear" w:color="auto" w:fill="auto"/>
            <w:noWrap/>
            <w:vAlign w:val="bottom"/>
            <w:hideMark/>
          </w:tcPr>
          <w:p w14:paraId="1C01AA01"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0,605</w:t>
            </w:r>
          </w:p>
        </w:tc>
        <w:tc>
          <w:tcPr>
            <w:tcW w:w="1207" w:type="pct"/>
            <w:shd w:val="clear" w:color="auto" w:fill="auto"/>
            <w:noWrap/>
            <w:vAlign w:val="bottom"/>
            <w:hideMark/>
          </w:tcPr>
          <w:p w14:paraId="06E3AAA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0,745</w:t>
            </w:r>
          </w:p>
        </w:tc>
      </w:tr>
    </w:tbl>
    <w:p w14:paraId="09BDE05E" w14:textId="77777777" w:rsidR="000F34BE" w:rsidRDefault="000F34BE" w:rsidP="00B11962">
      <w:pPr>
        <w:spacing w:after="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1"/>
        <w:gridCol w:w="2671"/>
        <w:gridCol w:w="2224"/>
        <w:gridCol w:w="2226"/>
      </w:tblGrid>
      <w:tr w:rsidR="004638F0" w:rsidRPr="004638F0" w14:paraId="26241798" w14:textId="77777777" w:rsidTr="004638F0">
        <w:trPr>
          <w:trHeight w:val="280"/>
        </w:trPr>
        <w:tc>
          <w:tcPr>
            <w:tcW w:w="5000" w:type="pct"/>
            <w:gridSpan w:val="4"/>
            <w:shd w:val="clear" w:color="auto" w:fill="E7E6E6" w:themeFill="background2"/>
            <w:noWrap/>
            <w:vAlign w:val="bottom"/>
            <w:hideMark/>
          </w:tcPr>
          <w:p w14:paraId="35D421DE" w14:textId="77777777" w:rsidR="004638F0" w:rsidRPr="004638F0" w:rsidRDefault="004638F0" w:rsidP="004638F0">
            <w:pPr>
              <w:spacing w:after="0" w:line="240" w:lineRule="auto"/>
              <w:jc w:val="center"/>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Staal 2:HAuCl4 (rose)</w:t>
            </w:r>
          </w:p>
        </w:tc>
      </w:tr>
      <w:tr w:rsidR="004638F0" w:rsidRPr="004638F0" w14:paraId="68299C97" w14:textId="77777777" w:rsidTr="004638F0">
        <w:trPr>
          <w:trHeight w:val="280"/>
        </w:trPr>
        <w:tc>
          <w:tcPr>
            <w:tcW w:w="1135" w:type="pct"/>
            <w:shd w:val="clear" w:color="auto" w:fill="E7E6E6" w:themeFill="background2"/>
            <w:noWrap/>
            <w:vAlign w:val="bottom"/>
            <w:hideMark/>
          </w:tcPr>
          <w:p w14:paraId="51A9E2CE"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Fase</w:t>
            </w:r>
          </w:p>
        </w:tc>
        <w:tc>
          <w:tcPr>
            <w:tcW w:w="1450" w:type="pct"/>
            <w:shd w:val="clear" w:color="auto" w:fill="E7E6E6" w:themeFill="background2"/>
            <w:noWrap/>
            <w:vAlign w:val="bottom"/>
            <w:hideMark/>
          </w:tcPr>
          <w:p w14:paraId="7D6EE8B3"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tijd (min)</w:t>
            </w:r>
          </w:p>
        </w:tc>
        <w:tc>
          <w:tcPr>
            <w:tcW w:w="1207" w:type="pct"/>
            <w:shd w:val="clear" w:color="auto" w:fill="E7E6E6" w:themeFill="background2"/>
            <w:noWrap/>
            <w:vAlign w:val="bottom"/>
            <w:hideMark/>
          </w:tcPr>
          <w:p w14:paraId="22E22280"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464 nm</w:t>
            </w:r>
          </w:p>
        </w:tc>
        <w:tc>
          <w:tcPr>
            <w:tcW w:w="1207" w:type="pct"/>
            <w:shd w:val="clear" w:color="auto" w:fill="E7E6E6" w:themeFill="background2"/>
            <w:noWrap/>
            <w:vAlign w:val="bottom"/>
            <w:hideMark/>
          </w:tcPr>
          <w:p w14:paraId="58524B8F"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663 nm</w:t>
            </w:r>
          </w:p>
        </w:tc>
      </w:tr>
      <w:tr w:rsidR="004638F0" w:rsidRPr="004638F0" w14:paraId="7E5423C9" w14:textId="77777777" w:rsidTr="004638F0">
        <w:trPr>
          <w:trHeight w:val="280"/>
        </w:trPr>
        <w:tc>
          <w:tcPr>
            <w:tcW w:w="1135" w:type="pct"/>
            <w:shd w:val="clear" w:color="auto" w:fill="auto"/>
            <w:noWrap/>
            <w:vAlign w:val="bottom"/>
            <w:hideMark/>
          </w:tcPr>
          <w:p w14:paraId="1F693F6C"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donker</w:t>
            </w:r>
          </w:p>
        </w:tc>
        <w:tc>
          <w:tcPr>
            <w:tcW w:w="1450" w:type="pct"/>
            <w:shd w:val="clear" w:color="auto" w:fill="auto"/>
            <w:noWrap/>
            <w:vAlign w:val="bottom"/>
            <w:hideMark/>
          </w:tcPr>
          <w:p w14:paraId="23B2E1A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20</w:t>
            </w:r>
          </w:p>
        </w:tc>
        <w:tc>
          <w:tcPr>
            <w:tcW w:w="1207" w:type="pct"/>
            <w:shd w:val="clear" w:color="auto" w:fill="auto"/>
            <w:noWrap/>
            <w:vAlign w:val="bottom"/>
            <w:hideMark/>
          </w:tcPr>
          <w:p w14:paraId="2087D88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0,563</w:t>
            </w:r>
          </w:p>
        </w:tc>
        <w:tc>
          <w:tcPr>
            <w:tcW w:w="1207" w:type="pct"/>
            <w:shd w:val="clear" w:color="auto" w:fill="auto"/>
            <w:noWrap/>
            <w:vAlign w:val="bottom"/>
            <w:hideMark/>
          </w:tcPr>
          <w:p w14:paraId="168B6FF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1,355</w:t>
            </w:r>
          </w:p>
        </w:tc>
      </w:tr>
      <w:tr w:rsidR="004638F0" w:rsidRPr="004638F0" w14:paraId="6C31E883" w14:textId="77777777" w:rsidTr="004638F0">
        <w:trPr>
          <w:trHeight w:val="280"/>
        </w:trPr>
        <w:tc>
          <w:tcPr>
            <w:tcW w:w="1135" w:type="pct"/>
            <w:shd w:val="clear" w:color="auto" w:fill="auto"/>
            <w:noWrap/>
            <w:vAlign w:val="bottom"/>
            <w:hideMark/>
          </w:tcPr>
          <w:p w14:paraId="7CEDBEEA"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donker</w:t>
            </w:r>
          </w:p>
        </w:tc>
        <w:tc>
          <w:tcPr>
            <w:tcW w:w="1450" w:type="pct"/>
            <w:shd w:val="clear" w:color="auto" w:fill="auto"/>
            <w:noWrap/>
            <w:vAlign w:val="bottom"/>
            <w:hideMark/>
          </w:tcPr>
          <w:p w14:paraId="47C2229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30</w:t>
            </w:r>
          </w:p>
        </w:tc>
        <w:tc>
          <w:tcPr>
            <w:tcW w:w="1207" w:type="pct"/>
            <w:shd w:val="clear" w:color="auto" w:fill="auto"/>
            <w:noWrap/>
            <w:vAlign w:val="bottom"/>
            <w:hideMark/>
          </w:tcPr>
          <w:p w14:paraId="7DB630B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0,623</w:t>
            </w:r>
          </w:p>
        </w:tc>
        <w:tc>
          <w:tcPr>
            <w:tcW w:w="1207" w:type="pct"/>
            <w:shd w:val="clear" w:color="auto" w:fill="auto"/>
            <w:noWrap/>
            <w:vAlign w:val="bottom"/>
            <w:hideMark/>
          </w:tcPr>
          <w:p w14:paraId="51776386"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1,592</w:t>
            </w:r>
          </w:p>
        </w:tc>
      </w:tr>
      <w:tr w:rsidR="004638F0" w:rsidRPr="004638F0" w14:paraId="481431CC" w14:textId="77777777" w:rsidTr="004638F0">
        <w:trPr>
          <w:trHeight w:val="280"/>
        </w:trPr>
        <w:tc>
          <w:tcPr>
            <w:tcW w:w="1135" w:type="pct"/>
            <w:shd w:val="clear" w:color="auto" w:fill="auto"/>
            <w:noWrap/>
            <w:vAlign w:val="bottom"/>
            <w:hideMark/>
          </w:tcPr>
          <w:p w14:paraId="51B1EBD1"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31B07F1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w:t>
            </w:r>
          </w:p>
        </w:tc>
        <w:tc>
          <w:tcPr>
            <w:tcW w:w="1207" w:type="pct"/>
            <w:shd w:val="clear" w:color="auto" w:fill="auto"/>
            <w:noWrap/>
            <w:vAlign w:val="bottom"/>
            <w:hideMark/>
          </w:tcPr>
          <w:p w14:paraId="5B07E70C"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0,594</w:t>
            </w:r>
          </w:p>
        </w:tc>
        <w:tc>
          <w:tcPr>
            <w:tcW w:w="1207" w:type="pct"/>
            <w:shd w:val="clear" w:color="auto" w:fill="auto"/>
            <w:noWrap/>
            <w:vAlign w:val="bottom"/>
            <w:hideMark/>
          </w:tcPr>
          <w:p w14:paraId="5937ADD2"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1,506</w:t>
            </w:r>
          </w:p>
        </w:tc>
      </w:tr>
      <w:tr w:rsidR="004638F0" w:rsidRPr="004638F0" w14:paraId="44B24119" w14:textId="77777777" w:rsidTr="004638F0">
        <w:trPr>
          <w:trHeight w:val="280"/>
        </w:trPr>
        <w:tc>
          <w:tcPr>
            <w:tcW w:w="1135" w:type="pct"/>
            <w:shd w:val="clear" w:color="auto" w:fill="auto"/>
            <w:noWrap/>
            <w:vAlign w:val="bottom"/>
            <w:hideMark/>
          </w:tcPr>
          <w:p w14:paraId="49C73726"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7A9B970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w:t>
            </w:r>
          </w:p>
        </w:tc>
        <w:tc>
          <w:tcPr>
            <w:tcW w:w="1207" w:type="pct"/>
            <w:shd w:val="clear" w:color="auto" w:fill="auto"/>
            <w:noWrap/>
            <w:vAlign w:val="bottom"/>
            <w:hideMark/>
          </w:tcPr>
          <w:p w14:paraId="3DFEBD4B"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0,547</w:t>
            </w:r>
          </w:p>
        </w:tc>
        <w:tc>
          <w:tcPr>
            <w:tcW w:w="1207" w:type="pct"/>
            <w:shd w:val="clear" w:color="auto" w:fill="auto"/>
            <w:noWrap/>
            <w:vAlign w:val="bottom"/>
            <w:hideMark/>
          </w:tcPr>
          <w:p w14:paraId="70B0AB8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1,438</w:t>
            </w:r>
          </w:p>
        </w:tc>
      </w:tr>
      <w:tr w:rsidR="004638F0" w:rsidRPr="004638F0" w14:paraId="6062DFF1" w14:textId="77777777" w:rsidTr="004638F0">
        <w:trPr>
          <w:trHeight w:val="280"/>
        </w:trPr>
        <w:tc>
          <w:tcPr>
            <w:tcW w:w="1135" w:type="pct"/>
            <w:shd w:val="clear" w:color="auto" w:fill="auto"/>
            <w:noWrap/>
            <w:vAlign w:val="bottom"/>
            <w:hideMark/>
          </w:tcPr>
          <w:p w14:paraId="0578461C"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72265478"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5</w:t>
            </w:r>
          </w:p>
        </w:tc>
        <w:tc>
          <w:tcPr>
            <w:tcW w:w="1207" w:type="pct"/>
            <w:shd w:val="clear" w:color="auto" w:fill="auto"/>
            <w:noWrap/>
            <w:vAlign w:val="bottom"/>
            <w:hideMark/>
          </w:tcPr>
          <w:p w14:paraId="4383778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0,546</w:t>
            </w:r>
          </w:p>
        </w:tc>
        <w:tc>
          <w:tcPr>
            <w:tcW w:w="1207" w:type="pct"/>
            <w:shd w:val="clear" w:color="auto" w:fill="auto"/>
            <w:noWrap/>
            <w:vAlign w:val="bottom"/>
            <w:hideMark/>
          </w:tcPr>
          <w:p w14:paraId="258E551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1,448</w:t>
            </w:r>
          </w:p>
        </w:tc>
      </w:tr>
      <w:tr w:rsidR="004638F0" w:rsidRPr="004638F0" w14:paraId="44820FC1" w14:textId="77777777" w:rsidTr="004638F0">
        <w:trPr>
          <w:trHeight w:val="280"/>
        </w:trPr>
        <w:tc>
          <w:tcPr>
            <w:tcW w:w="1135" w:type="pct"/>
            <w:shd w:val="clear" w:color="auto" w:fill="auto"/>
            <w:noWrap/>
            <w:vAlign w:val="bottom"/>
            <w:hideMark/>
          </w:tcPr>
          <w:p w14:paraId="4C360E2C"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50CA7DDB"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7,5</w:t>
            </w:r>
          </w:p>
        </w:tc>
        <w:tc>
          <w:tcPr>
            <w:tcW w:w="1207" w:type="pct"/>
            <w:shd w:val="clear" w:color="auto" w:fill="auto"/>
            <w:noWrap/>
            <w:vAlign w:val="bottom"/>
            <w:hideMark/>
          </w:tcPr>
          <w:p w14:paraId="034B2C87"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0,529</w:t>
            </w:r>
          </w:p>
        </w:tc>
        <w:tc>
          <w:tcPr>
            <w:tcW w:w="1207" w:type="pct"/>
            <w:shd w:val="clear" w:color="auto" w:fill="auto"/>
            <w:noWrap/>
            <w:vAlign w:val="bottom"/>
            <w:hideMark/>
          </w:tcPr>
          <w:p w14:paraId="75F7F51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1,378</w:t>
            </w:r>
          </w:p>
        </w:tc>
      </w:tr>
      <w:tr w:rsidR="004638F0" w:rsidRPr="004638F0" w14:paraId="2FFE1B4C" w14:textId="77777777" w:rsidTr="004638F0">
        <w:trPr>
          <w:trHeight w:val="280"/>
        </w:trPr>
        <w:tc>
          <w:tcPr>
            <w:tcW w:w="1135" w:type="pct"/>
            <w:shd w:val="clear" w:color="auto" w:fill="auto"/>
            <w:noWrap/>
            <w:vAlign w:val="bottom"/>
            <w:hideMark/>
          </w:tcPr>
          <w:p w14:paraId="4CA349E3"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2F565D16"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10</w:t>
            </w:r>
          </w:p>
        </w:tc>
        <w:tc>
          <w:tcPr>
            <w:tcW w:w="1207" w:type="pct"/>
            <w:shd w:val="clear" w:color="auto" w:fill="auto"/>
            <w:noWrap/>
            <w:vAlign w:val="bottom"/>
            <w:hideMark/>
          </w:tcPr>
          <w:p w14:paraId="1F3DE3B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0,51</w:t>
            </w:r>
          </w:p>
        </w:tc>
        <w:tc>
          <w:tcPr>
            <w:tcW w:w="1207" w:type="pct"/>
            <w:shd w:val="clear" w:color="auto" w:fill="auto"/>
            <w:noWrap/>
            <w:vAlign w:val="bottom"/>
            <w:hideMark/>
          </w:tcPr>
          <w:p w14:paraId="2456C631"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1,368</w:t>
            </w:r>
          </w:p>
        </w:tc>
      </w:tr>
      <w:tr w:rsidR="004638F0" w:rsidRPr="004638F0" w14:paraId="292E4701" w14:textId="77777777" w:rsidTr="004638F0">
        <w:trPr>
          <w:trHeight w:val="280"/>
        </w:trPr>
        <w:tc>
          <w:tcPr>
            <w:tcW w:w="1135" w:type="pct"/>
            <w:shd w:val="clear" w:color="auto" w:fill="auto"/>
            <w:noWrap/>
            <w:vAlign w:val="bottom"/>
            <w:hideMark/>
          </w:tcPr>
          <w:p w14:paraId="4269EFC0"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751F7AFA"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20</w:t>
            </w:r>
          </w:p>
        </w:tc>
        <w:tc>
          <w:tcPr>
            <w:tcW w:w="1207" w:type="pct"/>
            <w:shd w:val="clear" w:color="auto" w:fill="auto"/>
            <w:noWrap/>
            <w:vAlign w:val="bottom"/>
            <w:hideMark/>
          </w:tcPr>
          <w:p w14:paraId="53BDCE0B"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0,596</w:t>
            </w:r>
          </w:p>
        </w:tc>
        <w:tc>
          <w:tcPr>
            <w:tcW w:w="1207" w:type="pct"/>
            <w:shd w:val="clear" w:color="auto" w:fill="auto"/>
            <w:noWrap/>
            <w:vAlign w:val="bottom"/>
            <w:hideMark/>
          </w:tcPr>
          <w:p w14:paraId="33965456"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0,996</w:t>
            </w:r>
          </w:p>
        </w:tc>
      </w:tr>
      <w:tr w:rsidR="004638F0" w:rsidRPr="004638F0" w14:paraId="5DCE4734" w14:textId="77777777" w:rsidTr="004638F0">
        <w:trPr>
          <w:trHeight w:val="280"/>
        </w:trPr>
        <w:tc>
          <w:tcPr>
            <w:tcW w:w="1135" w:type="pct"/>
            <w:shd w:val="clear" w:color="auto" w:fill="auto"/>
            <w:noWrap/>
            <w:vAlign w:val="bottom"/>
            <w:hideMark/>
          </w:tcPr>
          <w:p w14:paraId="6F66AA15"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5097D4B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30</w:t>
            </w:r>
          </w:p>
        </w:tc>
        <w:tc>
          <w:tcPr>
            <w:tcW w:w="1207" w:type="pct"/>
            <w:shd w:val="clear" w:color="auto" w:fill="auto"/>
            <w:noWrap/>
            <w:vAlign w:val="bottom"/>
            <w:hideMark/>
          </w:tcPr>
          <w:p w14:paraId="6BC8A907"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w:t>
            </w:r>
          </w:p>
        </w:tc>
        <w:tc>
          <w:tcPr>
            <w:tcW w:w="1207" w:type="pct"/>
            <w:shd w:val="clear" w:color="auto" w:fill="auto"/>
            <w:noWrap/>
            <w:vAlign w:val="bottom"/>
            <w:hideMark/>
          </w:tcPr>
          <w:p w14:paraId="0C0959F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0,969</w:t>
            </w:r>
          </w:p>
        </w:tc>
      </w:tr>
      <w:tr w:rsidR="004638F0" w:rsidRPr="004638F0" w14:paraId="797FE8BF" w14:textId="77777777" w:rsidTr="004638F0">
        <w:trPr>
          <w:trHeight w:val="280"/>
        </w:trPr>
        <w:tc>
          <w:tcPr>
            <w:tcW w:w="1135" w:type="pct"/>
            <w:shd w:val="clear" w:color="auto" w:fill="auto"/>
            <w:noWrap/>
            <w:vAlign w:val="bottom"/>
            <w:hideMark/>
          </w:tcPr>
          <w:p w14:paraId="4D8E7F3D"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6EB42FD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45</w:t>
            </w:r>
          </w:p>
        </w:tc>
        <w:tc>
          <w:tcPr>
            <w:tcW w:w="1207" w:type="pct"/>
            <w:shd w:val="clear" w:color="auto" w:fill="auto"/>
            <w:noWrap/>
            <w:vAlign w:val="bottom"/>
            <w:hideMark/>
          </w:tcPr>
          <w:p w14:paraId="119BF512"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0,514</w:t>
            </w:r>
          </w:p>
        </w:tc>
        <w:tc>
          <w:tcPr>
            <w:tcW w:w="1207" w:type="pct"/>
            <w:shd w:val="clear" w:color="auto" w:fill="auto"/>
            <w:noWrap/>
            <w:vAlign w:val="bottom"/>
            <w:hideMark/>
          </w:tcPr>
          <w:p w14:paraId="27155C3A"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0,982</w:t>
            </w:r>
          </w:p>
        </w:tc>
      </w:tr>
    </w:tbl>
    <w:p w14:paraId="6E72B191" w14:textId="77777777" w:rsidR="004638F0" w:rsidRDefault="004638F0" w:rsidP="00B11962">
      <w:pPr>
        <w:spacing w:after="0"/>
        <w:rPr>
          <w:sz w:val="24"/>
          <w:szCs w:val="24"/>
        </w:rPr>
      </w:pPr>
    </w:p>
    <w:p w14:paraId="789AF8E8" w14:textId="77777777" w:rsidR="004638F0" w:rsidRDefault="004638F0" w:rsidP="00B11962">
      <w:pPr>
        <w:spacing w:after="0"/>
        <w:rPr>
          <w:sz w:val="24"/>
          <w:szCs w:val="24"/>
        </w:rPr>
      </w:pPr>
    </w:p>
    <w:p w14:paraId="6C4BE52C" w14:textId="77777777" w:rsidR="004638F0" w:rsidRDefault="004638F0" w:rsidP="00B11962">
      <w:pPr>
        <w:spacing w:after="0"/>
        <w:rPr>
          <w:sz w:val="24"/>
          <w:szCs w:val="24"/>
        </w:rPr>
      </w:pPr>
    </w:p>
    <w:p w14:paraId="36A3C3CB" w14:textId="77777777" w:rsidR="004638F0" w:rsidRDefault="004638F0" w:rsidP="00B11962">
      <w:pPr>
        <w:spacing w:after="0"/>
        <w:rPr>
          <w:sz w:val="24"/>
          <w:szCs w:val="24"/>
        </w:rPr>
      </w:pPr>
    </w:p>
    <w:p w14:paraId="439B117F" w14:textId="77777777" w:rsidR="004638F0" w:rsidRDefault="004638F0" w:rsidP="00B11962">
      <w:pPr>
        <w:spacing w:after="0"/>
        <w:rPr>
          <w:sz w:val="24"/>
          <w:szCs w:val="24"/>
        </w:rPr>
      </w:pPr>
    </w:p>
    <w:p w14:paraId="2EFB0B4E" w14:textId="77777777" w:rsidR="004638F0" w:rsidRDefault="004638F0" w:rsidP="00B11962">
      <w:pPr>
        <w:spacing w:after="0"/>
        <w:rPr>
          <w:sz w:val="24"/>
          <w:szCs w:val="24"/>
        </w:rPr>
      </w:pPr>
    </w:p>
    <w:p w14:paraId="060D9C86" w14:textId="77777777" w:rsidR="004638F0" w:rsidRDefault="004638F0" w:rsidP="00B11962">
      <w:pPr>
        <w:spacing w:after="0"/>
        <w:rPr>
          <w:sz w:val="24"/>
          <w:szCs w:val="24"/>
        </w:rPr>
      </w:pPr>
    </w:p>
    <w:p w14:paraId="6C5DE731" w14:textId="77777777" w:rsidR="002B1DE4" w:rsidRDefault="002B1DE4" w:rsidP="00B11962">
      <w:pPr>
        <w:spacing w:after="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1"/>
        <w:gridCol w:w="2671"/>
        <w:gridCol w:w="2224"/>
        <w:gridCol w:w="2226"/>
      </w:tblGrid>
      <w:tr w:rsidR="004638F0" w:rsidRPr="004638F0" w14:paraId="5DDB7EF4" w14:textId="77777777" w:rsidTr="004638F0">
        <w:trPr>
          <w:trHeight w:val="280"/>
        </w:trPr>
        <w:tc>
          <w:tcPr>
            <w:tcW w:w="5000" w:type="pct"/>
            <w:gridSpan w:val="4"/>
            <w:shd w:val="clear" w:color="auto" w:fill="E7E6E6" w:themeFill="background2"/>
            <w:noWrap/>
            <w:vAlign w:val="bottom"/>
            <w:hideMark/>
          </w:tcPr>
          <w:p w14:paraId="5418FE2A" w14:textId="77777777" w:rsidR="004638F0" w:rsidRPr="004638F0" w:rsidRDefault="004638F0" w:rsidP="004638F0">
            <w:pPr>
              <w:spacing w:after="0" w:line="240" w:lineRule="auto"/>
              <w:jc w:val="center"/>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lastRenderedPageBreak/>
              <w:t>Staal 3: Ti PF2 (beige)</w:t>
            </w:r>
          </w:p>
        </w:tc>
      </w:tr>
      <w:tr w:rsidR="004638F0" w:rsidRPr="004638F0" w14:paraId="79FDB95A" w14:textId="77777777" w:rsidTr="004638F0">
        <w:trPr>
          <w:trHeight w:val="280"/>
        </w:trPr>
        <w:tc>
          <w:tcPr>
            <w:tcW w:w="1135" w:type="pct"/>
            <w:shd w:val="clear" w:color="auto" w:fill="E7E6E6" w:themeFill="background2"/>
            <w:noWrap/>
            <w:vAlign w:val="bottom"/>
            <w:hideMark/>
          </w:tcPr>
          <w:p w14:paraId="48A22D7B"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Fase</w:t>
            </w:r>
          </w:p>
        </w:tc>
        <w:tc>
          <w:tcPr>
            <w:tcW w:w="1450" w:type="pct"/>
            <w:shd w:val="clear" w:color="auto" w:fill="E7E6E6" w:themeFill="background2"/>
            <w:noWrap/>
            <w:vAlign w:val="bottom"/>
            <w:hideMark/>
          </w:tcPr>
          <w:p w14:paraId="10B7B588"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tijd (min)</w:t>
            </w:r>
          </w:p>
        </w:tc>
        <w:tc>
          <w:tcPr>
            <w:tcW w:w="1207" w:type="pct"/>
            <w:shd w:val="clear" w:color="auto" w:fill="E7E6E6" w:themeFill="background2"/>
            <w:noWrap/>
            <w:vAlign w:val="bottom"/>
            <w:hideMark/>
          </w:tcPr>
          <w:p w14:paraId="72BBE0D2"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464 nm</w:t>
            </w:r>
          </w:p>
        </w:tc>
        <w:tc>
          <w:tcPr>
            <w:tcW w:w="1207" w:type="pct"/>
            <w:shd w:val="clear" w:color="auto" w:fill="E7E6E6" w:themeFill="background2"/>
            <w:noWrap/>
            <w:vAlign w:val="bottom"/>
            <w:hideMark/>
          </w:tcPr>
          <w:p w14:paraId="2CACBDE5"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663 nm</w:t>
            </w:r>
          </w:p>
        </w:tc>
      </w:tr>
      <w:tr w:rsidR="004638F0" w:rsidRPr="004638F0" w14:paraId="32E2B620" w14:textId="77777777" w:rsidTr="004638F0">
        <w:trPr>
          <w:trHeight w:val="280"/>
        </w:trPr>
        <w:tc>
          <w:tcPr>
            <w:tcW w:w="1135" w:type="pct"/>
            <w:shd w:val="clear" w:color="auto" w:fill="auto"/>
            <w:noWrap/>
            <w:vAlign w:val="bottom"/>
            <w:hideMark/>
          </w:tcPr>
          <w:p w14:paraId="15BCB69F"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donker</w:t>
            </w:r>
          </w:p>
        </w:tc>
        <w:tc>
          <w:tcPr>
            <w:tcW w:w="1450" w:type="pct"/>
            <w:shd w:val="clear" w:color="auto" w:fill="auto"/>
            <w:noWrap/>
            <w:vAlign w:val="bottom"/>
            <w:hideMark/>
          </w:tcPr>
          <w:p w14:paraId="03B6AE3C"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20</w:t>
            </w:r>
          </w:p>
        </w:tc>
        <w:tc>
          <w:tcPr>
            <w:tcW w:w="1207" w:type="pct"/>
            <w:shd w:val="clear" w:color="auto" w:fill="auto"/>
            <w:noWrap/>
            <w:vAlign w:val="bottom"/>
            <w:hideMark/>
          </w:tcPr>
          <w:p w14:paraId="1246D751"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0,624</w:t>
            </w:r>
          </w:p>
        </w:tc>
        <w:tc>
          <w:tcPr>
            <w:tcW w:w="1207" w:type="pct"/>
            <w:shd w:val="clear" w:color="auto" w:fill="auto"/>
            <w:noWrap/>
            <w:vAlign w:val="bottom"/>
            <w:hideMark/>
          </w:tcPr>
          <w:p w14:paraId="42BEF5A6"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1,313</w:t>
            </w:r>
          </w:p>
        </w:tc>
      </w:tr>
      <w:tr w:rsidR="004638F0" w:rsidRPr="004638F0" w14:paraId="2014DF87" w14:textId="77777777" w:rsidTr="004638F0">
        <w:trPr>
          <w:trHeight w:val="280"/>
        </w:trPr>
        <w:tc>
          <w:tcPr>
            <w:tcW w:w="1135" w:type="pct"/>
            <w:shd w:val="clear" w:color="auto" w:fill="auto"/>
            <w:noWrap/>
            <w:vAlign w:val="bottom"/>
            <w:hideMark/>
          </w:tcPr>
          <w:p w14:paraId="3E71B4C7"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donker</w:t>
            </w:r>
          </w:p>
        </w:tc>
        <w:tc>
          <w:tcPr>
            <w:tcW w:w="1450" w:type="pct"/>
            <w:shd w:val="clear" w:color="auto" w:fill="auto"/>
            <w:noWrap/>
            <w:vAlign w:val="bottom"/>
            <w:hideMark/>
          </w:tcPr>
          <w:p w14:paraId="2B311740"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30</w:t>
            </w:r>
          </w:p>
        </w:tc>
        <w:tc>
          <w:tcPr>
            <w:tcW w:w="1207" w:type="pct"/>
            <w:shd w:val="clear" w:color="auto" w:fill="auto"/>
            <w:noWrap/>
            <w:vAlign w:val="bottom"/>
            <w:hideMark/>
          </w:tcPr>
          <w:p w14:paraId="1555CDB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0,572</w:t>
            </w:r>
          </w:p>
        </w:tc>
        <w:tc>
          <w:tcPr>
            <w:tcW w:w="1207" w:type="pct"/>
            <w:shd w:val="clear" w:color="auto" w:fill="auto"/>
            <w:noWrap/>
            <w:vAlign w:val="bottom"/>
            <w:hideMark/>
          </w:tcPr>
          <w:p w14:paraId="17C29D2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1,209</w:t>
            </w:r>
          </w:p>
        </w:tc>
      </w:tr>
      <w:tr w:rsidR="004638F0" w:rsidRPr="004638F0" w14:paraId="41CDE09A" w14:textId="77777777" w:rsidTr="004638F0">
        <w:trPr>
          <w:trHeight w:val="280"/>
        </w:trPr>
        <w:tc>
          <w:tcPr>
            <w:tcW w:w="1135" w:type="pct"/>
            <w:shd w:val="clear" w:color="auto" w:fill="auto"/>
            <w:noWrap/>
            <w:vAlign w:val="bottom"/>
            <w:hideMark/>
          </w:tcPr>
          <w:p w14:paraId="5BD01482"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58AFB098"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w:t>
            </w:r>
          </w:p>
        </w:tc>
        <w:tc>
          <w:tcPr>
            <w:tcW w:w="1207" w:type="pct"/>
            <w:shd w:val="clear" w:color="auto" w:fill="auto"/>
            <w:noWrap/>
            <w:vAlign w:val="bottom"/>
            <w:hideMark/>
          </w:tcPr>
          <w:p w14:paraId="67168A3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0,533</w:t>
            </w:r>
          </w:p>
        </w:tc>
        <w:tc>
          <w:tcPr>
            <w:tcW w:w="1207" w:type="pct"/>
            <w:shd w:val="clear" w:color="auto" w:fill="auto"/>
            <w:noWrap/>
            <w:vAlign w:val="bottom"/>
            <w:hideMark/>
          </w:tcPr>
          <w:p w14:paraId="66C229E3"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1,13</w:t>
            </w:r>
          </w:p>
        </w:tc>
      </w:tr>
      <w:tr w:rsidR="004638F0" w:rsidRPr="004638F0" w14:paraId="057B3CA3" w14:textId="77777777" w:rsidTr="004638F0">
        <w:trPr>
          <w:trHeight w:val="280"/>
        </w:trPr>
        <w:tc>
          <w:tcPr>
            <w:tcW w:w="1135" w:type="pct"/>
            <w:shd w:val="clear" w:color="auto" w:fill="auto"/>
            <w:noWrap/>
            <w:vAlign w:val="bottom"/>
            <w:hideMark/>
          </w:tcPr>
          <w:p w14:paraId="122E4672"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1451365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w:t>
            </w:r>
          </w:p>
        </w:tc>
        <w:tc>
          <w:tcPr>
            <w:tcW w:w="1207" w:type="pct"/>
            <w:shd w:val="clear" w:color="auto" w:fill="auto"/>
            <w:noWrap/>
            <w:vAlign w:val="bottom"/>
            <w:hideMark/>
          </w:tcPr>
          <w:p w14:paraId="0A9F7B6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0,529</w:t>
            </w:r>
          </w:p>
        </w:tc>
        <w:tc>
          <w:tcPr>
            <w:tcW w:w="1207" w:type="pct"/>
            <w:shd w:val="clear" w:color="auto" w:fill="auto"/>
            <w:noWrap/>
            <w:vAlign w:val="bottom"/>
            <w:hideMark/>
          </w:tcPr>
          <w:p w14:paraId="234E14A8"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1,1318</w:t>
            </w:r>
          </w:p>
        </w:tc>
      </w:tr>
      <w:tr w:rsidR="004638F0" w:rsidRPr="004638F0" w14:paraId="4228614E" w14:textId="77777777" w:rsidTr="004638F0">
        <w:trPr>
          <w:trHeight w:val="280"/>
        </w:trPr>
        <w:tc>
          <w:tcPr>
            <w:tcW w:w="1135" w:type="pct"/>
            <w:shd w:val="clear" w:color="auto" w:fill="auto"/>
            <w:noWrap/>
            <w:vAlign w:val="bottom"/>
            <w:hideMark/>
          </w:tcPr>
          <w:p w14:paraId="63D1F741"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090761B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5</w:t>
            </w:r>
          </w:p>
        </w:tc>
        <w:tc>
          <w:tcPr>
            <w:tcW w:w="1207" w:type="pct"/>
            <w:shd w:val="clear" w:color="auto" w:fill="auto"/>
            <w:noWrap/>
            <w:vAlign w:val="bottom"/>
            <w:hideMark/>
          </w:tcPr>
          <w:p w14:paraId="7B3D636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0,525</w:t>
            </w:r>
          </w:p>
        </w:tc>
        <w:tc>
          <w:tcPr>
            <w:tcW w:w="1207" w:type="pct"/>
            <w:shd w:val="clear" w:color="auto" w:fill="auto"/>
            <w:noWrap/>
            <w:vAlign w:val="bottom"/>
            <w:hideMark/>
          </w:tcPr>
          <w:p w14:paraId="7D1C4FA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1,044</w:t>
            </w:r>
          </w:p>
        </w:tc>
      </w:tr>
      <w:tr w:rsidR="004638F0" w:rsidRPr="004638F0" w14:paraId="3899B869" w14:textId="77777777" w:rsidTr="004638F0">
        <w:trPr>
          <w:trHeight w:val="280"/>
        </w:trPr>
        <w:tc>
          <w:tcPr>
            <w:tcW w:w="1135" w:type="pct"/>
            <w:shd w:val="clear" w:color="auto" w:fill="auto"/>
            <w:noWrap/>
            <w:vAlign w:val="bottom"/>
            <w:hideMark/>
          </w:tcPr>
          <w:p w14:paraId="2229CAA0"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384F1512"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7,5</w:t>
            </w:r>
          </w:p>
        </w:tc>
        <w:tc>
          <w:tcPr>
            <w:tcW w:w="1207" w:type="pct"/>
            <w:shd w:val="clear" w:color="auto" w:fill="auto"/>
            <w:noWrap/>
            <w:vAlign w:val="bottom"/>
            <w:hideMark/>
          </w:tcPr>
          <w:p w14:paraId="4CE82F2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0,527</w:t>
            </w:r>
          </w:p>
        </w:tc>
        <w:tc>
          <w:tcPr>
            <w:tcW w:w="1207" w:type="pct"/>
            <w:shd w:val="clear" w:color="auto" w:fill="auto"/>
            <w:noWrap/>
            <w:vAlign w:val="bottom"/>
            <w:hideMark/>
          </w:tcPr>
          <w:p w14:paraId="0266B0C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1,004</w:t>
            </w:r>
          </w:p>
        </w:tc>
      </w:tr>
      <w:tr w:rsidR="004638F0" w:rsidRPr="004638F0" w14:paraId="63060D8C" w14:textId="77777777" w:rsidTr="004638F0">
        <w:trPr>
          <w:trHeight w:val="280"/>
        </w:trPr>
        <w:tc>
          <w:tcPr>
            <w:tcW w:w="1135" w:type="pct"/>
            <w:shd w:val="clear" w:color="auto" w:fill="auto"/>
            <w:noWrap/>
            <w:vAlign w:val="bottom"/>
            <w:hideMark/>
          </w:tcPr>
          <w:p w14:paraId="7C446B5C"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67D7A9B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10</w:t>
            </w:r>
          </w:p>
        </w:tc>
        <w:tc>
          <w:tcPr>
            <w:tcW w:w="1207" w:type="pct"/>
            <w:shd w:val="clear" w:color="auto" w:fill="auto"/>
            <w:noWrap/>
            <w:vAlign w:val="bottom"/>
            <w:hideMark/>
          </w:tcPr>
          <w:p w14:paraId="5797F201"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0,515</w:t>
            </w:r>
          </w:p>
        </w:tc>
        <w:tc>
          <w:tcPr>
            <w:tcW w:w="1207" w:type="pct"/>
            <w:shd w:val="clear" w:color="auto" w:fill="auto"/>
            <w:noWrap/>
            <w:vAlign w:val="bottom"/>
            <w:hideMark/>
          </w:tcPr>
          <w:p w14:paraId="7B2C069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0,956</w:t>
            </w:r>
          </w:p>
        </w:tc>
      </w:tr>
      <w:tr w:rsidR="004638F0" w:rsidRPr="004638F0" w14:paraId="3CC4793C" w14:textId="77777777" w:rsidTr="004638F0">
        <w:trPr>
          <w:trHeight w:val="280"/>
        </w:trPr>
        <w:tc>
          <w:tcPr>
            <w:tcW w:w="1135" w:type="pct"/>
            <w:shd w:val="clear" w:color="auto" w:fill="auto"/>
            <w:noWrap/>
            <w:vAlign w:val="bottom"/>
            <w:hideMark/>
          </w:tcPr>
          <w:p w14:paraId="7A429856"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67DB0B5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20</w:t>
            </w:r>
          </w:p>
        </w:tc>
        <w:tc>
          <w:tcPr>
            <w:tcW w:w="1207" w:type="pct"/>
            <w:shd w:val="clear" w:color="auto" w:fill="auto"/>
            <w:noWrap/>
            <w:vAlign w:val="bottom"/>
            <w:hideMark/>
          </w:tcPr>
          <w:p w14:paraId="594EB1E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0,526</w:t>
            </w:r>
          </w:p>
        </w:tc>
        <w:tc>
          <w:tcPr>
            <w:tcW w:w="1207" w:type="pct"/>
            <w:shd w:val="clear" w:color="auto" w:fill="auto"/>
            <w:noWrap/>
            <w:vAlign w:val="bottom"/>
            <w:hideMark/>
          </w:tcPr>
          <w:p w14:paraId="3B0B54E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0,888</w:t>
            </w:r>
          </w:p>
        </w:tc>
      </w:tr>
      <w:tr w:rsidR="004638F0" w:rsidRPr="004638F0" w14:paraId="009C3897" w14:textId="77777777" w:rsidTr="004638F0">
        <w:trPr>
          <w:trHeight w:val="280"/>
        </w:trPr>
        <w:tc>
          <w:tcPr>
            <w:tcW w:w="1135" w:type="pct"/>
            <w:shd w:val="clear" w:color="auto" w:fill="auto"/>
            <w:noWrap/>
            <w:vAlign w:val="bottom"/>
            <w:hideMark/>
          </w:tcPr>
          <w:p w14:paraId="586BB46F"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36F5E4A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30</w:t>
            </w:r>
          </w:p>
        </w:tc>
        <w:tc>
          <w:tcPr>
            <w:tcW w:w="1207" w:type="pct"/>
            <w:shd w:val="clear" w:color="auto" w:fill="auto"/>
            <w:noWrap/>
            <w:vAlign w:val="bottom"/>
            <w:hideMark/>
          </w:tcPr>
          <w:p w14:paraId="1251F52C"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0,514</w:t>
            </w:r>
          </w:p>
        </w:tc>
        <w:tc>
          <w:tcPr>
            <w:tcW w:w="1207" w:type="pct"/>
            <w:shd w:val="clear" w:color="auto" w:fill="auto"/>
            <w:noWrap/>
            <w:vAlign w:val="bottom"/>
            <w:hideMark/>
          </w:tcPr>
          <w:p w14:paraId="6D37614A"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0,865</w:t>
            </w:r>
          </w:p>
        </w:tc>
      </w:tr>
      <w:tr w:rsidR="004638F0" w:rsidRPr="004638F0" w14:paraId="46850844" w14:textId="77777777" w:rsidTr="004638F0">
        <w:trPr>
          <w:trHeight w:val="280"/>
        </w:trPr>
        <w:tc>
          <w:tcPr>
            <w:tcW w:w="1135" w:type="pct"/>
            <w:shd w:val="clear" w:color="auto" w:fill="auto"/>
            <w:noWrap/>
            <w:vAlign w:val="bottom"/>
            <w:hideMark/>
          </w:tcPr>
          <w:p w14:paraId="0433B121"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4E1F0246"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45</w:t>
            </w:r>
          </w:p>
        </w:tc>
        <w:tc>
          <w:tcPr>
            <w:tcW w:w="1207" w:type="pct"/>
            <w:shd w:val="clear" w:color="auto" w:fill="auto"/>
            <w:noWrap/>
            <w:vAlign w:val="bottom"/>
            <w:hideMark/>
          </w:tcPr>
          <w:p w14:paraId="16A7211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0,567</w:t>
            </w:r>
          </w:p>
        </w:tc>
        <w:tc>
          <w:tcPr>
            <w:tcW w:w="1207" w:type="pct"/>
            <w:shd w:val="clear" w:color="auto" w:fill="auto"/>
            <w:noWrap/>
            <w:vAlign w:val="bottom"/>
            <w:hideMark/>
          </w:tcPr>
          <w:p w14:paraId="24AE1C6B"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0,926</w:t>
            </w:r>
          </w:p>
        </w:tc>
      </w:tr>
    </w:tbl>
    <w:p w14:paraId="2D49BFB3" w14:textId="77777777" w:rsidR="004638F0" w:rsidRDefault="004638F0" w:rsidP="00B11962">
      <w:pPr>
        <w:spacing w:after="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1"/>
        <w:gridCol w:w="2671"/>
        <w:gridCol w:w="2224"/>
        <w:gridCol w:w="2226"/>
      </w:tblGrid>
      <w:tr w:rsidR="004638F0" w:rsidRPr="004638F0" w14:paraId="2C78CF40" w14:textId="77777777" w:rsidTr="004638F0">
        <w:trPr>
          <w:trHeight w:val="280"/>
        </w:trPr>
        <w:tc>
          <w:tcPr>
            <w:tcW w:w="5000" w:type="pct"/>
            <w:gridSpan w:val="4"/>
            <w:shd w:val="clear" w:color="auto" w:fill="E7E6E6" w:themeFill="background2"/>
            <w:noWrap/>
            <w:vAlign w:val="bottom"/>
            <w:hideMark/>
          </w:tcPr>
          <w:p w14:paraId="0DB9D04D" w14:textId="77777777" w:rsidR="004638F0" w:rsidRPr="004638F0" w:rsidRDefault="004638F0" w:rsidP="004638F0">
            <w:pPr>
              <w:spacing w:after="0" w:line="240" w:lineRule="auto"/>
              <w:jc w:val="center"/>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Staal 4: P25 (wit)</w:t>
            </w:r>
          </w:p>
        </w:tc>
      </w:tr>
      <w:tr w:rsidR="004638F0" w:rsidRPr="004638F0" w14:paraId="60D2E239" w14:textId="77777777" w:rsidTr="004638F0">
        <w:trPr>
          <w:trHeight w:val="280"/>
        </w:trPr>
        <w:tc>
          <w:tcPr>
            <w:tcW w:w="1135" w:type="pct"/>
            <w:shd w:val="clear" w:color="auto" w:fill="E7E6E6" w:themeFill="background2"/>
            <w:noWrap/>
            <w:vAlign w:val="bottom"/>
            <w:hideMark/>
          </w:tcPr>
          <w:p w14:paraId="31B38359"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Fase</w:t>
            </w:r>
          </w:p>
        </w:tc>
        <w:tc>
          <w:tcPr>
            <w:tcW w:w="1450" w:type="pct"/>
            <w:shd w:val="clear" w:color="auto" w:fill="E7E6E6" w:themeFill="background2"/>
            <w:noWrap/>
            <w:vAlign w:val="bottom"/>
            <w:hideMark/>
          </w:tcPr>
          <w:p w14:paraId="4EC2B08B"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tijd (min)</w:t>
            </w:r>
          </w:p>
        </w:tc>
        <w:tc>
          <w:tcPr>
            <w:tcW w:w="1207" w:type="pct"/>
            <w:shd w:val="clear" w:color="auto" w:fill="E7E6E6" w:themeFill="background2"/>
            <w:noWrap/>
            <w:vAlign w:val="bottom"/>
            <w:hideMark/>
          </w:tcPr>
          <w:p w14:paraId="1DFB9BB7"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464 nm</w:t>
            </w:r>
          </w:p>
        </w:tc>
        <w:tc>
          <w:tcPr>
            <w:tcW w:w="1207" w:type="pct"/>
            <w:shd w:val="clear" w:color="auto" w:fill="E7E6E6" w:themeFill="background2"/>
            <w:noWrap/>
            <w:vAlign w:val="bottom"/>
            <w:hideMark/>
          </w:tcPr>
          <w:p w14:paraId="58917F70"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663 nm</w:t>
            </w:r>
          </w:p>
        </w:tc>
      </w:tr>
      <w:tr w:rsidR="004638F0" w:rsidRPr="004638F0" w14:paraId="234EF019" w14:textId="77777777" w:rsidTr="004638F0">
        <w:trPr>
          <w:trHeight w:val="280"/>
        </w:trPr>
        <w:tc>
          <w:tcPr>
            <w:tcW w:w="1135" w:type="pct"/>
            <w:shd w:val="clear" w:color="auto" w:fill="auto"/>
            <w:noWrap/>
            <w:vAlign w:val="bottom"/>
            <w:hideMark/>
          </w:tcPr>
          <w:p w14:paraId="153D8C30"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donker</w:t>
            </w:r>
          </w:p>
        </w:tc>
        <w:tc>
          <w:tcPr>
            <w:tcW w:w="1450" w:type="pct"/>
            <w:shd w:val="clear" w:color="auto" w:fill="auto"/>
            <w:noWrap/>
            <w:vAlign w:val="bottom"/>
            <w:hideMark/>
          </w:tcPr>
          <w:p w14:paraId="7537BAF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20</w:t>
            </w:r>
          </w:p>
        </w:tc>
        <w:tc>
          <w:tcPr>
            <w:tcW w:w="1207" w:type="pct"/>
            <w:shd w:val="clear" w:color="auto" w:fill="auto"/>
            <w:noWrap/>
            <w:vAlign w:val="bottom"/>
            <w:hideMark/>
          </w:tcPr>
          <w:p w14:paraId="760D8CE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0,848</w:t>
            </w:r>
          </w:p>
        </w:tc>
        <w:tc>
          <w:tcPr>
            <w:tcW w:w="1207" w:type="pct"/>
            <w:shd w:val="clear" w:color="auto" w:fill="auto"/>
            <w:noWrap/>
            <w:vAlign w:val="bottom"/>
            <w:hideMark/>
          </w:tcPr>
          <w:p w14:paraId="00E31951"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1,008</w:t>
            </w:r>
          </w:p>
        </w:tc>
      </w:tr>
      <w:tr w:rsidR="004638F0" w:rsidRPr="004638F0" w14:paraId="114E27AF" w14:textId="77777777" w:rsidTr="004638F0">
        <w:trPr>
          <w:trHeight w:val="280"/>
        </w:trPr>
        <w:tc>
          <w:tcPr>
            <w:tcW w:w="1135" w:type="pct"/>
            <w:shd w:val="clear" w:color="auto" w:fill="auto"/>
            <w:noWrap/>
            <w:vAlign w:val="bottom"/>
            <w:hideMark/>
          </w:tcPr>
          <w:p w14:paraId="265DC75A"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donker</w:t>
            </w:r>
          </w:p>
        </w:tc>
        <w:tc>
          <w:tcPr>
            <w:tcW w:w="1450" w:type="pct"/>
            <w:shd w:val="clear" w:color="auto" w:fill="auto"/>
            <w:noWrap/>
            <w:vAlign w:val="bottom"/>
            <w:hideMark/>
          </w:tcPr>
          <w:p w14:paraId="76B5859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30</w:t>
            </w:r>
          </w:p>
        </w:tc>
        <w:tc>
          <w:tcPr>
            <w:tcW w:w="1207" w:type="pct"/>
            <w:shd w:val="clear" w:color="auto" w:fill="auto"/>
            <w:noWrap/>
            <w:vAlign w:val="bottom"/>
            <w:hideMark/>
          </w:tcPr>
          <w:p w14:paraId="2CD4169E"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0,821</w:t>
            </w:r>
          </w:p>
        </w:tc>
        <w:tc>
          <w:tcPr>
            <w:tcW w:w="1207" w:type="pct"/>
            <w:shd w:val="clear" w:color="auto" w:fill="auto"/>
            <w:noWrap/>
            <w:vAlign w:val="bottom"/>
            <w:hideMark/>
          </w:tcPr>
          <w:p w14:paraId="5F74723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0,948</w:t>
            </w:r>
          </w:p>
        </w:tc>
      </w:tr>
      <w:tr w:rsidR="004638F0" w:rsidRPr="004638F0" w14:paraId="3D1CC7C1" w14:textId="77777777" w:rsidTr="004638F0">
        <w:trPr>
          <w:trHeight w:val="280"/>
        </w:trPr>
        <w:tc>
          <w:tcPr>
            <w:tcW w:w="1135" w:type="pct"/>
            <w:shd w:val="clear" w:color="auto" w:fill="auto"/>
            <w:noWrap/>
            <w:vAlign w:val="bottom"/>
            <w:hideMark/>
          </w:tcPr>
          <w:p w14:paraId="7E552289"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231AEA4A"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w:t>
            </w:r>
          </w:p>
        </w:tc>
        <w:tc>
          <w:tcPr>
            <w:tcW w:w="1207" w:type="pct"/>
            <w:shd w:val="clear" w:color="auto" w:fill="auto"/>
            <w:noWrap/>
            <w:vAlign w:val="bottom"/>
            <w:hideMark/>
          </w:tcPr>
          <w:p w14:paraId="5A9AF0EC"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0,898</w:t>
            </w:r>
          </w:p>
        </w:tc>
        <w:tc>
          <w:tcPr>
            <w:tcW w:w="1207" w:type="pct"/>
            <w:shd w:val="clear" w:color="auto" w:fill="auto"/>
            <w:noWrap/>
            <w:vAlign w:val="bottom"/>
            <w:hideMark/>
          </w:tcPr>
          <w:p w14:paraId="051977FD"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0,848</w:t>
            </w:r>
          </w:p>
        </w:tc>
      </w:tr>
      <w:tr w:rsidR="004638F0" w:rsidRPr="004638F0" w14:paraId="0D94F76E" w14:textId="77777777" w:rsidTr="004638F0">
        <w:trPr>
          <w:trHeight w:val="280"/>
        </w:trPr>
        <w:tc>
          <w:tcPr>
            <w:tcW w:w="1135" w:type="pct"/>
            <w:shd w:val="clear" w:color="auto" w:fill="auto"/>
            <w:noWrap/>
            <w:vAlign w:val="bottom"/>
            <w:hideMark/>
          </w:tcPr>
          <w:p w14:paraId="1427FC5A"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5D08B5E0"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w:t>
            </w:r>
          </w:p>
        </w:tc>
        <w:tc>
          <w:tcPr>
            <w:tcW w:w="1207" w:type="pct"/>
            <w:shd w:val="clear" w:color="auto" w:fill="auto"/>
            <w:noWrap/>
            <w:vAlign w:val="bottom"/>
            <w:hideMark/>
          </w:tcPr>
          <w:p w14:paraId="3236408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0,789</w:t>
            </w:r>
          </w:p>
        </w:tc>
        <w:tc>
          <w:tcPr>
            <w:tcW w:w="1207" w:type="pct"/>
            <w:shd w:val="clear" w:color="auto" w:fill="auto"/>
            <w:noWrap/>
            <w:vAlign w:val="bottom"/>
            <w:hideMark/>
          </w:tcPr>
          <w:p w14:paraId="6656089A"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0,845</w:t>
            </w:r>
          </w:p>
        </w:tc>
      </w:tr>
      <w:tr w:rsidR="004638F0" w:rsidRPr="004638F0" w14:paraId="101ED515" w14:textId="77777777" w:rsidTr="004638F0">
        <w:trPr>
          <w:trHeight w:val="280"/>
        </w:trPr>
        <w:tc>
          <w:tcPr>
            <w:tcW w:w="1135" w:type="pct"/>
            <w:shd w:val="clear" w:color="auto" w:fill="auto"/>
            <w:noWrap/>
            <w:vAlign w:val="bottom"/>
            <w:hideMark/>
          </w:tcPr>
          <w:p w14:paraId="26E4F7A0"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38FC859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5</w:t>
            </w:r>
          </w:p>
        </w:tc>
        <w:tc>
          <w:tcPr>
            <w:tcW w:w="1207" w:type="pct"/>
            <w:shd w:val="clear" w:color="auto" w:fill="auto"/>
            <w:noWrap/>
            <w:vAlign w:val="bottom"/>
            <w:hideMark/>
          </w:tcPr>
          <w:p w14:paraId="4A9E1B91"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0,786</w:t>
            </w:r>
          </w:p>
        </w:tc>
        <w:tc>
          <w:tcPr>
            <w:tcW w:w="1207" w:type="pct"/>
            <w:shd w:val="clear" w:color="auto" w:fill="auto"/>
            <w:noWrap/>
            <w:vAlign w:val="bottom"/>
            <w:hideMark/>
          </w:tcPr>
          <w:p w14:paraId="2E94737A"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0,799</w:t>
            </w:r>
          </w:p>
        </w:tc>
      </w:tr>
      <w:tr w:rsidR="004638F0" w:rsidRPr="004638F0" w14:paraId="1503E11D" w14:textId="77777777" w:rsidTr="004638F0">
        <w:trPr>
          <w:trHeight w:val="280"/>
        </w:trPr>
        <w:tc>
          <w:tcPr>
            <w:tcW w:w="1135" w:type="pct"/>
            <w:shd w:val="clear" w:color="auto" w:fill="auto"/>
            <w:noWrap/>
            <w:vAlign w:val="bottom"/>
            <w:hideMark/>
          </w:tcPr>
          <w:p w14:paraId="09E13E3B"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211D085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7,5</w:t>
            </w:r>
          </w:p>
        </w:tc>
        <w:tc>
          <w:tcPr>
            <w:tcW w:w="1207" w:type="pct"/>
            <w:shd w:val="clear" w:color="auto" w:fill="auto"/>
            <w:noWrap/>
            <w:vAlign w:val="bottom"/>
            <w:hideMark/>
          </w:tcPr>
          <w:p w14:paraId="71D6DB0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0,765</w:t>
            </w:r>
          </w:p>
        </w:tc>
        <w:tc>
          <w:tcPr>
            <w:tcW w:w="1207" w:type="pct"/>
            <w:shd w:val="clear" w:color="auto" w:fill="auto"/>
            <w:noWrap/>
            <w:vAlign w:val="bottom"/>
            <w:hideMark/>
          </w:tcPr>
          <w:p w14:paraId="5A9EB147"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0,806</w:t>
            </w:r>
          </w:p>
        </w:tc>
      </w:tr>
      <w:tr w:rsidR="004638F0" w:rsidRPr="004638F0" w14:paraId="4E9FECEA" w14:textId="77777777" w:rsidTr="004638F0">
        <w:trPr>
          <w:trHeight w:val="280"/>
        </w:trPr>
        <w:tc>
          <w:tcPr>
            <w:tcW w:w="1135" w:type="pct"/>
            <w:shd w:val="clear" w:color="auto" w:fill="auto"/>
            <w:noWrap/>
            <w:vAlign w:val="bottom"/>
            <w:hideMark/>
          </w:tcPr>
          <w:p w14:paraId="50DFD3BA"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35CA574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10</w:t>
            </w:r>
          </w:p>
        </w:tc>
        <w:tc>
          <w:tcPr>
            <w:tcW w:w="1207" w:type="pct"/>
            <w:shd w:val="clear" w:color="auto" w:fill="auto"/>
            <w:noWrap/>
            <w:vAlign w:val="bottom"/>
            <w:hideMark/>
          </w:tcPr>
          <w:p w14:paraId="2E82BD98"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0,756</w:t>
            </w:r>
          </w:p>
        </w:tc>
        <w:tc>
          <w:tcPr>
            <w:tcW w:w="1207" w:type="pct"/>
            <w:shd w:val="clear" w:color="auto" w:fill="auto"/>
            <w:noWrap/>
            <w:vAlign w:val="bottom"/>
            <w:hideMark/>
          </w:tcPr>
          <w:p w14:paraId="68B04DA7"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0,755</w:t>
            </w:r>
          </w:p>
        </w:tc>
      </w:tr>
      <w:tr w:rsidR="004638F0" w:rsidRPr="004638F0" w14:paraId="22E85B12" w14:textId="77777777" w:rsidTr="004638F0">
        <w:trPr>
          <w:trHeight w:val="280"/>
        </w:trPr>
        <w:tc>
          <w:tcPr>
            <w:tcW w:w="1135" w:type="pct"/>
            <w:shd w:val="clear" w:color="auto" w:fill="auto"/>
            <w:noWrap/>
            <w:vAlign w:val="bottom"/>
            <w:hideMark/>
          </w:tcPr>
          <w:p w14:paraId="6850A067"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78266F9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20</w:t>
            </w:r>
          </w:p>
        </w:tc>
        <w:tc>
          <w:tcPr>
            <w:tcW w:w="1207" w:type="pct"/>
            <w:shd w:val="clear" w:color="auto" w:fill="auto"/>
            <w:noWrap/>
            <w:vAlign w:val="bottom"/>
            <w:hideMark/>
          </w:tcPr>
          <w:p w14:paraId="75952FA7"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0,739</w:t>
            </w:r>
          </w:p>
        </w:tc>
        <w:tc>
          <w:tcPr>
            <w:tcW w:w="1207" w:type="pct"/>
            <w:shd w:val="clear" w:color="auto" w:fill="auto"/>
            <w:noWrap/>
            <w:vAlign w:val="bottom"/>
            <w:hideMark/>
          </w:tcPr>
          <w:p w14:paraId="77521479"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0,627</w:t>
            </w:r>
          </w:p>
        </w:tc>
      </w:tr>
      <w:tr w:rsidR="004638F0" w:rsidRPr="004638F0" w14:paraId="5DE8CE2D" w14:textId="77777777" w:rsidTr="004638F0">
        <w:trPr>
          <w:trHeight w:val="280"/>
        </w:trPr>
        <w:tc>
          <w:tcPr>
            <w:tcW w:w="1135" w:type="pct"/>
            <w:shd w:val="clear" w:color="auto" w:fill="auto"/>
            <w:noWrap/>
            <w:vAlign w:val="bottom"/>
            <w:hideMark/>
          </w:tcPr>
          <w:p w14:paraId="46FA97C8"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169DB01F"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30</w:t>
            </w:r>
          </w:p>
        </w:tc>
        <w:tc>
          <w:tcPr>
            <w:tcW w:w="1207" w:type="pct"/>
            <w:shd w:val="clear" w:color="auto" w:fill="auto"/>
            <w:noWrap/>
            <w:vAlign w:val="bottom"/>
            <w:hideMark/>
          </w:tcPr>
          <w:p w14:paraId="3A7A4E48"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0,714</w:t>
            </w:r>
          </w:p>
        </w:tc>
        <w:tc>
          <w:tcPr>
            <w:tcW w:w="1207" w:type="pct"/>
            <w:shd w:val="clear" w:color="auto" w:fill="auto"/>
            <w:noWrap/>
            <w:vAlign w:val="bottom"/>
            <w:hideMark/>
          </w:tcPr>
          <w:p w14:paraId="011A02C4"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0,612</w:t>
            </w:r>
          </w:p>
        </w:tc>
      </w:tr>
      <w:tr w:rsidR="004638F0" w:rsidRPr="004638F0" w14:paraId="310E633E" w14:textId="77777777" w:rsidTr="004638F0">
        <w:trPr>
          <w:trHeight w:val="280"/>
        </w:trPr>
        <w:tc>
          <w:tcPr>
            <w:tcW w:w="1135" w:type="pct"/>
            <w:shd w:val="clear" w:color="auto" w:fill="auto"/>
            <w:noWrap/>
            <w:vAlign w:val="bottom"/>
            <w:hideMark/>
          </w:tcPr>
          <w:p w14:paraId="473A7E4C" w14:textId="77777777" w:rsidR="004638F0" w:rsidRPr="004638F0" w:rsidRDefault="004638F0" w:rsidP="004638F0">
            <w:pPr>
              <w:spacing w:after="0" w:line="240" w:lineRule="auto"/>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UV</w:t>
            </w:r>
          </w:p>
        </w:tc>
        <w:tc>
          <w:tcPr>
            <w:tcW w:w="1450" w:type="pct"/>
            <w:shd w:val="clear" w:color="auto" w:fill="auto"/>
            <w:noWrap/>
            <w:vAlign w:val="bottom"/>
            <w:hideMark/>
          </w:tcPr>
          <w:p w14:paraId="2A0C08C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45</w:t>
            </w:r>
          </w:p>
        </w:tc>
        <w:tc>
          <w:tcPr>
            <w:tcW w:w="1207" w:type="pct"/>
            <w:shd w:val="clear" w:color="auto" w:fill="auto"/>
            <w:noWrap/>
            <w:vAlign w:val="bottom"/>
            <w:hideMark/>
          </w:tcPr>
          <w:p w14:paraId="2AB93B45"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0,781</w:t>
            </w:r>
          </w:p>
        </w:tc>
        <w:tc>
          <w:tcPr>
            <w:tcW w:w="1207" w:type="pct"/>
            <w:shd w:val="clear" w:color="auto" w:fill="auto"/>
            <w:noWrap/>
            <w:vAlign w:val="bottom"/>
            <w:hideMark/>
          </w:tcPr>
          <w:p w14:paraId="1F238768" w14:textId="77777777" w:rsidR="004638F0" w:rsidRPr="004638F0" w:rsidRDefault="004638F0" w:rsidP="004638F0">
            <w:pPr>
              <w:spacing w:after="0" w:line="240" w:lineRule="auto"/>
              <w:jc w:val="right"/>
              <w:rPr>
                <w:rFonts w:ascii="Calibri" w:eastAsia="Times New Roman" w:hAnsi="Calibri" w:cs="Times New Roman"/>
                <w:color w:val="000000"/>
                <w:lang w:eastAsia="nl-NL"/>
              </w:rPr>
            </w:pPr>
            <w:r w:rsidRPr="004638F0">
              <w:rPr>
                <w:rFonts w:ascii="Calibri" w:eastAsia="Times New Roman" w:hAnsi="Calibri" w:cs="Times New Roman"/>
                <w:color w:val="000000"/>
                <w:lang w:eastAsia="nl-NL"/>
              </w:rPr>
              <w:t>0,664</w:t>
            </w:r>
          </w:p>
        </w:tc>
      </w:tr>
    </w:tbl>
    <w:p w14:paraId="533A7C8C" w14:textId="77777777" w:rsidR="004638F0" w:rsidRDefault="004638F0" w:rsidP="00B11962">
      <w:pPr>
        <w:spacing w:after="0"/>
        <w:rPr>
          <w:sz w:val="24"/>
          <w:szCs w:val="24"/>
        </w:rPr>
      </w:pPr>
    </w:p>
    <w:p w14:paraId="4A5CA2DA" w14:textId="00DC1F3D" w:rsidR="004638F0" w:rsidRDefault="00544F0E" w:rsidP="00B11962">
      <w:pPr>
        <w:spacing w:after="0"/>
        <w:rPr>
          <w:sz w:val="24"/>
          <w:szCs w:val="24"/>
        </w:rPr>
      </w:pPr>
      <w:r>
        <w:rPr>
          <w:noProof/>
          <w:lang w:val="en-US"/>
        </w:rPr>
        <w:drawing>
          <wp:inline distT="0" distB="0" distL="0" distR="0" wp14:anchorId="17A70522" wp14:editId="12E8C870">
            <wp:extent cx="5827395" cy="3401695"/>
            <wp:effectExtent l="0" t="0" r="14605" b="27305"/>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4B6E3B" w14:textId="7DA79B43" w:rsidR="00FF7CD9" w:rsidRDefault="00FF7CD9" w:rsidP="00B11962">
      <w:pPr>
        <w:spacing w:after="0"/>
        <w:rPr>
          <w:sz w:val="24"/>
          <w:szCs w:val="24"/>
        </w:rPr>
      </w:pPr>
      <w:r>
        <w:rPr>
          <w:noProof/>
          <w:lang w:val="en-US"/>
        </w:rPr>
        <w:drawing>
          <wp:inline distT="0" distB="0" distL="0" distR="0" wp14:anchorId="21FC5BF1" wp14:editId="0FF3F483">
            <wp:extent cx="4455795" cy="2284095"/>
            <wp:effectExtent l="0" t="0" r="14605" b="273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92EA6E" w14:textId="23E90CA6" w:rsidR="00FF7CD9" w:rsidRDefault="00FF7CD9" w:rsidP="00B11962">
      <w:pPr>
        <w:spacing w:after="0"/>
        <w:rPr>
          <w:sz w:val="24"/>
          <w:szCs w:val="24"/>
        </w:rPr>
      </w:pPr>
      <w:r>
        <w:rPr>
          <w:noProof/>
          <w:lang w:val="en-US"/>
        </w:rPr>
        <w:drawing>
          <wp:inline distT="0" distB="0" distL="0" distR="0" wp14:anchorId="3E96F8D9" wp14:editId="6028947B">
            <wp:extent cx="4455795" cy="2245995"/>
            <wp:effectExtent l="0" t="0" r="14605" b="1460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54576D" w14:textId="719ABD9D" w:rsidR="002B1DE4" w:rsidRDefault="002B1DE4" w:rsidP="00B11962">
      <w:pPr>
        <w:spacing w:after="0"/>
        <w:rPr>
          <w:sz w:val="24"/>
          <w:szCs w:val="24"/>
        </w:rPr>
      </w:pPr>
      <w:r>
        <w:rPr>
          <w:noProof/>
          <w:lang w:val="en-US"/>
        </w:rPr>
        <w:drawing>
          <wp:inline distT="0" distB="0" distL="0" distR="0" wp14:anchorId="586918DC" wp14:editId="063B3427">
            <wp:extent cx="4455795" cy="2372995"/>
            <wp:effectExtent l="0" t="0" r="14605" b="14605"/>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3898AD" w14:textId="728C0193" w:rsidR="002B1DE4" w:rsidRPr="002B1DE4" w:rsidRDefault="002B1DE4" w:rsidP="002B1DE4">
      <w:pPr>
        <w:spacing w:after="0"/>
        <w:jc w:val="both"/>
        <w:rPr>
          <w:szCs w:val="24"/>
        </w:rPr>
      </w:pPr>
      <w:r w:rsidRPr="002B1DE4">
        <w:rPr>
          <w:szCs w:val="24"/>
        </w:rPr>
        <w:t xml:space="preserve">In deze bovenstaande grafieken worden de waarden voorgesteld als een snelheidsbepalend proces , zo kunnen de snelheidsconstantes k met elkaar vergeleken worden om conclusies te trekken. Er wordt steeds een kleinere afbraak waargenomen bij methyloranje dan bij methylblauw (bij alle materialen). </w:t>
      </w:r>
      <w:r w:rsidR="00BC5CC2">
        <w:rPr>
          <w:szCs w:val="24"/>
        </w:rPr>
        <w:t xml:space="preserve"> Ook wordt er bij alle materialen zo goed als geen afbraak meer gezien na 20 min. HauCl4 blijkt het beste methylblauw af te breken met een k-waarde van 0,011. P25 blijkt het beste methyloranje af te breken met een k-waarde van 0,002. De bekomen waarden van Norit werden niet mee vergeleken aangezien dit een soort actieve kool is en dus enkel kleurstof absorbeert maar niet afbreekt. Ook wordt er opgemerkt dat deze techniek in werkelijkheid moeilijk toe te passen is bij waterzuivering. Aangezien het fotokatalytisch materiaal ook moet verwijderd worden en het is onmogelijk om grote hoeveelheden water te centrifugeren.</w:t>
      </w:r>
      <w:bookmarkStart w:id="0" w:name="_GoBack"/>
      <w:bookmarkEnd w:id="0"/>
    </w:p>
    <w:sectPr w:rsidR="002B1DE4" w:rsidRPr="002B1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837CC"/>
    <w:multiLevelType w:val="hybridMultilevel"/>
    <w:tmpl w:val="E1EA937A"/>
    <w:lvl w:ilvl="0" w:tplc="67242D1C">
      <w:numFmt w:val="bullet"/>
      <w:lvlText w:val="-"/>
      <w:lvlJc w:val="left"/>
      <w:pPr>
        <w:ind w:left="1875" w:hanging="360"/>
      </w:pPr>
      <w:rPr>
        <w:rFonts w:ascii="Calibri" w:eastAsiaTheme="minorHAnsi" w:hAnsi="Calibri" w:cs="Calibri" w:hint="default"/>
      </w:rPr>
    </w:lvl>
    <w:lvl w:ilvl="1" w:tplc="08130003" w:tentative="1">
      <w:start w:val="1"/>
      <w:numFmt w:val="bullet"/>
      <w:lvlText w:val="o"/>
      <w:lvlJc w:val="left"/>
      <w:pPr>
        <w:ind w:left="2595" w:hanging="360"/>
      </w:pPr>
      <w:rPr>
        <w:rFonts w:ascii="Courier New" w:hAnsi="Courier New" w:cs="Courier New" w:hint="default"/>
      </w:rPr>
    </w:lvl>
    <w:lvl w:ilvl="2" w:tplc="08130005" w:tentative="1">
      <w:start w:val="1"/>
      <w:numFmt w:val="bullet"/>
      <w:lvlText w:val=""/>
      <w:lvlJc w:val="left"/>
      <w:pPr>
        <w:ind w:left="3315" w:hanging="360"/>
      </w:pPr>
      <w:rPr>
        <w:rFonts w:ascii="Wingdings" w:hAnsi="Wingdings" w:hint="default"/>
      </w:rPr>
    </w:lvl>
    <w:lvl w:ilvl="3" w:tplc="08130001" w:tentative="1">
      <w:start w:val="1"/>
      <w:numFmt w:val="bullet"/>
      <w:lvlText w:val=""/>
      <w:lvlJc w:val="left"/>
      <w:pPr>
        <w:ind w:left="4035" w:hanging="360"/>
      </w:pPr>
      <w:rPr>
        <w:rFonts w:ascii="Symbol" w:hAnsi="Symbol" w:hint="default"/>
      </w:rPr>
    </w:lvl>
    <w:lvl w:ilvl="4" w:tplc="08130003" w:tentative="1">
      <w:start w:val="1"/>
      <w:numFmt w:val="bullet"/>
      <w:lvlText w:val="o"/>
      <w:lvlJc w:val="left"/>
      <w:pPr>
        <w:ind w:left="4755" w:hanging="360"/>
      </w:pPr>
      <w:rPr>
        <w:rFonts w:ascii="Courier New" w:hAnsi="Courier New" w:cs="Courier New" w:hint="default"/>
      </w:rPr>
    </w:lvl>
    <w:lvl w:ilvl="5" w:tplc="08130005" w:tentative="1">
      <w:start w:val="1"/>
      <w:numFmt w:val="bullet"/>
      <w:lvlText w:val=""/>
      <w:lvlJc w:val="left"/>
      <w:pPr>
        <w:ind w:left="5475" w:hanging="360"/>
      </w:pPr>
      <w:rPr>
        <w:rFonts w:ascii="Wingdings" w:hAnsi="Wingdings" w:hint="default"/>
      </w:rPr>
    </w:lvl>
    <w:lvl w:ilvl="6" w:tplc="08130001" w:tentative="1">
      <w:start w:val="1"/>
      <w:numFmt w:val="bullet"/>
      <w:lvlText w:val=""/>
      <w:lvlJc w:val="left"/>
      <w:pPr>
        <w:ind w:left="6195" w:hanging="360"/>
      </w:pPr>
      <w:rPr>
        <w:rFonts w:ascii="Symbol" w:hAnsi="Symbol" w:hint="default"/>
      </w:rPr>
    </w:lvl>
    <w:lvl w:ilvl="7" w:tplc="08130003" w:tentative="1">
      <w:start w:val="1"/>
      <w:numFmt w:val="bullet"/>
      <w:lvlText w:val="o"/>
      <w:lvlJc w:val="left"/>
      <w:pPr>
        <w:ind w:left="6915" w:hanging="360"/>
      </w:pPr>
      <w:rPr>
        <w:rFonts w:ascii="Courier New" w:hAnsi="Courier New" w:cs="Courier New" w:hint="default"/>
      </w:rPr>
    </w:lvl>
    <w:lvl w:ilvl="8" w:tplc="08130005" w:tentative="1">
      <w:start w:val="1"/>
      <w:numFmt w:val="bullet"/>
      <w:lvlText w:val=""/>
      <w:lvlJc w:val="left"/>
      <w:pPr>
        <w:ind w:left="76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547"/>
    <w:rsid w:val="000F34BE"/>
    <w:rsid w:val="002B1DE4"/>
    <w:rsid w:val="002E2CF8"/>
    <w:rsid w:val="003E2547"/>
    <w:rsid w:val="004638F0"/>
    <w:rsid w:val="004B3F65"/>
    <w:rsid w:val="00544F0E"/>
    <w:rsid w:val="005B4C34"/>
    <w:rsid w:val="00654DD8"/>
    <w:rsid w:val="00AA18CB"/>
    <w:rsid w:val="00B11962"/>
    <w:rsid w:val="00BC5CC2"/>
    <w:rsid w:val="00BF6335"/>
    <w:rsid w:val="00D77C9C"/>
    <w:rsid w:val="00DF1F5B"/>
    <w:rsid w:val="00FF7CD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C4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B1196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Kop2">
    <w:name w:val="heading 2"/>
    <w:basedOn w:val="Normaal"/>
    <w:next w:val="Normaal"/>
    <w:link w:val="Kop2Teken"/>
    <w:uiPriority w:val="9"/>
    <w:unhideWhenUsed/>
    <w:qFormat/>
    <w:rsid w:val="00B1196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2E2CF8"/>
    <w:pPr>
      <w:ind w:left="720"/>
      <w:contextualSpacing/>
    </w:pPr>
  </w:style>
  <w:style w:type="character" w:customStyle="1" w:styleId="apple-converted-space">
    <w:name w:val="apple-converted-space"/>
    <w:basedOn w:val="Standaardalinea-lettertype"/>
    <w:rsid w:val="002E2CF8"/>
  </w:style>
  <w:style w:type="paragraph" w:styleId="Titel">
    <w:name w:val="Title"/>
    <w:basedOn w:val="Normaal"/>
    <w:next w:val="Normaal"/>
    <w:link w:val="TitelTeken"/>
    <w:uiPriority w:val="10"/>
    <w:qFormat/>
    <w:rsid w:val="00B119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ken">
    <w:name w:val="Titel Teken"/>
    <w:basedOn w:val="Standaardalinea-lettertype"/>
    <w:link w:val="Titel"/>
    <w:uiPriority w:val="10"/>
    <w:rsid w:val="00B11962"/>
    <w:rPr>
      <w:rFonts w:asciiTheme="majorHAnsi" w:eastAsiaTheme="majorEastAsia" w:hAnsiTheme="majorHAnsi" w:cstheme="majorBidi"/>
      <w:color w:val="323E4F" w:themeColor="text2" w:themeShade="BF"/>
      <w:spacing w:val="5"/>
      <w:kern w:val="28"/>
      <w:sz w:val="52"/>
      <w:szCs w:val="52"/>
    </w:rPr>
  </w:style>
  <w:style w:type="character" w:customStyle="1" w:styleId="Kop1Teken">
    <w:name w:val="Kop 1 Teken"/>
    <w:basedOn w:val="Standaardalinea-lettertype"/>
    <w:link w:val="Kop1"/>
    <w:uiPriority w:val="9"/>
    <w:rsid w:val="00B11962"/>
    <w:rPr>
      <w:rFonts w:asciiTheme="majorHAnsi" w:eastAsiaTheme="majorEastAsia" w:hAnsiTheme="majorHAnsi" w:cstheme="majorBidi"/>
      <w:b/>
      <w:bCs/>
      <w:color w:val="2C6EAB" w:themeColor="accent1" w:themeShade="B5"/>
      <w:sz w:val="32"/>
      <w:szCs w:val="32"/>
    </w:rPr>
  </w:style>
  <w:style w:type="character" w:customStyle="1" w:styleId="Kop2Teken">
    <w:name w:val="Kop 2 Teken"/>
    <w:basedOn w:val="Standaardalinea-lettertype"/>
    <w:link w:val="Kop2"/>
    <w:uiPriority w:val="9"/>
    <w:rsid w:val="00B11962"/>
    <w:rPr>
      <w:rFonts w:asciiTheme="majorHAnsi" w:eastAsiaTheme="majorEastAsia" w:hAnsiTheme="majorHAnsi" w:cstheme="majorBidi"/>
      <w:b/>
      <w:bCs/>
      <w:color w:val="5B9BD5" w:themeColor="accent1"/>
      <w:sz w:val="26"/>
      <w:szCs w:val="26"/>
    </w:rPr>
  </w:style>
  <w:style w:type="paragraph" w:styleId="Subtitel">
    <w:name w:val="Subtitle"/>
    <w:basedOn w:val="Normaal"/>
    <w:next w:val="Normaal"/>
    <w:link w:val="SubtitelTeken"/>
    <w:uiPriority w:val="11"/>
    <w:qFormat/>
    <w:rsid w:val="00B119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elTeken">
    <w:name w:val="Subtitel Teken"/>
    <w:basedOn w:val="Standaardalinea-lettertype"/>
    <w:link w:val="Subtitel"/>
    <w:uiPriority w:val="11"/>
    <w:rsid w:val="00B11962"/>
    <w:rPr>
      <w:rFonts w:asciiTheme="majorHAnsi" w:eastAsiaTheme="majorEastAsia" w:hAnsiTheme="majorHAnsi" w:cstheme="majorBidi"/>
      <w:i/>
      <w:iCs/>
      <w:color w:val="5B9BD5" w:themeColor="accent1"/>
      <w:spacing w:val="15"/>
      <w:sz w:val="24"/>
      <w:szCs w:val="24"/>
    </w:rPr>
  </w:style>
  <w:style w:type="paragraph" w:styleId="Ballontekst">
    <w:name w:val="Balloon Text"/>
    <w:basedOn w:val="Normaal"/>
    <w:link w:val="BallontekstTeken"/>
    <w:uiPriority w:val="99"/>
    <w:semiHidden/>
    <w:unhideWhenUsed/>
    <w:rsid w:val="00DF1F5B"/>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F1F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B1196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Kop2">
    <w:name w:val="heading 2"/>
    <w:basedOn w:val="Normaal"/>
    <w:next w:val="Normaal"/>
    <w:link w:val="Kop2Teken"/>
    <w:uiPriority w:val="9"/>
    <w:unhideWhenUsed/>
    <w:qFormat/>
    <w:rsid w:val="00B1196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2E2CF8"/>
    <w:pPr>
      <w:ind w:left="720"/>
      <w:contextualSpacing/>
    </w:pPr>
  </w:style>
  <w:style w:type="character" w:customStyle="1" w:styleId="apple-converted-space">
    <w:name w:val="apple-converted-space"/>
    <w:basedOn w:val="Standaardalinea-lettertype"/>
    <w:rsid w:val="002E2CF8"/>
  </w:style>
  <w:style w:type="paragraph" w:styleId="Titel">
    <w:name w:val="Title"/>
    <w:basedOn w:val="Normaal"/>
    <w:next w:val="Normaal"/>
    <w:link w:val="TitelTeken"/>
    <w:uiPriority w:val="10"/>
    <w:qFormat/>
    <w:rsid w:val="00B119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ken">
    <w:name w:val="Titel Teken"/>
    <w:basedOn w:val="Standaardalinea-lettertype"/>
    <w:link w:val="Titel"/>
    <w:uiPriority w:val="10"/>
    <w:rsid w:val="00B11962"/>
    <w:rPr>
      <w:rFonts w:asciiTheme="majorHAnsi" w:eastAsiaTheme="majorEastAsia" w:hAnsiTheme="majorHAnsi" w:cstheme="majorBidi"/>
      <w:color w:val="323E4F" w:themeColor="text2" w:themeShade="BF"/>
      <w:spacing w:val="5"/>
      <w:kern w:val="28"/>
      <w:sz w:val="52"/>
      <w:szCs w:val="52"/>
    </w:rPr>
  </w:style>
  <w:style w:type="character" w:customStyle="1" w:styleId="Kop1Teken">
    <w:name w:val="Kop 1 Teken"/>
    <w:basedOn w:val="Standaardalinea-lettertype"/>
    <w:link w:val="Kop1"/>
    <w:uiPriority w:val="9"/>
    <w:rsid w:val="00B11962"/>
    <w:rPr>
      <w:rFonts w:asciiTheme="majorHAnsi" w:eastAsiaTheme="majorEastAsia" w:hAnsiTheme="majorHAnsi" w:cstheme="majorBidi"/>
      <w:b/>
      <w:bCs/>
      <w:color w:val="2C6EAB" w:themeColor="accent1" w:themeShade="B5"/>
      <w:sz w:val="32"/>
      <w:szCs w:val="32"/>
    </w:rPr>
  </w:style>
  <w:style w:type="character" w:customStyle="1" w:styleId="Kop2Teken">
    <w:name w:val="Kop 2 Teken"/>
    <w:basedOn w:val="Standaardalinea-lettertype"/>
    <w:link w:val="Kop2"/>
    <w:uiPriority w:val="9"/>
    <w:rsid w:val="00B11962"/>
    <w:rPr>
      <w:rFonts w:asciiTheme="majorHAnsi" w:eastAsiaTheme="majorEastAsia" w:hAnsiTheme="majorHAnsi" w:cstheme="majorBidi"/>
      <w:b/>
      <w:bCs/>
      <w:color w:val="5B9BD5" w:themeColor="accent1"/>
      <w:sz w:val="26"/>
      <w:szCs w:val="26"/>
    </w:rPr>
  </w:style>
  <w:style w:type="paragraph" w:styleId="Subtitel">
    <w:name w:val="Subtitle"/>
    <w:basedOn w:val="Normaal"/>
    <w:next w:val="Normaal"/>
    <w:link w:val="SubtitelTeken"/>
    <w:uiPriority w:val="11"/>
    <w:qFormat/>
    <w:rsid w:val="00B119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elTeken">
    <w:name w:val="Subtitel Teken"/>
    <w:basedOn w:val="Standaardalinea-lettertype"/>
    <w:link w:val="Subtitel"/>
    <w:uiPriority w:val="11"/>
    <w:rsid w:val="00B11962"/>
    <w:rPr>
      <w:rFonts w:asciiTheme="majorHAnsi" w:eastAsiaTheme="majorEastAsia" w:hAnsiTheme="majorHAnsi" w:cstheme="majorBidi"/>
      <w:i/>
      <w:iCs/>
      <w:color w:val="5B9BD5" w:themeColor="accent1"/>
      <w:spacing w:val="15"/>
      <w:sz w:val="24"/>
      <w:szCs w:val="24"/>
    </w:rPr>
  </w:style>
  <w:style w:type="paragraph" w:styleId="Ballontekst">
    <w:name w:val="Balloon Text"/>
    <w:basedOn w:val="Normaal"/>
    <w:link w:val="BallontekstTeken"/>
    <w:uiPriority w:val="99"/>
    <w:semiHidden/>
    <w:unhideWhenUsed/>
    <w:rsid w:val="00DF1F5B"/>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F1F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7360">
      <w:bodyDiv w:val="1"/>
      <w:marLeft w:val="0"/>
      <w:marRight w:val="0"/>
      <w:marTop w:val="0"/>
      <w:marBottom w:val="0"/>
      <w:divBdr>
        <w:top w:val="none" w:sz="0" w:space="0" w:color="auto"/>
        <w:left w:val="none" w:sz="0" w:space="0" w:color="auto"/>
        <w:bottom w:val="none" w:sz="0" w:space="0" w:color="auto"/>
        <w:right w:val="none" w:sz="0" w:space="0" w:color="auto"/>
      </w:divBdr>
    </w:div>
    <w:div w:id="317080270">
      <w:bodyDiv w:val="1"/>
      <w:marLeft w:val="0"/>
      <w:marRight w:val="0"/>
      <w:marTop w:val="0"/>
      <w:marBottom w:val="0"/>
      <w:divBdr>
        <w:top w:val="none" w:sz="0" w:space="0" w:color="auto"/>
        <w:left w:val="none" w:sz="0" w:space="0" w:color="auto"/>
        <w:bottom w:val="none" w:sz="0" w:space="0" w:color="auto"/>
        <w:right w:val="none" w:sz="0" w:space="0" w:color="auto"/>
      </w:divBdr>
    </w:div>
    <w:div w:id="658727115">
      <w:bodyDiv w:val="1"/>
      <w:marLeft w:val="0"/>
      <w:marRight w:val="0"/>
      <w:marTop w:val="0"/>
      <w:marBottom w:val="0"/>
      <w:divBdr>
        <w:top w:val="none" w:sz="0" w:space="0" w:color="auto"/>
        <w:left w:val="none" w:sz="0" w:space="0" w:color="auto"/>
        <w:bottom w:val="none" w:sz="0" w:space="0" w:color="auto"/>
        <w:right w:val="none" w:sz="0" w:space="0" w:color="auto"/>
      </w:divBdr>
    </w:div>
    <w:div w:id="944309897">
      <w:bodyDiv w:val="1"/>
      <w:marLeft w:val="0"/>
      <w:marRight w:val="0"/>
      <w:marTop w:val="0"/>
      <w:marBottom w:val="0"/>
      <w:divBdr>
        <w:top w:val="none" w:sz="0" w:space="0" w:color="auto"/>
        <w:left w:val="none" w:sz="0" w:space="0" w:color="auto"/>
        <w:bottom w:val="none" w:sz="0" w:space="0" w:color="auto"/>
        <w:right w:val="none" w:sz="0" w:space="0" w:color="auto"/>
      </w:divBdr>
    </w:div>
    <w:div w:id="1236164468">
      <w:bodyDiv w:val="1"/>
      <w:marLeft w:val="0"/>
      <w:marRight w:val="0"/>
      <w:marTop w:val="0"/>
      <w:marBottom w:val="0"/>
      <w:divBdr>
        <w:top w:val="none" w:sz="0" w:space="0" w:color="auto"/>
        <w:left w:val="none" w:sz="0" w:space="0" w:color="auto"/>
        <w:bottom w:val="none" w:sz="0" w:space="0" w:color="auto"/>
        <w:right w:val="none" w:sz="0" w:space="0" w:color="auto"/>
      </w:divBdr>
    </w:div>
    <w:div w:id="1595699751">
      <w:bodyDiv w:val="1"/>
      <w:marLeft w:val="0"/>
      <w:marRight w:val="0"/>
      <w:marTop w:val="0"/>
      <w:marBottom w:val="0"/>
      <w:divBdr>
        <w:top w:val="none" w:sz="0" w:space="0" w:color="auto"/>
        <w:left w:val="none" w:sz="0" w:space="0" w:color="auto"/>
        <w:bottom w:val="none" w:sz="0" w:space="0" w:color="auto"/>
        <w:right w:val="none" w:sz="0" w:space="0" w:color="auto"/>
      </w:divBdr>
    </w:div>
    <w:div w:id="179073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ele:Desktop:GP%20milieu:coagulat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Nele:Desktop:GP%20milieu:coagulati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Nele:Desktop:GP%20milieu:coagulati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Nele:Desktop:GP%20milieu:Fotokatalys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Nele:Desktop:GP%20milieu:Fotokatalys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Nele:Desktop:GP%20milieu:Fotokatalys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Nele:Desktop:GP%20milieu:Fotokataly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NL"/>
              <a:t>Hoeveelheid bezinksel</a:t>
            </a:r>
            <a:r>
              <a:rPr lang="nl-NL" baseline="0"/>
              <a:t> (mL)</a:t>
            </a:r>
          </a:p>
        </c:rich>
      </c:tx>
      <c:layout/>
      <c:overlay val="0"/>
    </c:title>
    <c:autoTitleDeleted val="0"/>
    <c:plotArea>
      <c:layout/>
      <c:scatterChart>
        <c:scatterStyle val="lineMarker"/>
        <c:varyColors val="0"/>
        <c:ser>
          <c:idx val="0"/>
          <c:order val="0"/>
          <c:tx>
            <c:v>Praestol 857 BS</c:v>
          </c:tx>
          <c:xVal>
            <c:numRef>
              <c:f>Blad1!$G$5:$G$8</c:f>
              <c:numCache>
                <c:formatCode>General</c:formatCode>
                <c:ptCount val="4"/>
                <c:pt idx="0">
                  <c:v>0.333</c:v>
                </c:pt>
                <c:pt idx="1">
                  <c:v>0.667</c:v>
                </c:pt>
                <c:pt idx="2">
                  <c:v>1.667</c:v>
                </c:pt>
                <c:pt idx="3">
                  <c:v>3.333</c:v>
                </c:pt>
              </c:numCache>
            </c:numRef>
          </c:xVal>
          <c:yVal>
            <c:numRef>
              <c:f>Blad1!$H$5:$H$8</c:f>
              <c:numCache>
                <c:formatCode>General</c:formatCode>
                <c:ptCount val="4"/>
                <c:pt idx="0">
                  <c:v>19.0</c:v>
                </c:pt>
                <c:pt idx="1">
                  <c:v>16.0</c:v>
                </c:pt>
                <c:pt idx="2">
                  <c:v>13.0</c:v>
                </c:pt>
                <c:pt idx="3">
                  <c:v>12.0</c:v>
                </c:pt>
              </c:numCache>
            </c:numRef>
          </c:yVal>
          <c:smooth val="0"/>
        </c:ser>
        <c:ser>
          <c:idx val="2"/>
          <c:order val="1"/>
          <c:tx>
            <c:v>Praestol 851 BC</c:v>
          </c:tx>
          <c:xVal>
            <c:numRef>
              <c:f>Blad1!$G$5:$G$8</c:f>
              <c:numCache>
                <c:formatCode>General</c:formatCode>
                <c:ptCount val="4"/>
                <c:pt idx="0">
                  <c:v>0.333</c:v>
                </c:pt>
                <c:pt idx="1">
                  <c:v>0.667</c:v>
                </c:pt>
                <c:pt idx="2">
                  <c:v>1.667</c:v>
                </c:pt>
                <c:pt idx="3">
                  <c:v>3.333</c:v>
                </c:pt>
              </c:numCache>
            </c:numRef>
          </c:xVal>
          <c:yVal>
            <c:numRef>
              <c:f>Blad1!$J$5:$J$8</c:f>
              <c:numCache>
                <c:formatCode>General</c:formatCode>
                <c:ptCount val="4"/>
                <c:pt idx="0">
                  <c:v>20.0</c:v>
                </c:pt>
                <c:pt idx="1">
                  <c:v>19.0</c:v>
                </c:pt>
                <c:pt idx="2">
                  <c:v>16.0</c:v>
                </c:pt>
                <c:pt idx="3">
                  <c:v>16.0</c:v>
                </c:pt>
              </c:numCache>
            </c:numRef>
          </c:yVal>
          <c:smooth val="0"/>
        </c:ser>
        <c:dLbls>
          <c:showLegendKey val="0"/>
          <c:showVal val="0"/>
          <c:showCatName val="0"/>
          <c:showSerName val="0"/>
          <c:showPercent val="0"/>
          <c:showBubbleSize val="0"/>
        </c:dLbls>
        <c:axId val="2093740872"/>
        <c:axId val="2096602792"/>
      </c:scatterChart>
      <c:valAx>
        <c:axId val="2093740872"/>
        <c:scaling>
          <c:orientation val="minMax"/>
        </c:scaling>
        <c:delete val="0"/>
        <c:axPos val="b"/>
        <c:numFmt formatCode="General" sourceLinked="1"/>
        <c:majorTickMark val="out"/>
        <c:minorTickMark val="none"/>
        <c:tickLblPos val="nextTo"/>
        <c:crossAx val="2096602792"/>
        <c:crosses val="autoZero"/>
        <c:crossBetween val="midCat"/>
      </c:valAx>
      <c:valAx>
        <c:axId val="2096602792"/>
        <c:scaling>
          <c:orientation val="minMax"/>
        </c:scaling>
        <c:delete val="0"/>
        <c:axPos val="l"/>
        <c:majorGridlines/>
        <c:numFmt formatCode="General" sourceLinked="1"/>
        <c:majorTickMark val="out"/>
        <c:minorTickMark val="none"/>
        <c:tickLblPos val="nextTo"/>
        <c:crossAx val="20937408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NL"/>
              <a:t>Suspended solids (mg/L)</a:t>
            </a:r>
          </a:p>
        </c:rich>
      </c:tx>
      <c:layout/>
      <c:overlay val="0"/>
    </c:title>
    <c:autoTitleDeleted val="0"/>
    <c:plotArea>
      <c:layout/>
      <c:scatterChart>
        <c:scatterStyle val="lineMarker"/>
        <c:varyColors val="0"/>
        <c:ser>
          <c:idx val="0"/>
          <c:order val="0"/>
          <c:tx>
            <c:v>Praestol 857 BS</c:v>
          </c:tx>
          <c:xVal>
            <c:numRef>
              <c:f>Blad1!$A$5:$A$8</c:f>
              <c:numCache>
                <c:formatCode>General</c:formatCode>
                <c:ptCount val="4"/>
                <c:pt idx="0">
                  <c:v>0.333</c:v>
                </c:pt>
                <c:pt idx="1">
                  <c:v>0.667</c:v>
                </c:pt>
                <c:pt idx="2">
                  <c:v>1.667</c:v>
                </c:pt>
                <c:pt idx="3">
                  <c:v>3.333</c:v>
                </c:pt>
              </c:numCache>
            </c:numRef>
          </c:xVal>
          <c:yVal>
            <c:numRef>
              <c:f>Blad1!$B$5:$B$8</c:f>
              <c:numCache>
                <c:formatCode>General</c:formatCode>
                <c:ptCount val="4"/>
                <c:pt idx="0">
                  <c:v>56.0</c:v>
                </c:pt>
                <c:pt idx="1">
                  <c:v>63.0</c:v>
                </c:pt>
                <c:pt idx="2">
                  <c:v>36.0</c:v>
                </c:pt>
                <c:pt idx="3">
                  <c:v>33.0</c:v>
                </c:pt>
              </c:numCache>
            </c:numRef>
          </c:yVal>
          <c:smooth val="0"/>
        </c:ser>
        <c:ser>
          <c:idx val="1"/>
          <c:order val="1"/>
          <c:tx>
            <c:v>Praestol 851 BC</c:v>
          </c:tx>
          <c:xVal>
            <c:numRef>
              <c:f>Blad1!$A$5:$A$8</c:f>
              <c:numCache>
                <c:formatCode>General</c:formatCode>
                <c:ptCount val="4"/>
                <c:pt idx="0">
                  <c:v>0.333</c:v>
                </c:pt>
                <c:pt idx="1">
                  <c:v>0.667</c:v>
                </c:pt>
                <c:pt idx="2">
                  <c:v>1.667</c:v>
                </c:pt>
                <c:pt idx="3">
                  <c:v>3.333</c:v>
                </c:pt>
              </c:numCache>
            </c:numRef>
          </c:xVal>
          <c:yVal>
            <c:numRef>
              <c:f>Blad1!$C$5:$C$8</c:f>
              <c:numCache>
                <c:formatCode>General</c:formatCode>
                <c:ptCount val="4"/>
                <c:pt idx="0">
                  <c:v>93.0</c:v>
                </c:pt>
                <c:pt idx="1">
                  <c:v>67.0</c:v>
                </c:pt>
                <c:pt idx="2">
                  <c:v>49.0</c:v>
                </c:pt>
                <c:pt idx="3">
                  <c:v>43.0</c:v>
                </c:pt>
              </c:numCache>
            </c:numRef>
          </c:yVal>
          <c:smooth val="0"/>
        </c:ser>
        <c:dLbls>
          <c:showLegendKey val="0"/>
          <c:showVal val="0"/>
          <c:showCatName val="0"/>
          <c:showSerName val="0"/>
          <c:showPercent val="0"/>
          <c:showBubbleSize val="0"/>
        </c:dLbls>
        <c:axId val="2097835000"/>
        <c:axId val="2097824968"/>
      </c:scatterChart>
      <c:valAx>
        <c:axId val="2097835000"/>
        <c:scaling>
          <c:orientation val="minMax"/>
        </c:scaling>
        <c:delete val="0"/>
        <c:axPos val="b"/>
        <c:numFmt formatCode="General" sourceLinked="1"/>
        <c:majorTickMark val="out"/>
        <c:minorTickMark val="none"/>
        <c:tickLblPos val="nextTo"/>
        <c:crossAx val="2097824968"/>
        <c:crosses val="autoZero"/>
        <c:crossBetween val="midCat"/>
      </c:valAx>
      <c:valAx>
        <c:axId val="2097824968"/>
        <c:scaling>
          <c:orientation val="minMax"/>
        </c:scaling>
        <c:delete val="0"/>
        <c:axPos val="l"/>
        <c:majorGridlines/>
        <c:numFmt formatCode="General" sourceLinked="1"/>
        <c:majorTickMark val="out"/>
        <c:minorTickMark val="none"/>
        <c:tickLblPos val="nextTo"/>
        <c:crossAx val="20978350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NL"/>
              <a:t>Turbiditeit (FAU)</a:t>
            </a:r>
          </a:p>
        </c:rich>
      </c:tx>
      <c:layout/>
      <c:overlay val="0"/>
    </c:title>
    <c:autoTitleDeleted val="0"/>
    <c:plotArea>
      <c:layout/>
      <c:scatterChart>
        <c:scatterStyle val="lineMarker"/>
        <c:varyColors val="0"/>
        <c:ser>
          <c:idx val="0"/>
          <c:order val="0"/>
          <c:tx>
            <c:v>Praestol 857 BS</c:v>
          </c:tx>
          <c:xVal>
            <c:numRef>
              <c:f>Blad1!$A$13:$A$16</c:f>
              <c:numCache>
                <c:formatCode>General</c:formatCode>
                <c:ptCount val="4"/>
                <c:pt idx="0">
                  <c:v>0.333</c:v>
                </c:pt>
                <c:pt idx="1">
                  <c:v>0.667</c:v>
                </c:pt>
                <c:pt idx="2">
                  <c:v>1.667</c:v>
                </c:pt>
                <c:pt idx="3">
                  <c:v>3.333</c:v>
                </c:pt>
              </c:numCache>
            </c:numRef>
          </c:xVal>
          <c:yVal>
            <c:numRef>
              <c:f>Blad1!$B$13:$B$16</c:f>
              <c:numCache>
                <c:formatCode>General</c:formatCode>
                <c:ptCount val="4"/>
                <c:pt idx="0">
                  <c:v>38.0</c:v>
                </c:pt>
                <c:pt idx="1">
                  <c:v>21.0</c:v>
                </c:pt>
                <c:pt idx="2">
                  <c:v>23.0</c:v>
                </c:pt>
                <c:pt idx="3">
                  <c:v>15.0</c:v>
                </c:pt>
              </c:numCache>
            </c:numRef>
          </c:yVal>
          <c:smooth val="0"/>
        </c:ser>
        <c:ser>
          <c:idx val="1"/>
          <c:order val="1"/>
          <c:tx>
            <c:v>Praestol 851 BC</c:v>
          </c:tx>
          <c:xVal>
            <c:numRef>
              <c:f>Blad1!$A$13:$A$16</c:f>
              <c:numCache>
                <c:formatCode>General</c:formatCode>
                <c:ptCount val="4"/>
                <c:pt idx="0">
                  <c:v>0.333</c:v>
                </c:pt>
                <c:pt idx="1">
                  <c:v>0.667</c:v>
                </c:pt>
                <c:pt idx="2">
                  <c:v>1.667</c:v>
                </c:pt>
                <c:pt idx="3">
                  <c:v>3.333</c:v>
                </c:pt>
              </c:numCache>
            </c:numRef>
          </c:xVal>
          <c:yVal>
            <c:numRef>
              <c:f>Blad1!$C$13:$C$16</c:f>
              <c:numCache>
                <c:formatCode>General</c:formatCode>
                <c:ptCount val="4"/>
                <c:pt idx="0">
                  <c:v>56.0</c:v>
                </c:pt>
                <c:pt idx="1">
                  <c:v>44.0</c:v>
                </c:pt>
                <c:pt idx="2">
                  <c:v>25.0</c:v>
                </c:pt>
                <c:pt idx="3">
                  <c:v>24.0</c:v>
                </c:pt>
              </c:numCache>
            </c:numRef>
          </c:yVal>
          <c:smooth val="0"/>
        </c:ser>
        <c:dLbls>
          <c:showLegendKey val="0"/>
          <c:showVal val="0"/>
          <c:showCatName val="0"/>
          <c:showSerName val="0"/>
          <c:showPercent val="0"/>
          <c:showBubbleSize val="0"/>
        </c:dLbls>
        <c:axId val="2089363688"/>
        <c:axId val="2093263784"/>
      </c:scatterChart>
      <c:valAx>
        <c:axId val="2089363688"/>
        <c:scaling>
          <c:orientation val="minMax"/>
        </c:scaling>
        <c:delete val="0"/>
        <c:axPos val="b"/>
        <c:numFmt formatCode="General" sourceLinked="1"/>
        <c:majorTickMark val="out"/>
        <c:minorTickMark val="none"/>
        <c:tickLblPos val="nextTo"/>
        <c:crossAx val="2093263784"/>
        <c:crosses val="autoZero"/>
        <c:crossBetween val="midCat"/>
      </c:valAx>
      <c:valAx>
        <c:axId val="2093263784"/>
        <c:scaling>
          <c:orientation val="minMax"/>
        </c:scaling>
        <c:delete val="0"/>
        <c:axPos val="l"/>
        <c:majorGridlines/>
        <c:numFmt formatCode="General" sourceLinked="1"/>
        <c:majorTickMark val="out"/>
        <c:minorTickMark val="none"/>
        <c:tickLblPos val="nextTo"/>
        <c:crossAx val="208936368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NL"/>
              <a:t>Norit</a:t>
            </a:r>
          </a:p>
        </c:rich>
      </c:tx>
      <c:layout/>
      <c:overlay val="0"/>
    </c:title>
    <c:autoTitleDeleted val="0"/>
    <c:plotArea>
      <c:layout/>
      <c:scatterChart>
        <c:scatterStyle val="lineMarker"/>
        <c:varyColors val="0"/>
        <c:ser>
          <c:idx val="3"/>
          <c:order val="0"/>
          <c:tx>
            <c:v>464nm</c:v>
          </c:tx>
          <c:spPr>
            <a:ln w="31750">
              <a:noFill/>
            </a:ln>
          </c:spPr>
          <c:trendline>
            <c:trendlineType val="exp"/>
            <c:dispRSqr val="0"/>
            <c:dispEq val="0"/>
          </c:trendline>
          <c:trendline>
            <c:trendlineType val="exp"/>
            <c:dispRSqr val="0"/>
            <c:dispEq val="1"/>
            <c:trendlineLbl>
              <c:layout>
                <c:manualLayout>
                  <c:x val="0.37689190713625"/>
                  <c:y val="0.284637886833913"/>
                </c:manualLayout>
              </c:layout>
              <c:numFmt formatCode="General" sourceLinked="0"/>
            </c:trendlineLbl>
          </c:trendline>
          <c:xVal>
            <c:numRef>
              <c:f>Sheet1!$B$5:$B$12</c:f>
              <c:numCache>
                <c:formatCode>General</c:formatCode>
                <c:ptCount val="8"/>
                <c:pt idx="0">
                  <c:v>1.0</c:v>
                </c:pt>
                <c:pt idx="1">
                  <c:v>2.0</c:v>
                </c:pt>
                <c:pt idx="2">
                  <c:v>5.0</c:v>
                </c:pt>
                <c:pt idx="3">
                  <c:v>7.5</c:v>
                </c:pt>
                <c:pt idx="4">
                  <c:v>10.0</c:v>
                </c:pt>
                <c:pt idx="5">
                  <c:v>20.0</c:v>
                </c:pt>
                <c:pt idx="6">
                  <c:v>30.0</c:v>
                </c:pt>
                <c:pt idx="7">
                  <c:v>45.0</c:v>
                </c:pt>
              </c:numCache>
            </c:numRef>
          </c:xVal>
          <c:yVal>
            <c:numRef>
              <c:f>Sheet1!$F$5:$F$12</c:f>
              <c:numCache>
                <c:formatCode>General</c:formatCode>
                <c:ptCount val="8"/>
                <c:pt idx="0">
                  <c:v>1.09153713298791</c:v>
                </c:pt>
                <c:pt idx="1">
                  <c:v>0.892573402417962</c:v>
                </c:pt>
                <c:pt idx="2">
                  <c:v>0.899481865284974</c:v>
                </c:pt>
                <c:pt idx="3">
                  <c:v>0.873229706390328</c:v>
                </c:pt>
                <c:pt idx="4">
                  <c:v>0.823488773747841</c:v>
                </c:pt>
                <c:pt idx="5">
                  <c:v>0.777892918825561</c:v>
                </c:pt>
                <c:pt idx="6">
                  <c:v>0.790328151986183</c:v>
                </c:pt>
                <c:pt idx="7">
                  <c:v>0.835924006908463</c:v>
                </c:pt>
              </c:numCache>
            </c:numRef>
          </c:yVal>
          <c:smooth val="0"/>
        </c:ser>
        <c:ser>
          <c:idx val="4"/>
          <c:order val="1"/>
          <c:tx>
            <c:v>663nm</c:v>
          </c:tx>
          <c:spPr>
            <a:ln w="31750">
              <a:noFill/>
            </a:ln>
          </c:spPr>
          <c:trendline>
            <c:trendlineType val="exp"/>
            <c:dispRSqr val="0"/>
            <c:dispEq val="0"/>
          </c:trendline>
          <c:trendline>
            <c:trendlineType val="exp"/>
            <c:dispRSqr val="0"/>
            <c:dispEq val="1"/>
            <c:trendlineLbl>
              <c:layout>
                <c:manualLayout>
                  <c:x val="0.368295918597568"/>
                  <c:y val="0.414629646584874"/>
                </c:manualLayout>
              </c:layout>
              <c:numFmt formatCode="General" sourceLinked="0"/>
            </c:trendlineLbl>
          </c:trendline>
          <c:xVal>
            <c:numRef>
              <c:f>Sheet1!$B$5:$B$12</c:f>
              <c:numCache>
                <c:formatCode>General</c:formatCode>
                <c:ptCount val="8"/>
                <c:pt idx="0">
                  <c:v>1.0</c:v>
                </c:pt>
                <c:pt idx="1">
                  <c:v>2.0</c:v>
                </c:pt>
                <c:pt idx="2">
                  <c:v>5.0</c:v>
                </c:pt>
                <c:pt idx="3">
                  <c:v>7.5</c:v>
                </c:pt>
                <c:pt idx="4">
                  <c:v>10.0</c:v>
                </c:pt>
                <c:pt idx="5">
                  <c:v>20.0</c:v>
                </c:pt>
                <c:pt idx="6">
                  <c:v>30.0</c:v>
                </c:pt>
                <c:pt idx="7">
                  <c:v>45.0</c:v>
                </c:pt>
              </c:numCache>
            </c:numRef>
          </c:xVal>
          <c:yVal>
            <c:numRef>
              <c:f>Sheet1!$G$5:$G$12</c:f>
              <c:numCache>
                <c:formatCode>General</c:formatCode>
                <c:ptCount val="8"/>
                <c:pt idx="0">
                  <c:v>0.990521327014218</c:v>
                </c:pt>
                <c:pt idx="1">
                  <c:v>0.946919431279621</c:v>
                </c:pt>
                <c:pt idx="2">
                  <c:v>0.912796208530806</c:v>
                </c:pt>
                <c:pt idx="3">
                  <c:v>0.865402843601896</c:v>
                </c:pt>
                <c:pt idx="4">
                  <c:v>0.78957345971564</c:v>
                </c:pt>
                <c:pt idx="5">
                  <c:v>0.632227488151659</c:v>
                </c:pt>
                <c:pt idx="6">
                  <c:v>0.672037914691943</c:v>
                </c:pt>
                <c:pt idx="7">
                  <c:v>0.706161137440758</c:v>
                </c:pt>
              </c:numCache>
            </c:numRef>
          </c:yVal>
          <c:smooth val="0"/>
        </c:ser>
        <c:dLbls>
          <c:showLegendKey val="0"/>
          <c:showVal val="0"/>
          <c:showCatName val="0"/>
          <c:showSerName val="0"/>
          <c:showPercent val="0"/>
          <c:showBubbleSize val="0"/>
        </c:dLbls>
        <c:axId val="2099293672"/>
        <c:axId val="2099660920"/>
      </c:scatterChart>
      <c:valAx>
        <c:axId val="2099293672"/>
        <c:scaling>
          <c:orientation val="minMax"/>
        </c:scaling>
        <c:delete val="0"/>
        <c:axPos val="b"/>
        <c:title>
          <c:tx>
            <c:rich>
              <a:bodyPr/>
              <a:lstStyle/>
              <a:p>
                <a:pPr>
                  <a:defRPr/>
                </a:pPr>
                <a:r>
                  <a:rPr lang="nl-NL"/>
                  <a:t>tijd (min)</a:t>
                </a:r>
              </a:p>
            </c:rich>
          </c:tx>
          <c:layout/>
          <c:overlay val="0"/>
        </c:title>
        <c:numFmt formatCode="General" sourceLinked="1"/>
        <c:majorTickMark val="out"/>
        <c:minorTickMark val="none"/>
        <c:tickLblPos val="nextTo"/>
        <c:crossAx val="2099660920"/>
        <c:crosses val="autoZero"/>
        <c:crossBetween val="midCat"/>
      </c:valAx>
      <c:valAx>
        <c:axId val="2099660920"/>
        <c:scaling>
          <c:orientation val="minMax"/>
        </c:scaling>
        <c:delete val="0"/>
        <c:axPos val="l"/>
        <c:majorGridlines/>
        <c:title>
          <c:tx>
            <c:rich>
              <a:bodyPr rot="-5400000" vert="horz"/>
              <a:lstStyle/>
              <a:p>
                <a:pPr>
                  <a:defRPr/>
                </a:pPr>
                <a:r>
                  <a:rPr lang="nl-NL"/>
                  <a:t>Concentratie</a:t>
                </a:r>
              </a:p>
            </c:rich>
          </c:tx>
          <c:layout/>
          <c:overlay val="0"/>
        </c:title>
        <c:numFmt formatCode="General" sourceLinked="1"/>
        <c:majorTickMark val="out"/>
        <c:minorTickMark val="none"/>
        <c:tickLblPos val="nextTo"/>
        <c:crossAx val="2099293672"/>
        <c:crosses val="autoZero"/>
        <c:crossBetween val="midCat"/>
      </c:valAx>
    </c:plotArea>
    <c:legend>
      <c:legendPos val="r"/>
      <c:legendEntry>
        <c:idx val="2"/>
        <c:delete val="1"/>
      </c:legendEntry>
      <c:legendEntry>
        <c:idx val="3"/>
        <c:delete val="1"/>
      </c:legendEntry>
      <c:layout>
        <c:manualLayout>
          <c:xMode val="edge"/>
          <c:yMode val="edge"/>
          <c:x val="0.70116914468786"/>
          <c:y val="0.256594030397363"/>
          <c:w val="0.275908219208989"/>
          <c:h val="0.618207288042483"/>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NL"/>
              <a:t>HAuCl4</a:t>
            </a:r>
          </a:p>
        </c:rich>
      </c:tx>
      <c:layout/>
      <c:overlay val="0"/>
    </c:title>
    <c:autoTitleDeleted val="0"/>
    <c:plotArea>
      <c:layout/>
      <c:scatterChart>
        <c:scatterStyle val="lineMarker"/>
        <c:varyColors val="0"/>
        <c:ser>
          <c:idx val="1"/>
          <c:order val="0"/>
          <c:tx>
            <c:v>464nm</c:v>
          </c:tx>
          <c:spPr>
            <a:ln w="31750">
              <a:noFill/>
            </a:ln>
          </c:spPr>
          <c:trendline>
            <c:trendlineType val="exp"/>
            <c:dispRSqr val="0"/>
            <c:dispEq val="1"/>
            <c:trendlineLbl>
              <c:layout>
                <c:manualLayout>
                  <c:x val="0.348678274971726"/>
                  <c:y val="0.349742268041237"/>
                </c:manualLayout>
              </c:layout>
              <c:numFmt formatCode="General" sourceLinked="0"/>
            </c:trendlineLbl>
          </c:trendline>
          <c:xVal>
            <c:numRef>
              <c:f>Sheet1!$B$19:$B$26</c:f>
              <c:numCache>
                <c:formatCode>General</c:formatCode>
                <c:ptCount val="8"/>
                <c:pt idx="0">
                  <c:v>1.0</c:v>
                </c:pt>
                <c:pt idx="1">
                  <c:v>2.0</c:v>
                </c:pt>
                <c:pt idx="2">
                  <c:v>5.0</c:v>
                </c:pt>
                <c:pt idx="3">
                  <c:v>7.5</c:v>
                </c:pt>
                <c:pt idx="4">
                  <c:v>10.0</c:v>
                </c:pt>
                <c:pt idx="5">
                  <c:v>20.0</c:v>
                </c:pt>
                <c:pt idx="6">
                  <c:v>30.0</c:v>
                </c:pt>
                <c:pt idx="7">
                  <c:v>45.0</c:v>
                </c:pt>
              </c:numCache>
            </c:numRef>
          </c:xVal>
          <c:yVal>
            <c:numRef>
              <c:f>Sheet1!$F$19:$F$26</c:f>
              <c:numCache>
                <c:formatCode>General</c:formatCode>
                <c:ptCount val="8"/>
                <c:pt idx="0">
                  <c:v>1.001686340640809</c:v>
                </c:pt>
                <c:pt idx="1">
                  <c:v>0.922428330522766</c:v>
                </c:pt>
                <c:pt idx="2">
                  <c:v>0.920741989881956</c:v>
                </c:pt>
                <c:pt idx="3">
                  <c:v>0.892074198988196</c:v>
                </c:pt>
                <c:pt idx="4">
                  <c:v>0.860033726812816</c:v>
                </c:pt>
                <c:pt idx="5">
                  <c:v>1.005059021922428</c:v>
                </c:pt>
                <c:pt idx="6">
                  <c:v>1.011804384485666</c:v>
                </c:pt>
                <c:pt idx="7">
                  <c:v>0.866779089376054</c:v>
                </c:pt>
              </c:numCache>
            </c:numRef>
          </c:yVal>
          <c:smooth val="0"/>
        </c:ser>
        <c:ser>
          <c:idx val="2"/>
          <c:order val="1"/>
          <c:tx>
            <c:v>663nm</c:v>
          </c:tx>
          <c:spPr>
            <a:ln w="31750">
              <a:noFill/>
            </a:ln>
          </c:spPr>
          <c:trendline>
            <c:trendlineType val="exp"/>
            <c:dispRSqr val="0"/>
            <c:dispEq val="1"/>
            <c:trendlineLbl>
              <c:layout>
                <c:manualLayout>
                  <c:x val="0.334783944689841"/>
                  <c:y val="0.370075493140677"/>
                </c:manualLayout>
              </c:layout>
              <c:numFmt formatCode="General" sourceLinked="0"/>
            </c:trendlineLbl>
          </c:trendline>
          <c:xVal>
            <c:numRef>
              <c:f>Sheet1!$B$19:$B$26</c:f>
              <c:numCache>
                <c:formatCode>General</c:formatCode>
                <c:ptCount val="8"/>
                <c:pt idx="0">
                  <c:v>1.0</c:v>
                </c:pt>
                <c:pt idx="1">
                  <c:v>2.0</c:v>
                </c:pt>
                <c:pt idx="2">
                  <c:v>5.0</c:v>
                </c:pt>
                <c:pt idx="3">
                  <c:v>7.5</c:v>
                </c:pt>
                <c:pt idx="4">
                  <c:v>10.0</c:v>
                </c:pt>
                <c:pt idx="5">
                  <c:v>20.0</c:v>
                </c:pt>
                <c:pt idx="6">
                  <c:v>30.0</c:v>
                </c:pt>
                <c:pt idx="7">
                  <c:v>45.0</c:v>
                </c:pt>
              </c:numCache>
            </c:numRef>
          </c:xVal>
          <c:yVal>
            <c:numRef>
              <c:f>Sheet1!$G$19:$G$26</c:f>
              <c:numCache>
                <c:formatCode>General</c:formatCode>
                <c:ptCount val="8"/>
                <c:pt idx="0">
                  <c:v>1.02205632846963</c:v>
                </c:pt>
                <c:pt idx="1">
                  <c:v>0.975907702748558</c:v>
                </c:pt>
                <c:pt idx="2">
                  <c:v>0.982694265354598</c:v>
                </c:pt>
                <c:pt idx="3">
                  <c:v>0.935188327112317</c:v>
                </c:pt>
                <c:pt idx="4">
                  <c:v>0.928401764506278</c:v>
                </c:pt>
                <c:pt idx="5">
                  <c:v>0.675941635561588</c:v>
                </c:pt>
                <c:pt idx="6">
                  <c:v>0.65761791652528</c:v>
                </c:pt>
                <c:pt idx="7">
                  <c:v>0.666440447913132</c:v>
                </c:pt>
              </c:numCache>
            </c:numRef>
          </c:yVal>
          <c:smooth val="0"/>
        </c:ser>
        <c:dLbls>
          <c:showLegendKey val="0"/>
          <c:showVal val="0"/>
          <c:showCatName val="0"/>
          <c:showSerName val="0"/>
          <c:showPercent val="0"/>
          <c:showBubbleSize val="0"/>
        </c:dLbls>
        <c:axId val="2100196056"/>
        <c:axId val="2099346392"/>
      </c:scatterChart>
      <c:valAx>
        <c:axId val="2100196056"/>
        <c:scaling>
          <c:orientation val="minMax"/>
        </c:scaling>
        <c:delete val="0"/>
        <c:axPos val="b"/>
        <c:title>
          <c:tx>
            <c:rich>
              <a:bodyPr/>
              <a:lstStyle/>
              <a:p>
                <a:pPr>
                  <a:defRPr/>
                </a:pPr>
                <a:r>
                  <a:rPr lang="nl-NL"/>
                  <a:t>tijd (min)</a:t>
                </a:r>
              </a:p>
            </c:rich>
          </c:tx>
          <c:layout/>
          <c:overlay val="0"/>
        </c:title>
        <c:numFmt formatCode="General" sourceLinked="1"/>
        <c:majorTickMark val="out"/>
        <c:minorTickMark val="none"/>
        <c:tickLblPos val="nextTo"/>
        <c:crossAx val="2099346392"/>
        <c:crosses val="autoZero"/>
        <c:crossBetween val="midCat"/>
      </c:valAx>
      <c:valAx>
        <c:axId val="2099346392"/>
        <c:scaling>
          <c:orientation val="minMax"/>
        </c:scaling>
        <c:delete val="0"/>
        <c:axPos val="l"/>
        <c:majorGridlines/>
        <c:title>
          <c:tx>
            <c:rich>
              <a:bodyPr rot="-5400000" vert="horz"/>
              <a:lstStyle/>
              <a:p>
                <a:pPr>
                  <a:defRPr/>
                </a:pPr>
                <a:r>
                  <a:rPr lang="nl-NL"/>
                  <a:t>Concentratie</a:t>
                </a:r>
              </a:p>
            </c:rich>
          </c:tx>
          <c:layout/>
          <c:overlay val="0"/>
        </c:title>
        <c:numFmt formatCode="General" sourceLinked="1"/>
        <c:majorTickMark val="out"/>
        <c:minorTickMark val="none"/>
        <c:tickLblPos val="nextTo"/>
        <c:crossAx val="2100196056"/>
        <c:crosses val="autoZero"/>
        <c:crossBetween val="midCat"/>
      </c:valAx>
    </c:plotArea>
    <c:legend>
      <c:legendPos val="r"/>
      <c:layout>
        <c:manualLayout>
          <c:xMode val="edge"/>
          <c:yMode val="edge"/>
          <c:x val="0.716287903036511"/>
          <c:y val="0.232798928484455"/>
          <c:w val="0.245771717559695"/>
          <c:h val="0.615111616202614"/>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NL"/>
              <a:t>TiPF2</a:t>
            </a:r>
          </a:p>
        </c:rich>
      </c:tx>
      <c:layout/>
      <c:overlay val="0"/>
    </c:title>
    <c:autoTitleDeleted val="0"/>
    <c:plotArea>
      <c:layout/>
      <c:scatterChart>
        <c:scatterStyle val="lineMarker"/>
        <c:varyColors val="0"/>
        <c:ser>
          <c:idx val="3"/>
          <c:order val="0"/>
          <c:tx>
            <c:v>464nm</c:v>
          </c:tx>
          <c:spPr>
            <a:ln w="31750">
              <a:noFill/>
            </a:ln>
          </c:spPr>
          <c:trendline>
            <c:trendlineType val="exp"/>
            <c:dispRSqr val="0"/>
            <c:dispEq val="1"/>
            <c:trendlineLbl>
              <c:layout>
                <c:manualLayout>
                  <c:x val="0.345568572221155"/>
                  <c:y val="0.398969072164948"/>
                </c:manualLayout>
              </c:layout>
              <c:numFmt formatCode="General" sourceLinked="0"/>
            </c:trendlineLbl>
          </c:trendline>
          <c:xVal>
            <c:numRef>
              <c:f>Sheet1!$B$33:$B$40</c:f>
              <c:numCache>
                <c:formatCode>General</c:formatCode>
                <c:ptCount val="8"/>
                <c:pt idx="0">
                  <c:v>1.0</c:v>
                </c:pt>
                <c:pt idx="1">
                  <c:v>2.0</c:v>
                </c:pt>
                <c:pt idx="2">
                  <c:v>5.0</c:v>
                </c:pt>
                <c:pt idx="3">
                  <c:v>7.5</c:v>
                </c:pt>
                <c:pt idx="4">
                  <c:v>10.0</c:v>
                </c:pt>
                <c:pt idx="5">
                  <c:v>20.0</c:v>
                </c:pt>
                <c:pt idx="6">
                  <c:v>30.0</c:v>
                </c:pt>
                <c:pt idx="7">
                  <c:v>45.0</c:v>
                </c:pt>
              </c:numCache>
            </c:numRef>
          </c:xVal>
          <c:yVal>
            <c:numRef>
              <c:f>Sheet1!$F$33:$F$40</c:f>
              <c:numCache>
                <c:formatCode>General</c:formatCode>
                <c:ptCount val="8"/>
                <c:pt idx="0">
                  <c:v>0.891304347826087</c:v>
                </c:pt>
                <c:pt idx="1">
                  <c:v>0.884615384615385</c:v>
                </c:pt>
                <c:pt idx="2">
                  <c:v>0.877926421404682</c:v>
                </c:pt>
                <c:pt idx="3">
                  <c:v>0.881270903010033</c:v>
                </c:pt>
                <c:pt idx="4">
                  <c:v>0.861204013377926</c:v>
                </c:pt>
                <c:pt idx="5">
                  <c:v>0.879598662207358</c:v>
                </c:pt>
                <c:pt idx="6">
                  <c:v>0.859531772575251</c:v>
                </c:pt>
                <c:pt idx="7">
                  <c:v>0.948160535117057</c:v>
                </c:pt>
              </c:numCache>
            </c:numRef>
          </c:yVal>
          <c:smooth val="0"/>
        </c:ser>
        <c:ser>
          <c:idx val="4"/>
          <c:order val="1"/>
          <c:tx>
            <c:v>663nm</c:v>
          </c:tx>
          <c:spPr>
            <a:ln w="31750">
              <a:noFill/>
            </a:ln>
          </c:spPr>
          <c:trendline>
            <c:trendlineType val="exp"/>
            <c:dispRSqr val="0"/>
            <c:dispEq val="1"/>
            <c:trendlineLbl>
              <c:layout>
                <c:manualLayout>
                  <c:x val="0.348334080191196"/>
                  <c:y val="0.475265849500771"/>
                </c:manualLayout>
              </c:layout>
              <c:numFmt formatCode="General" sourceLinked="0"/>
            </c:trendlineLbl>
          </c:trendline>
          <c:xVal>
            <c:numRef>
              <c:f>Sheet1!$B$33:$B$40</c:f>
              <c:numCache>
                <c:formatCode>General</c:formatCode>
                <c:ptCount val="8"/>
                <c:pt idx="0">
                  <c:v>1.0</c:v>
                </c:pt>
                <c:pt idx="1">
                  <c:v>2.0</c:v>
                </c:pt>
                <c:pt idx="2">
                  <c:v>5.0</c:v>
                </c:pt>
                <c:pt idx="3">
                  <c:v>7.5</c:v>
                </c:pt>
                <c:pt idx="4">
                  <c:v>10.0</c:v>
                </c:pt>
                <c:pt idx="5">
                  <c:v>20.0</c:v>
                </c:pt>
                <c:pt idx="6">
                  <c:v>30.0</c:v>
                </c:pt>
                <c:pt idx="7">
                  <c:v>45.0</c:v>
                </c:pt>
              </c:numCache>
            </c:numRef>
          </c:xVal>
          <c:yVal>
            <c:numRef>
              <c:f>Sheet1!$G$33:$G$40</c:f>
              <c:numCache>
                <c:formatCode>General</c:formatCode>
                <c:ptCount val="8"/>
                <c:pt idx="0">
                  <c:v>0.896114195083267</c:v>
                </c:pt>
                <c:pt idx="1">
                  <c:v>0.897541633624108</c:v>
                </c:pt>
                <c:pt idx="2">
                  <c:v>0.827914353687549</c:v>
                </c:pt>
                <c:pt idx="3">
                  <c:v>0.796193497224425</c:v>
                </c:pt>
                <c:pt idx="4">
                  <c:v>0.758128469468675</c:v>
                </c:pt>
                <c:pt idx="5">
                  <c:v>0.704203013481364</c:v>
                </c:pt>
                <c:pt idx="6">
                  <c:v>0.685963521015067</c:v>
                </c:pt>
                <c:pt idx="7">
                  <c:v>0.734337827121332</c:v>
                </c:pt>
              </c:numCache>
            </c:numRef>
          </c:yVal>
          <c:smooth val="0"/>
        </c:ser>
        <c:dLbls>
          <c:showLegendKey val="0"/>
          <c:showVal val="0"/>
          <c:showCatName val="0"/>
          <c:showSerName val="0"/>
          <c:showPercent val="0"/>
          <c:showBubbleSize val="0"/>
        </c:dLbls>
        <c:axId val="2096310248"/>
        <c:axId val="2100924504"/>
      </c:scatterChart>
      <c:valAx>
        <c:axId val="2096310248"/>
        <c:scaling>
          <c:orientation val="minMax"/>
        </c:scaling>
        <c:delete val="0"/>
        <c:axPos val="b"/>
        <c:title>
          <c:tx>
            <c:rich>
              <a:bodyPr/>
              <a:lstStyle/>
              <a:p>
                <a:pPr>
                  <a:defRPr/>
                </a:pPr>
                <a:r>
                  <a:rPr lang="nl-NL"/>
                  <a:t>tijd (min)</a:t>
                </a:r>
              </a:p>
            </c:rich>
          </c:tx>
          <c:layout/>
          <c:overlay val="0"/>
        </c:title>
        <c:numFmt formatCode="General" sourceLinked="1"/>
        <c:majorTickMark val="out"/>
        <c:minorTickMark val="none"/>
        <c:tickLblPos val="nextTo"/>
        <c:crossAx val="2100924504"/>
        <c:crosses val="autoZero"/>
        <c:crossBetween val="midCat"/>
      </c:valAx>
      <c:valAx>
        <c:axId val="2100924504"/>
        <c:scaling>
          <c:orientation val="minMax"/>
        </c:scaling>
        <c:delete val="0"/>
        <c:axPos val="l"/>
        <c:majorGridlines/>
        <c:title>
          <c:tx>
            <c:rich>
              <a:bodyPr rot="-5400000" vert="horz"/>
              <a:lstStyle/>
              <a:p>
                <a:pPr>
                  <a:defRPr/>
                </a:pPr>
                <a:r>
                  <a:rPr lang="nl-NL"/>
                  <a:t>Concentratie</a:t>
                </a:r>
              </a:p>
            </c:rich>
          </c:tx>
          <c:layout/>
          <c:overlay val="0"/>
        </c:title>
        <c:numFmt formatCode="General" sourceLinked="1"/>
        <c:majorTickMark val="out"/>
        <c:minorTickMark val="none"/>
        <c:tickLblPos val="nextTo"/>
        <c:crossAx val="2096310248"/>
        <c:crosses val="autoZero"/>
        <c:crossBetween val="midCat"/>
      </c:valAx>
    </c:plotArea>
    <c:legend>
      <c:legendPos val="r"/>
      <c:layout>
        <c:manualLayout>
          <c:xMode val="edge"/>
          <c:yMode val="edge"/>
          <c:x val="0.702737767535156"/>
          <c:y val="0.237953567659713"/>
          <c:w val="0.297262232464844"/>
          <c:h val="0.630575533728387"/>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NL"/>
              <a:t>P25</a:t>
            </a:r>
          </a:p>
        </c:rich>
      </c:tx>
      <c:layout/>
      <c:overlay val="0"/>
    </c:title>
    <c:autoTitleDeleted val="0"/>
    <c:plotArea>
      <c:layout/>
      <c:scatterChart>
        <c:scatterStyle val="lineMarker"/>
        <c:varyColors val="0"/>
        <c:ser>
          <c:idx val="1"/>
          <c:order val="0"/>
          <c:tx>
            <c:v>464nm</c:v>
          </c:tx>
          <c:spPr>
            <a:ln w="31750">
              <a:noFill/>
            </a:ln>
          </c:spPr>
          <c:trendline>
            <c:trendlineType val="exp"/>
            <c:dispRSqr val="0"/>
            <c:dispEq val="1"/>
            <c:trendlineLbl>
              <c:layout>
                <c:manualLayout>
                  <c:x val="0.315628534238098"/>
                  <c:y val="0.282897962496956"/>
                </c:manualLayout>
              </c:layout>
              <c:numFmt formatCode="General" sourceLinked="0"/>
            </c:trendlineLbl>
          </c:trendline>
          <c:xVal>
            <c:numRef>
              <c:f>Sheet1!$B$47:$B$54</c:f>
              <c:numCache>
                <c:formatCode>General</c:formatCode>
                <c:ptCount val="8"/>
                <c:pt idx="0">
                  <c:v>1.0</c:v>
                </c:pt>
                <c:pt idx="1">
                  <c:v>2.0</c:v>
                </c:pt>
                <c:pt idx="2">
                  <c:v>5.0</c:v>
                </c:pt>
                <c:pt idx="3">
                  <c:v>7.5</c:v>
                </c:pt>
                <c:pt idx="4">
                  <c:v>10.0</c:v>
                </c:pt>
                <c:pt idx="5">
                  <c:v>20.0</c:v>
                </c:pt>
                <c:pt idx="6">
                  <c:v>30.0</c:v>
                </c:pt>
                <c:pt idx="7">
                  <c:v>45.0</c:v>
                </c:pt>
              </c:numCache>
            </c:numRef>
          </c:xVal>
          <c:yVal>
            <c:numRef>
              <c:f>Sheet1!$F$47:$F$54</c:f>
              <c:numCache>
                <c:formatCode>General</c:formatCode>
                <c:ptCount val="8"/>
                <c:pt idx="0">
                  <c:v>1.0760934691432</c:v>
                </c:pt>
                <c:pt idx="1">
                  <c:v>0.945476333133613</c:v>
                </c:pt>
                <c:pt idx="2">
                  <c:v>0.941881366087477</c:v>
                </c:pt>
                <c:pt idx="3">
                  <c:v>0.91671659676453</c:v>
                </c:pt>
                <c:pt idx="4">
                  <c:v>0.905931695626123</c:v>
                </c:pt>
                <c:pt idx="5">
                  <c:v>0.885560215698023</c:v>
                </c:pt>
                <c:pt idx="6">
                  <c:v>0.855602156980228</c:v>
                </c:pt>
                <c:pt idx="7">
                  <c:v>0.935889754343918</c:v>
                </c:pt>
              </c:numCache>
            </c:numRef>
          </c:yVal>
          <c:smooth val="0"/>
        </c:ser>
        <c:ser>
          <c:idx val="2"/>
          <c:order val="1"/>
          <c:tx>
            <c:v>663nm</c:v>
          </c:tx>
          <c:spPr>
            <a:ln w="31750">
              <a:noFill/>
            </a:ln>
          </c:spPr>
          <c:trendline>
            <c:trendlineType val="exp"/>
            <c:dispRSqr val="0"/>
            <c:dispEq val="1"/>
            <c:trendlineLbl>
              <c:layout>
                <c:manualLayout>
                  <c:x val="0.342914025990654"/>
                  <c:y val="0.318297345563763"/>
                </c:manualLayout>
              </c:layout>
              <c:numFmt formatCode="General" sourceLinked="0"/>
            </c:trendlineLbl>
          </c:trendline>
          <c:xVal>
            <c:numRef>
              <c:f>Sheet1!$B$47:$B$54</c:f>
              <c:numCache>
                <c:formatCode>General</c:formatCode>
                <c:ptCount val="8"/>
                <c:pt idx="0">
                  <c:v>1.0</c:v>
                </c:pt>
                <c:pt idx="1">
                  <c:v>2.0</c:v>
                </c:pt>
                <c:pt idx="2">
                  <c:v>5.0</c:v>
                </c:pt>
                <c:pt idx="3">
                  <c:v>7.5</c:v>
                </c:pt>
                <c:pt idx="4">
                  <c:v>10.0</c:v>
                </c:pt>
                <c:pt idx="5">
                  <c:v>20.0</c:v>
                </c:pt>
                <c:pt idx="6">
                  <c:v>30.0</c:v>
                </c:pt>
                <c:pt idx="7">
                  <c:v>45.0</c:v>
                </c:pt>
              </c:numCache>
            </c:numRef>
          </c:xVal>
          <c:yVal>
            <c:numRef>
              <c:f>Sheet1!$G$47:$G$54</c:f>
              <c:numCache>
                <c:formatCode>General</c:formatCode>
                <c:ptCount val="8"/>
                <c:pt idx="0">
                  <c:v>0.867075664621677</c:v>
                </c:pt>
                <c:pt idx="1">
                  <c:v>0.8640081799591</c:v>
                </c:pt>
                <c:pt idx="2">
                  <c:v>0.816973415132924</c:v>
                </c:pt>
                <c:pt idx="3">
                  <c:v>0.824130879345603</c:v>
                </c:pt>
                <c:pt idx="4">
                  <c:v>0.7719836400818</c:v>
                </c:pt>
                <c:pt idx="5">
                  <c:v>0.641104294478527</c:v>
                </c:pt>
                <c:pt idx="6">
                  <c:v>0.625766871165644</c:v>
                </c:pt>
                <c:pt idx="7">
                  <c:v>0.678936605316973</c:v>
                </c:pt>
              </c:numCache>
            </c:numRef>
          </c:yVal>
          <c:smooth val="0"/>
        </c:ser>
        <c:dLbls>
          <c:showLegendKey val="0"/>
          <c:showVal val="0"/>
          <c:showCatName val="0"/>
          <c:showSerName val="0"/>
          <c:showPercent val="0"/>
          <c:showBubbleSize val="0"/>
        </c:dLbls>
        <c:axId val="2100072152"/>
        <c:axId val="2088612760"/>
      </c:scatterChart>
      <c:valAx>
        <c:axId val="2100072152"/>
        <c:scaling>
          <c:orientation val="minMax"/>
        </c:scaling>
        <c:delete val="0"/>
        <c:axPos val="b"/>
        <c:title>
          <c:tx>
            <c:rich>
              <a:bodyPr/>
              <a:lstStyle/>
              <a:p>
                <a:pPr>
                  <a:defRPr/>
                </a:pPr>
                <a:r>
                  <a:rPr lang="nl-NL"/>
                  <a:t>tijd (min)</a:t>
                </a:r>
              </a:p>
            </c:rich>
          </c:tx>
          <c:layout/>
          <c:overlay val="0"/>
        </c:title>
        <c:numFmt formatCode="General" sourceLinked="1"/>
        <c:majorTickMark val="out"/>
        <c:minorTickMark val="none"/>
        <c:tickLblPos val="nextTo"/>
        <c:crossAx val="2088612760"/>
        <c:crosses val="autoZero"/>
        <c:crossBetween val="midCat"/>
      </c:valAx>
      <c:valAx>
        <c:axId val="2088612760"/>
        <c:scaling>
          <c:orientation val="minMax"/>
        </c:scaling>
        <c:delete val="0"/>
        <c:axPos val="l"/>
        <c:majorGridlines/>
        <c:title>
          <c:tx>
            <c:rich>
              <a:bodyPr rot="-5400000" vert="horz"/>
              <a:lstStyle/>
              <a:p>
                <a:pPr>
                  <a:defRPr/>
                </a:pPr>
                <a:r>
                  <a:rPr lang="nl-NL"/>
                  <a:t>Concentratie</a:t>
                </a:r>
              </a:p>
            </c:rich>
          </c:tx>
          <c:layout/>
          <c:overlay val="0"/>
        </c:title>
        <c:numFmt formatCode="General" sourceLinked="1"/>
        <c:majorTickMark val="out"/>
        <c:minorTickMark val="none"/>
        <c:tickLblPos val="nextTo"/>
        <c:crossAx val="2100072152"/>
        <c:crosses val="autoZero"/>
        <c:crossBetween val="midCat"/>
      </c:valAx>
    </c:plotArea>
    <c:legend>
      <c:legendPos val="r"/>
      <c:layout>
        <c:manualLayout>
          <c:xMode val="edge"/>
          <c:yMode val="edge"/>
          <c:x val="0.689187632033801"/>
          <c:y val="0.232798928484455"/>
          <c:w val="0.310812367966199"/>
          <c:h val="0.5687198636252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735</Words>
  <Characters>4045</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 m'bow</dc:creator>
  <cp:keywords/>
  <dc:description/>
  <cp:lastModifiedBy>Nele Loenders</cp:lastModifiedBy>
  <cp:revision>8</cp:revision>
  <dcterms:created xsi:type="dcterms:W3CDTF">2017-05-12T04:58:00Z</dcterms:created>
  <dcterms:modified xsi:type="dcterms:W3CDTF">2017-05-24T13:23:00Z</dcterms:modified>
</cp:coreProperties>
</file>