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项目之后，会在根目录下会有一个artifactId+Application命名规则的入口类。如果使用了@SpringBootApplication注解的话，系统会去入口类的同级包以及下级包去扫描实体类。因此一般讲入口类的位置放在groupId+arctifactID组合的包名下。</w:t>
      </w: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</w:rPr>
        <w:t>@SpringBootApplication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6F8FA"/>
        </w:rPr>
        <w:t>(exclude 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9900"/>
          <w:spacing w:val="0"/>
          <w:sz w:val="21"/>
          <w:szCs w:val="21"/>
        </w:rPr>
        <w:t>DataSourceAutoConfiguration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6F8FA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6F8FA"/>
        </w:rPr>
        <w:t>)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也可以这样配置扫描特定的类。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修改banner：启动时如果想改变启动时的图案，在resources下添加banner.txt，复制字符图案进去即可。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关闭banner: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SpringApplicationBuilder builder = new SpringApplicationBuilder(Test19SpringBoot2Application.class);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//修改Banner的模式为OFF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builder.bannerMode(Banner.Mode.OFF).run(args);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Web配置-自动配置viewResolver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DispatcherServlet：在springmvc中需要配置DispatcherServlet,一般在web.xml中配置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45669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但是在springboot中不需手动配置，springboot的autoconfigure（@EnableAutoConfigure）会默认配置成这样，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ViewResolver:在springmvc中，视图处理的配置一般在springmvc的xml配置中添加：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108077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springboot静态资源配置：Spring Boot 默认为我们提供了静态资源处理，使用 中WebMvcAutoConfiguration 的配置各种属性。提供的静态资源映射如下: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classpath:/META-INF/resources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classpath:/resources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classpath:/static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classpath:/public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静态资源的映射路径，优先级顺序为：META-INF/resources &gt; resources &gt; static &gt; public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99815" cy="16573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18815" cy="1390650"/>
            <wp:effectExtent l="0" t="0" r="63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在resources下有两个默认的path:resources、static,这两个文件夹下都有相同名字的文件，在页面进行默认path访问的时候会先去访问有限级高的默认path,即resources.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**修改默认path: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可修改propeties或者java代码覆盖。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使用java代码覆盖：重写addRourceHandler方法。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7960" cy="2576830"/>
            <wp:effectExtent l="0" t="0" r="8890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使用配置：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770" cy="984885"/>
            <wp:effectExtent l="0" t="0" r="5080" b="57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配置了自定义访问路径之后就能访问到自定义的路径下的静态文件。未配置的将不能访问到；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***采用webjars，即通过jar包引入静态资源；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WebJars是将Web前端Javascript和CSS等资源打包成Java的Jar包，这样在Java Web开发中我们可以借助Maven这些依赖库的管理，保证这些Web资源版本唯一性。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18940" cy="2257425"/>
            <wp:effectExtent l="0" t="0" r="10160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默认会到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classpath:/META-INF/resources/webjars/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下去找资源。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923665" cy="2428875"/>
            <wp:effectExtent l="0" t="0" r="63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1440815"/>
            <wp:effectExtent l="0" t="0" r="7620" b="698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作用：加入了webjars-locator,会自动定位版本号，比如下面的测试页面，引用jquery的时候可以不写版本号也可以直接访问，这样，如果版本号发生了改变，只需要修改引入webjars包的版本，不用修改html引用页面。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71365" cy="1828800"/>
            <wp:effectExtent l="0" t="0" r="635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0500" cy="4461510"/>
            <wp:effectExtent l="0" t="0" r="6350" b="1524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自动配置formatter和converter: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ter可以从任意源类型，转换为任意目标类型。而Formatter则是从String类型转换为任务目标类型，有点类似PropertyEditor。可以感觉出Converter是Formater的超集，实际上在Spring中Formatter是被拆解成PrinterConverter和ParserConverter，然后再注册到ConverterRegistry，供后续使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应用：（项目也采用该方法）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180840" cy="981075"/>
            <wp:effectExtent l="0" t="0" r="10160" b="952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0500" cy="2257425"/>
            <wp:effectExtent l="0" t="0" r="6350" b="952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865" cy="467995"/>
            <wp:effectExtent l="0" t="0" r="6985" b="825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测试方法将对象转为String。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**自定义converter/formatter: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040" cy="2564765"/>
            <wp:effectExtent l="0" t="0" r="3810" b="698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485640" cy="2105025"/>
            <wp:effectExtent l="0" t="0" r="10160" b="952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805815"/>
            <wp:effectExtent l="0" t="0" r="3175" b="1333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自动配置HttpMessageConverter: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47565" cy="1152525"/>
            <wp:effectExtent l="0" t="0" r="635" b="952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进入test方法前，会根据@RequestBody注解选择对应的HttpMessageConverter实现类来将请求参数解析到param变量中，因为这里的参数是String类型的，所以这里是使用了StringHttpMessageConverter类，它的canRead()方法返回true，然后read()方法会从请求中读出请求参数，绑定到test()方法的param变量中。同理当执行test方法后，由于返回值标识了@ResponseBody，SpringMVC / SpringBoot将使用StringHttpMessageConverter的write()方法，将结果作为String值写入响应报文，当然，此时canWrite()方法返回true。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887730"/>
            <wp:effectExtent l="0" t="0" r="5080" b="762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httpmessageconvert在自动配置时就会自动初始化gson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(也是用来转换为json)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和jackson，默认使用用jackson，找到了配置名为：spring.http.converters.preferred-json-mapper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,使用该配置名可以配置使用哪种转换方式。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5271135" cy="1136015"/>
            <wp:effectExtent l="0" t="0" r="5715" b="698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**自定义HttpMessageConvert，采用配置方式，添加fastJson转换方式，然后使用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707765"/>
            <wp:effectExtent l="0" t="0" r="8255" b="698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0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在配置文件中使用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spring.http.converters.preferred-json-mapper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33340" cy="1028700"/>
            <wp:effectExtent l="0" t="0" r="10160" b="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注册servlet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Springboot的主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servlet是DispacherServlet，它默认的url-pattern是“/”，如果我们还需要其他的servlet就需要开发人员自己进行定义和注册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有两种注册方式: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**一：代码注册：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2319020"/>
            <wp:effectExtent l="0" t="0" r="5715" b="508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**二：注解注册：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2702560"/>
            <wp:effectExtent l="0" t="0" r="8255" b="254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自定义servlet: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3805555"/>
            <wp:effectExtent l="0" t="0" r="7620" b="4445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0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875915" cy="1095375"/>
            <wp:effectExtent l="0" t="0" r="635" b="9525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配置filter、listener方法相似，参考：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"https://www.cnblogs.com/NeverCtrl-C/p/8191920.html"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https://www.cnblogs.com/NeverCtrl-C/p/8191920.html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内嵌servlet（dispatherServlet）容器配置-公用配置: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 Sever.port：默认8080，可以在properties中修改，可用jar包方式修改：</w:t>
      </w:r>
      <w:r>
        <w:rPr>
          <w:rFonts w:hint="default"/>
          <w:lang w:val="en-US" w:eastAsia="zh-CN"/>
        </w:rPr>
        <w:t>SpringBoot.jar --server.port=8000</w:t>
      </w:r>
      <w:r>
        <w:rPr>
          <w:rFonts w:hint="eastAsia"/>
          <w:lang w:val="en-US" w:eastAsia="zh-CN"/>
        </w:rPr>
        <w:t>，也可代码修改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**server.session-timeout: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**server.context-path:默认是/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内嵌servlet（dispatherServlet）容器配置-tomcat配置: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**server.tomcat.uri-encoding：默认utf-8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**server.tomcat.cpmpression:是否开启压缩，默认为false;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servlet（dispatherServlet）容器配置-替换tomcat: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**jetty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**undertow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331210"/>
            <wp:effectExtent l="0" t="0" r="2540" b="2540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Favicon配置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默认开启，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352550" cy="485775"/>
            <wp:effectExtent l="0" t="0" r="0" b="9525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**关闭favicon: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spring.mvc.favicon.enabled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**设置favicon:</w:t>
      </w:r>
      <w:r>
        <w:rPr>
          <w:rFonts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只需将自己的favicon.ico文件放置在类路径根目录、类路径META-INF/resources/下、类路径resources/下、类路径static/下或类路径public/下即可。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Websocket是一个持久化的协议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长连接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），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只需要经过一次HTTP请求，就可以做到源源不断的信息传送了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**广播式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**点对点式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7ADC01"/>
    <w:multiLevelType w:val="singleLevel"/>
    <w:tmpl w:val="B17ADC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F35F5"/>
    <w:rsid w:val="07EF3AF9"/>
    <w:rsid w:val="09EE5766"/>
    <w:rsid w:val="1F3C546C"/>
    <w:rsid w:val="265E4CA3"/>
    <w:rsid w:val="26F32448"/>
    <w:rsid w:val="27880A39"/>
    <w:rsid w:val="286D1DF3"/>
    <w:rsid w:val="28C32BD2"/>
    <w:rsid w:val="2AA35480"/>
    <w:rsid w:val="30A003D3"/>
    <w:rsid w:val="355122F8"/>
    <w:rsid w:val="3D7E2AFF"/>
    <w:rsid w:val="40E5317E"/>
    <w:rsid w:val="41727116"/>
    <w:rsid w:val="4399483A"/>
    <w:rsid w:val="43D22CC8"/>
    <w:rsid w:val="44B15BEC"/>
    <w:rsid w:val="48E82925"/>
    <w:rsid w:val="499E0BD4"/>
    <w:rsid w:val="4CEC5332"/>
    <w:rsid w:val="538951C2"/>
    <w:rsid w:val="590B74F8"/>
    <w:rsid w:val="619D6D2F"/>
    <w:rsid w:val="6BAB01FC"/>
    <w:rsid w:val="6E321919"/>
    <w:rsid w:val="71127F4B"/>
    <w:rsid w:val="7499183E"/>
    <w:rsid w:val="76763BF8"/>
    <w:rsid w:val="79C96765"/>
    <w:rsid w:val="7C5F1EEA"/>
    <w:rsid w:val="7E38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296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2018-11-02T07:30:29Z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